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Malgun Gothic" w:hAnsi="Malgun Gothic" w:eastAsia="Malgun Gothic"/>
          <w:b/>
          <w:color w:val="1F4E79"/>
          <w:sz w:val="56"/>
        </w:rPr>
        <w:t>CopyLane</w:t>
      </w:r>
    </w:p>
    <w:p>
      <w:pPr>
        <w:jc w:val="center"/>
      </w:pPr>
      <w:r>
        <w:rPr>
          <w:rFonts w:ascii="Malgun Gothic" w:hAnsi="Malgun Gothic" w:eastAsia="Malgun Gothic"/>
          <w:b/>
          <w:sz w:val="44"/>
        </w:rPr>
        <w:t>MVP 기능 확정서</w:t>
      </w:r>
    </w:p>
    <w:p>
      <w:pPr>
        <w:jc w:val="center"/>
      </w:pPr>
      <w:r>
        <w:rPr>
          <w:color w:val="646464"/>
          <w:sz w:val="22"/>
        </w:rPr>
        <w:t>다중 에이전트 기반 광고 문구 준법 검수·생성 플랫폼</w:t>
      </w:r>
    </w:p>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2F8"/>
          </w:tcPr>
          <w:p>
            <w:pPr>
              <w:jc w:val="left"/>
            </w:pPr>
            <w:r/>
            <w:r>
              <w:rPr>
                <w:rFonts w:ascii="Malgun Gothic" w:hAnsi="Malgun Gothic" w:eastAsia="Malgun Gothic"/>
                <w:b/>
                <w:sz w:val="18"/>
              </w:rPr>
              <w:t>문서 버전</w:t>
            </w:r>
          </w:p>
        </w:tc>
        <w:tc>
          <w:tcPr>
            <w:tcW w:type="dxa" w:w="5100"/>
            <w:vAlign w:val="center"/>
          </w:tcPr>
          <w:p>
            <w:pPr>
              <w:jc w:val="left"/>
            </w:pPr>
            <w:r/>
            <w:r>
              <w:rPr>
                <w:rFonts w:ascii="Malgun Gothic" w:hAnsi="Malgun Gothic" w:eastAsia="Malgun Gothic"/>
                <w:b w:val="0"/>
                <w:sz w:val="18"/>
              </w:rPr>
              <w:t>v1.0</w:t>
            </w:r>
          </w:p>
        </w:tc>
      </w:tr>
      <w:tr>
        <w:tc>
          <w:tcPr>
            <w:tcW w:type="dxa" w:w="5100"/>
            <w:vAlign w:val="center"/>
            <w:shd w:fill="EAF2F8"/>
          </w:tcPr>
          <w:p>
            <w:pPr>
              <w:jc w:val="left"/>
            </w:pPr>
            <w:r/>
            <w:r>
              <w:rPr>
                <w:rFonts w:ascii="Malgun Gothic" w:hAnsi="Malgun Gothic" w:eastAsia="Malgun Gothic"/>
                <w:b/>
                <w:sz w:val="18"/>
              </w:rPr>
              <w:t>작성 기준</w:t>
            </w:r>
          </w:p>
        </w:tc>
        <w:tc>
          <w:tcPr>
            <w:tcW w:type="dxa" w:w="5100"/>
            <w:vAlign w:val="center"/>
          </w:tcPr>
          <w:p>
            <w:pPr>
              <w:jc w:val="left"/>
            </w:pPr>
            <w:r/>
            <w:r>
              <w:rPr>
                <w:rFonts w:ascii="Malgun Gothic" w:hAnsi="Malgun Gothic" w:eastAsia="Malgun Gothic"/>
                <w:b w:val="0"/>
                <w:sz w:val="18"/>
              </w:rPr>
              <w:t>프로젝트 기획서 v5.0 · 화면설계서 v1.0 · 요구사항정의서 v3.3</w:t>
            </w:r>
          </w:p>
        </w:tc>
      </w:tr>
      <w:tr>
        <w:tc>
          <w:tcPr>
            <w:tcW w:type="dxa" w:w="5100"/>
            <w:vAlign w:val="center"/>
            <w:shd w:fill="EAF2F8"/>
          </w:tcPr>
          <w:p>
            <w:pPr>
              <w:jc w:val="left"/>
            </w:pPr>
            <w:r/>
            <w:r>
              <w:rPr>
                <w:rFonts w:ascii="Malgun Gothic" w:hAnsi="Malgun Gothic" w:eastAsia="Malgun Gothic"/>
                <w:b/>
                <w:sz w:val="18"/>
              </w:rPr>
              <w:t>작성일</w:t>
            </w:r>
          </w:p>
        </w:tc>
        <w:tc>
          <w:tcPr>
            <w:tcW w:type="dxa" w:w="5100"/>
            <w:vAlign w:val="center"/>
          </w:tcPr>
          <w:p>
            <w:pPr>
              <w:jc w:val="left"/>
            </w:pPr>
            <w:r/>
            <w:r>
              <w:rPr>
                <w:rFonts w:ascii="Malgun Gothic" w:hAnsi="Malgun Gothic" w:eastAsia="Malgun Gothic"/>
                <w:b w:val="0"/>
                <w:sz w:val="18"/>
              </w:rPr>
              <w:t>2026-09-09</w:t>
            </w:r>
          </w:p>
        </w:tc>
      </w:tr>
      <w:tr>
        <w:tc>
          <w:tcPr>
            <w:tcW w:type="dxa" w:w="5100"/>
            <w:vAlign w:val="center"/>
            <w:shd w:fill="EAF2F8"/>
          </w:tcPr>
          <w:p>
            <w:pPr>
              <w:jc w:val="left"/>
            </w:pPr>
            <w:r/>
            <w:r>
              <w:rPr>
                <w:rFonts w:ascii="Malgun Gothic" w:hAnsi="Malgun Gothic" w:eastAsia="Malgun Gothic"/>
                <w:b/>
                <w:sz w:val="18"/>
              </w:rPr>
              <w:t>목적</w:t>
            </w:r>
          </w:p>
        </w:tc>
        <w:tc>
          <w:tcPr>
            <w:tcW w:type="dxa" w:w="5100"/>
            <w:vAlign w:val="center"/>
          </w:tcPr>
          <w:p>
            <w:pPr>
              <w:jc w:val="left"/>
            </w:pPr>
            <w:r/>
            <w:r>
              <w:rPr>
                <w:rFonts w:ascii="Malgun Gothic" w:hAnsi="Malgun Gothic" w:eastAsia="Malgun Gothic"/>
                <w:b w:val="0"/>
                <w:sz w:val="18"/>
              </w:rPr>
              <w:t>CopyLane의 MVP 최소 범위와 목표·제외 범위를 단일 기준으로 확정</w:t>
            </w:r>
          </w:p>
        </w:tc>
      </w:tr>
    </w:tbl>
    <w:p>
      <w:r>
        <w:br w:type="page"/>
      </w:r>
    </w:p>
    <w:p>
      <w:pPr>
        <w:pStyle w:val="Heading1"/>
      </w:pPr>
      <w:r>
        <w:t>1. MVP 정의</w:t>
      </w:r>
    </w:p>
    <w:p>
      <w:r>
        <w:rPr>
          <w:b/>
          <w:color w:val="1F4E79"/>
        </w:rPr>
        <w:t>MVP(Minimum Viable Product)</w:t>
      </w:r>
      <w:r>
        <w:t>는 서비스의 핵심 가치를 실제로 보여주기 위해 반드시 필요한 최소 기능만 구현한 제품 버전이다.</w:t>
      </w:r>
    </w:p>
    <w:p>
      <w:r>
        <w:rPr>
          <w:b w:val="0"/>
        </w:rPr>
        <w:t xml:space="preserve">CopyLane에서의 MVP는 </w:t>
      </w:r>
      <w:r>
        <w:rPr>
          <w:b/>
        </w:rPr>
        <w:t>“광고 문구를 입력하면 위험한 표현을 판정하고, 근거 조문과 위험도 및 수정 방향을 제시하는 흐름이 실제로 동작하는 상태”</w:t>
      </w:r>
      <w:r>
        <w:t>를 의미한다.</w:t>
      </w:r>
    </w:p>
    <w:tbl>
      <w:tblPr>
        <w:tblStyle w:val="TableGrid"/>
        <w:tblW w:type="auto" w:w="0"/>
        <w:tblLook w:firstColumn="1" w:firstRow="1" w:lastColumn="0" w:lastRow="0" w:noHBand="0" w:noVBand="1" w:val="04A0"/>
      </w:tblPr>
      <w:tblGrid>
        <w:gridCol w:w="10200"/>
      </w:tblGrid>
      <w:tr>
        <w:tc>
          <w:tcPr>
            <w:tcW w:type="dxa" w:w="10200"/>
            <w:shd w:fill="F3F8FC"/>
            <w:vAlign w:val="center"/>
          </w:tcPr>
          <w:p>
            <w:pPr>
              <w:jc w:val="left"/>
            </w:pPr>
            <w:r/>
            <w:r>
              <w:rPr>
                <w:rFonts w:ascii="Malgun Gothic" w:hAnsi="Malgun Gothic" w:eastAsia="Malgun Gothic"/>
                <w:b w:val="0"/>
                <w:sz w:val="20"/>
              </w:rPr>
              <w:t>MVP 완료 기준</w:t>
              <w:br/>
              <w:t>문구 입력 → 카테고리 자동 판별 → 적용 법령 결정 → 문장별 위법 판정 → 위험도 산정 → 근거 조문 제시 → 수정 방향/대체 문구 또는 합법화 불가 안내</w:t>
            </w:r>
          </w:p>
        </w:tc>
      </w:tr>
    </w:tbl>
    <w:p>
      <w:pPr>
        <w:pStyle w:val="Heading1"/>
      </w:pPr>
      <w:r>
        <w:t>2. MVP 선정 기준</w:t>
      </w:r>
    </w:p>
    <w:p>
      <w:pPr>
        <w:ind w:left="227"/>
      </w:pPr>
      <w:r>
        <w:t>① 이것만으로 end-to-end 데모가 성립하는가</w:t>
      </w:r>
    </w:p>
    <w:p>
      <w:pPr>
        <w:ind w:left="227"/>
      </w:pPr>
      <w:r>
        <w:t>② 결과를 측정·검증할 수 있는가</w:t>
      </w:r>
    </w:p>
    <w:p>
      <w:pPr>
        <w:ind w:left="227"/>
      </w:pPr>
      <w:r>
        <w:t>③ 후속 기능이 없어도 독립적으로 동작하는가</w:t>
      </w:r>
    </w:p>
    <w:p>
      <w:pPr>
        <w:ind w:left="227"/>
      </w:pPr>
      <w:r>
        <w:t>④ CopyLane의 핵심 차별점(자동 법령 라우팅, 근거 기반 판정, 안전한 보류)을 보여주는가</w:t>
      </w:r>
    </w:p>
    <w:p>
      <w:pPr>
        <w:pStyle w:val="Heading1"/>
      </w:pPr>
      <w:r>
        <w:t>3. MVP 기능 확정</w:t>
      </w:r>
    </w:p>
    <w:p>
      <w:r>
        <w:t>최소 제품 범위는 기획서 v5.0의 MVP 확정 기준을 따른다. 총 9개 기능을 MVP 필수 기능으로 확정한다.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680"/>
            <w:vAlign w:val="center"/>
            <w:shd w:fill="D9EAF7"/>
          </w:tcPr>
          <w:p>
            <w:pPr>
              <w:spacing w:after="0" w:before="0"/>
              <w:jc w:val="center"/>
            </w:pPr>
            <w:r>
              <w:rPr>
                <w:b/>
              </w:rPr>
            </w:r>
            <w:r>
              <w:rPr>
                <w:rFonts w:ascii="Malgun Gothic" w:hAnsi="Malgun Gothic" w:eastAsia="Malgun Gothic"/>
                <w:b/>
                <w:sz w:val="16"/>
              </w:rPr>
              <w:t>ID</w:t>
            </w:r>
          </w:p>
        </w:tc>
        <w:tc>
          <w:tcPr>
            <w:tcW w:type="dxa" w:w="1587"/>
            <w:vAlign w:val="center"/>
            <w:shd w:fill="D9EAF7"/>
          </w:tcPr>
          <w:p>
            <w:pPr>
              <w:spacing w:after="0" w:before="0"/>
              <w:jc w:val="center"/>
            </w:pPr>
            <w:r>
              <w:rPr>
                <w:b/>
              </w:rPr>
            </w:r>
            <w:r>
              <w:rPr>
                <w:rFonts w:ascii="Malgun Gothic" w:hAnsi="Malgun Gothic" w:eastAsia="Malgun Gothic"/>
                <w:b/>
                <w:sz w:val="16"/>
              </w:rPr>
              <w:t>기능</w:t>
            </w:r>
          </w:p>
        </w:tc>
        <w:tc>
          <w:tcPr>
            <w:tcW w:type="dxa" w:w="1361"/>
            <w:vAlign w:val="center"/>
            <w:shd w:fill="D9EAF7"/>
          </w:tcPr>
          <w:p>
            <w:pPr>
              <w:spacing w:after="0" w:before="0"/>
              <w:jc w:val="center"/>
            </w:pPr>
            <w:r>
              <w:rPr>
                <w:b/>
              </w:rPr>
            </w:r>
            <w:r>
              <w:rPr>
                <w:rFonts w:ascii="Malgun Gothic" w:hAnsi="Malgun Gothic" w:eastAsia="Malgun Gothic"/>
                <w:b/>
                <w:sz w:val="16"/>
              </w:rPr>
              <w:t>관련 화면</w:t>
            </w:r>
          </w:p>
        </w:tc>
        <w:tc>
          <w:tcPr>
            <w:tcW w:type="dxa" w:w="680"/>
            <w:vAlign w:val="center"/>
            <w:shd w:fill="D9EAF7"/>
          </w:tcPr>
          <w:p>
            <w:pPr>
              <w:spacing w:after="0" w:before="0"/>
              <w:jc w:val="center"/>
            </w:pPr>
            <w:r>
              <w:rPr>
                <w:b/>
              </w:rPr>
            </w:r>
            <w:r>
              <w:rPr>
                <w:rFonts w:ascii="Malgun Gothic" w:hAnsi="Malgun Gothic" w:eastAsia="Malgun Gothic"/>
                <w:b/>
                <w:sz w:val="16"/>
              </w:rPr>
              <w:t>구분</w:t>
            </w:r>
          </w:p>
        </w:tc>
        <w:tc>
          <w:tcPr>
            <w:tcW w:type="dxa" w:w="850"/>
            <w:vAlign w:val="center"/>
            <w:shd w:fill="D9EAF7"/>
          </w:tcPr>
          <w:p>
            <w:pPr>
              <w:spacing w:after="0" w:before="0"/>
              <w:jc w:val="center"/>
            </w:pPr>
            <w:r>
              <w:rPr>
                <w:b/>
              </w:rPr>
            </w:r>
            <w:r>
              <w:rPr>
                <w:rFonts w:ascii="Malgun Gothic" w:hAnsi="Malgun Gothic" w:eastAsia="Malgun Gothic"/>
                <w:b/>
                <w:sz w:val="16"/>
              </w:rPr>
              <w:t>Phase</w:t>
            </w:r>
          </w:p>
        </w:tc>
        <w:tc>
          <w:tcPr>
            <w:tcW w:type="dxa" w:w="2438"/>
            <w:vAlign w:val="center"/>
            <w:shd w:fill="D9EAF7"/>
          </w:tcPr>
          <w:p>
            <w:pPr>
              <w:spacing w:after="0" w:before="0"/>
              <w:jc w:val="center"/>
            </w:pPr>
            <w:r>
              <w:rPr>
                <w:b/>
              </w:rPr>
            </w:r>
            <w:r>
              <w:rPr>
                <w:rFonts w:ascii="Malgun Gothic" w:hAnsi="Malgun Gothic" w:eastAsia="Malgun Gothic"/>
                <w:b/>
                <w:sz w:val="16"/>
              </w:rPr>
              <w:t>MVP 구현 범위</w:t>
            </w:r>
          </w:p>
        </w:tc>
        <w:tc>
          <w:tcPr>
            <w:tcW w:type="dxa" w:w="2721"/>
            <w:vAlign w:val="center"/>
            <w:shd w:fill="D9EAF7"/>
          </w:tcPr>
          <w:p>
            <w:pPr>
              <w:spacing w:after="0" w:before="0"/>
              <w:jc w:val="center"/>
            </w:pPr>
            <w:r>
              <w:rPr>
                <w:b/>
              </w:rPr>
            </w:r>
            <w:r>
              <w:rPr>
                <w:rFonts w:ascii="Malgun Gothic" w:hAnsi="Malgun Gothic" w:eastAsia="Malgun Gothic"/>
                <w:b/>
                <w:sz w:val="16"/>
              </w:rPr>
              <w:t>확정 근거</w:t>
            </w:r>
          </w:p>
        </w:tc>
      </w:tr>
      <w:tr>
        <w:tc>
          <w:tcPr>
            <w:tcW w:type="dxa" w:w="680"/>
            <w:vAlign w:val="center"/>
          </w:tcPr>
          <w:p>
            <w:pPr>
              <w:spacing w:after="0" w:before="0"/>
              <w:jc w:val="center"/>
            </w:pPr>
            <w:r/>
            <w:r>
              <w:rPr>
                <w:rFonts w:ascii="Malgun Gothic" w:hAnsi="Malgun Gothic" w:eastAsia="Malgun Gothic"/>
                <w:b w:val="0"/>
                <w:sz w:val="15"/>
              </w:rPr>
              <w:t>F-01</w:t>
            </w:r>
          </w:p>
        </w:tc>
        <w:tc>
          <w:tcPr>
            <w:tcW w:type="dxa" w:w="1587"/>
            <w:vAlign w:val="center"/>
          </w:tcPr>
          <w:p>
            <w:pPr>
              <w:spacing w:after="0" w:before="0"/>
              <w:jc w:val="left"/>
            </w:pPr>
            <w:r/>
            <w:r>
              <w:rPr>
                <w:rFonts w:ascii="Malgun Gothic" w:hAnsi="Malgun Gothic" w:eastAsia="Malgun Gothic"/>
                <w:b w:val="0"/>
                <w:sz w:val="15"/>
              </w:rPr>
              <w:t>광고 문구 검수</w:t>
            </w:r>
          </w:p>
        </w:tc>
        <w:tc>
          <w:tcPr>
            <w:tcW w:type="dxa" w:w="1361"/>
            <w:vAlign w:val="center"/>
          </w:tcPr>
          <w:p>
            <w:pPr>
              <w:spacing w:after="0" w:before="0"/>
              <w:jc w:val="center"/>
            </w:pPr>
            <w:r/>
            <w:r>
              <w:rPr>
                <w:rFonts w:ascii="Malgun Gothic" w:hAnsi="Malgun Gothic" w:eastAsia="Malgun Gothic"/>
                <w:b w:val="0"/>
                <w:sz w:val="15"/>
              </w:rPr>
              <w:t>SCR-RV-01~02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텍스트 입력부터 문장별 판정 결과까지</w:t>
            </w:r>
          </w:p>
        </w:tc>
        <w:tc>
          <w:tcPr>
            <w:tcW w:type="dxa" w:w="2721"/>
            <w:vAlign w:val="center"/>
          </w:tcPr>
          <w:p>
            <w:pPr>
              <w:spacing w:after="0" w:before="0"/>
              <w:jc w:val="left"/>
            </w:pPr>
            <w:r/>
            <w:r>
              <w:rPr>
                <w:rFonts w:ascii="Malgun Gothic" w:hAnsi="Malgun Gothic" w:eastAsia="Malgun Gothic"/>
                <w:b w:val="0"/>
                <w:sz w:val="15"/>
              </w:rPr>
              <w:t>제품의 본체. 이것 없이는 데모가 성립하지 않음</w:t>
            </w:r>
          </w:p>
        </w:tc>
      </w:tr>
      <w:tr>
        <w:tc>
          <w:tcPr>
            <w:tcW w:type="dxa" w:w="680"/>
            <w:vAlign w:val="center"/>
          </w:tcPr>
          <w:p>
            <w:pPr>
              <w:spacing w:after="0" w:before="0"/>
              <w:jc w:val="center"/>
            </w:pPr>
            <w:r/>
            <w:r>
              <w:rPr>
                <w:rFonts w:ascii="Malgun Gothic" w:hAnsi="Malgun Gothic" w:eastAsia="Malgun Gothic"/>
                <w:b w:val="0"/>
                <w:sz w:val="15"/>
              </w:rPr>
              <w:t>F-02</w:t>
            </w:r>
          </w:p>
        </w:tc>
        <w:tc>
          <w:tcPr>
            <w:tcW w:type="dxa" w:w="1587"/>
            <w:vAlign w:val="center"/>
          </w:tcPr>
          <w:p>
            <w:pPr>
              <w:spacing w:after="0" w:before="0"/>
              <w:jc w:val="left"/>
            </w:pPr>
            <w:r/>
            <w:r>
              <w:rPr>
                <w:rFonts w:ascii="Malgun Gothic" w:hAnsi="Malgun Gothic" w:eastAsia="Malgun Gothic"/>
                <w:b w:val="0"/>
                <w:sz w:val="15"/>
              </w:rPr>
              <w:t>카테고리 자동 판별·교정</w:t>
            </w:r>
          </w:p>
        </w:tc>
        <w:tc>
          <w:tcPr>
            <w:tcW w:type="dxa" w:w="1361"/>
            <w:vAlign w:val="center"/>
          </w:tcPr>
          <w:p>
            <w:pPr>
              <w:spacing w:after="0" w:before="0"/>
              <w:jc w:val="center"/>
            </w:pPr>
            <w:r/>
            <w:r>
              <w:rPr>
                <w:rFonts w:ascii="Malgun Gothic" w:hAnsi="Malgun Gothic" w:eastAsia="Malgun Gothic"/>
                <w:b w:val="0"/>
                <w:sz w:val="15"/>
              </w:rPr>
              <w:t>SCR-RV-02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제품 카테고리 자동 판별, 적용 법령 결정, 사용자 교정</w:t>
            </w:r>
          </w:p>
        </w:tc>
        <w:tc>
          <w:tcPr>
            <w:tcW w:type="dxa" w:w="2721"/>
            <w:vAlign w:val="center"/>
          </w:tcPr>
          <w:p>
            <w:pPr>
              <w:spacing w:after="0" w:before="0"/>
              <w:jc w:val="left"/>
            </w:pPr>
            <w:r/>
            <w:r>
              <w:rPr>
                <w:rFonts w:ascii="Malgun Gothic" w:hAnsi="Malgun Gothic" w:eastAsia="Malgun Gothic"/>
                <w:b w:val="0"/>
                <w:sz w:val="15"/>
              </w:rPr>
              <w:t>사용자가 법령을 몰라도 동작하는 핵심 차별점</w:t>
            </w:r>
          </w:p>
        </w:tc>
      </w:tr>
      <w:tr>
        <w:tc>
          <w:tcPr>
            <w:tcW w:type="dxa" w:w="680"/>
            <w:vAlign w:val="center"/>
          </w:tcPr>
          <w:p>
            <w:pPr>
              <w:spacing w:after="0" w:before="0"/>
              <w:jc w:val="center"/>
            </w:pPr>
            <w:r/>
            <w:r>
              <w:rPr>
                <w:rFonts w:ascii="Malgun Gothic" w:hAnsi="Malgun Gothic" w:eastAsia="Malgun Gothic"/>
                <w:b w:val="0"/>
                <w:sz w:val="15"/>
              </w:rPr>
              <w:t>F-03</w:t>
            </w:r>
          </w:p>
        </w:tc>
        <w:tc>
          <w:tcPr>
            <w:tcW w:type="dxa" w:w="1587"/>
            <w:vAlign w:val="center"/>
          </w:tcPr>
          <w:p>
            <w:pPr>
              <w:spacing w:after="0" w:before="0"/>
              <w:jc w:val="left"/>
            </w:pPr>
            <w:r/>
            <w:r>
              <w:rPr>
                <w:rFonts w:ascii="Malgun Gothic" w:hAnsi="Malgun Gothic" w:eastAsia="Malgun Gothic"/>
                <w:b w:val="0"/>
                <w:sz w:val="15"/>
              </w:rPr>
              <w:t>근거 조문·유사 제재 사례</w:t>
            </w:r>
          </w:p>
        </w:tc>
        <w:tc>
          <w:tcPr>
            <w:tcW w:type="dxa" w:w="1361"/>
            <w:vAlign w:val="center"/>
          </w:tcPr>
          <w:p>
            <w:pPr>
              <w:spacing w:after="0" w:before="0"/>
              <w:jc w:val="center"/>
            </w:pPr>
            <w:r/>
            <w:r>
              <w:rPr>
                <w:rFonts w:ascii="Malgun Gothic" w:hAnsi="Malgun Gothic" w:eastAsia="Malgun Gothic"/>
                <w:b w:val="0"/>
                <w:sz w:val="15"/>
              </w:rPr>
              <w:t>SCR-RV-02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위반 유형별 근거 조문과 유사 사례 제시</w:t>
            </w:r>
          </w:p>
        </w:tc>
        <w:tc>
          <w:tcPr>
            <w:tcW w:type="dxa" w:w="2721"/>
            <w:vAlign w:val="center"/>
          </w:tcPr>
          <w:p>
            <w:pPr>
              <w:spacing w:after="0" w:before="0"/>
              <w:jc w:val="left"/>
            </w:pPr>
            <w:r/>
            <w:r>
              <w:rPr>
                <w:rFonts w:ascii="Malgun Gothic" w:hAnsi="Malgun Gothic" w:eastAsia="Malgun Gothic"/>
                <w:b w:val="0"/>
                <w:sz w:val="15"/>
              </w:rPr>
              <w:t>근거 없는 판정은 준법 검수 도구로서 불충분</w:t>
            </w:r>
          </w:p>
        </w:tc>
      </w:tr>
      <w:tr>
        <w:tc>
          <w:tcPr>
            <w:tcW w:type="dxa" w:w="680"/>
            <w:vAlign w:val="center"/>
          </w:tcPr>
          <w:p>
            <w:pPr>
              <w:spacing w:after="0" w:before="0"/>
              <w:jc w:val="center"/>
            </w:pPr>
            <w:r/>
            <w:r>
              <w:rPr>
                <w:rFonts w:ascii="Malgun Gothic" w:hAnsi="Malgun Gothic" w:eastAsia="Malgun Gothic"/>
                <w:b w:val="0"/>
                <w:sz w:val="15"/>
              </w:rPr>
              <w:t>F-04</w:t>
            </w:r>
          </w:p>
        </w:tc>
        <w:tc>
          <w:tcPr>
            <w:tcW w:type="dxa" w:w="1587"/>
            <w:vAlign w:val="center"/>
          </w:tcPr>
          <w:p>
            <w:pPr>
              <w:spacing w:after="0" w:before="0"/>
              <w:jc w:val="left"/>
            </w:pPr>
            <w:r/>
            <w:r>
              <w:rPr>
                <w:rFonts w:ascii="Malgun Gothic" w:hAnsi="Malgun Gothic" w:eastAsia="Malgun Gothic"/>
                <w:b w:val="0"/>
                <w:sz w:val="15"/>
              </w:rPr>
              <w:t>위험도 산정·배지</w:t>
            </w:r>
          </w:p>
        </w:tc>
        <w:tc>
          <w:tcPr>
            <w:tcW w:type="dxa" w:w="1361"/>
            <w:vAlign w:val="center"/>
          </w:tcPr>
          <w:p>
            <w:pPr>
              <w:spacing w:after="0" w:before="0"/>
              <w:jc w:val="center"/>
            </w:pPr>
            <w:r/>
            <w:r>
              <w:rPr>
                <w:rFonts w:ascii="Malgun Gothic" w:hAnsi="Malgun Gothic" w:eastAsia="Malgun Gothic"/>
                <w:b w:val="0"/>
                <w:sz w:val="15"/>
              </w:rPr>
              <w:t>SCR-RV-02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위험도 산정 및 상태 배지 표시</w:t>
            </w:r>
          </w:p>
        </w:tc>
        <w:tc>
          <w:tcPr>
            <w:tcW w:type="dxa" w:w="2721"/>
            <w:vAlign w:val="center"/>
          </w:tcPr>
          <w:p>
            <w:pPr>
              <w:spacing w:after="0" w:before="0"/>
              <w:jc w:val="left"/>
            </w:pPr>
            <w:r/>
            <w:r>
              <w:rPr>
                <w:rFonts w:ascii="Malgun Gothic" w:hAnsi="Malgun Gothic" w:eastAsia="Malgun Gothic"/>
                <w:b w:val="0"/>
                <w:sz w:val="15"/>
              </w:rPr>
              <w:t>판정 결과 객체 기반으로 재현 가능한 위험도 표시</w:t>
            </w:r>
          </w:p>
        </w:tc>
      </w:tr>
      <w:tr>
        <w:tc>
          <w:tcPr>
            <w:tcW w:type="dxa" w:w="680"/>
            <w:vAlign w:val="center"/>
          </w:tcPr>
          <w:p>
            <w:pPr>
              <w:spacing w:after="0" w:before="0"/>
              <w:jc w:val="center"/>
            </w:pPr>
            <w:r/>
            <w:r>
              <w:rPr>
                <w:rFonts w:ascii="Malgun Gothic" w:hAnsi="Malgun Gothic" w:eastAsia="Malgun Gothic"/>
                <w:b w:val="0"/>
                <w:sz w:val="15"/>
              </w:rPr>
              <w:t>F-05</w:t>
            </w:r>
          </w:p>
        </w:tc>
        <w:tc>
          <w:tcPr>
            <w:tcW w:type="dxa" w:w="1587"/>
            <w:vAlign w:val="center"/>
          </w:tcPr>
          <w:p>
            <w:pPr>
              <w:spacing w:after="0" w:before="0"/>
              <w:jc w:val="left"/>
            </w:pPr>
            <w:r/>
            <w:r>
              <w:rPr>
                <w:rFonts w:ascii="Malgun Gothic" w:hAnsi="Malgun Gothic" w:eastAsia="Malgun Gothic"/>
                <w:b w:val="0"/>
                <w:sz w:val="15"/>
              </w:rPr>
              <w:t>대체 문구 / 합법화 불가 안내</w:t>
            </w:r>
          </w:p>
        </w:tc>
        <w:tc>
          <w:tcPr>
            <w:tcW w:type="dxa" w:w="1361"/>
            <w:vAlign w:val="center"/>
          </w:tcPr>
          <w:p>
            <w:pPr>
              <w:spacing w:after="0" w:before="0"/>
              <w:jc w:val="center"/>
            </w:pPr>
            <w:r/>
            <w:r>
              <w:rPr>
                <w:rFonts w:ascii="Malgun Gothic" w:hAnsi="Malgun Gothic" w:eastAsia="Malgun Gothic"/>
                <w:b w:val="0"/>
                <w:sz w:val="15"/>
              </w:rPr>
              <w:t>SCR-RV-02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0~2</w:t>
            </w:r>
          </w:p>
        </w:tc>
        <w:tc>
          <w:tcPr>
            <w:tcW w:type="dxa" w:w="2438"/>
            <w:vAlign w:val="center"/>
          </w:tcPr>
          <w:p>
            <w:pPr>
              <w:spacing w:after="0" w:before="0"/>
              <w:jc w:val="left"/>
            </w:pPr>
            <w:r/>
            <w:r>
              <w:rPr>
                <w:rFonts w:ascii="Malgun Gothic" w:hAnsi="Malgun Gothic" w:eastAsia="Malgun Gothic"/>
                <w:b w:val="0"/>
                <w:sz w:val="15"/>
              </w:rPr>
              <w:t>사유별 응답 분기, 가능한 경우 대체 문구 재판정</w:t>
            </w:r>
          </w:p>
        </w:tc>
        <w:tc>
          <w:tcPr>
            <w:tcW w:type="dxa" w:w="2721"/>
            <w:vAlign w:val="center"/>
          </w:tcPr>
          <w:p>
            <w:pPr>
              <w:spacing w:after="0" w:before="0"/>
              <w:jc w:val="left"/>
            </w:pPr>
            <w:r/>
            <w:r>
              <w:rPr>
                <w:rFonts w:ascii="Malgun Gothic" w:hAnsi="Malgun Gothic" w:eastAsia="Malgun Gothic"/>
                <w:b w:val="0"/>
                <w:sz w:val="15"/>
              </w:rPr>
              <w:t>위험 고지에서 실제 수정 행동으로 연결</w:t>
            </w:r>
          </w:p>
        </w:tc>
      </w:tr>
      <w:tr>
        <w:tc>
          <w:tcPr>
            <w:tcW w:type="dxa" w:w="680"/>
            <w:vAlign w:val="center"/>
          </w:tcPr>
          <w:p>
            <w:pPr>
              <w:spacing w:after="0" w:before="0"/>
              <w:jc w:val="center"/>
            </w:pPr>
            <w:r/>
            <w:r>
              <w:rPr>
                <w:rFonts w:ascii="Malgun Gothic" w:hAnsi="Malgun Gothic" w:eastAsia="Malgun Gothic"/>
                <w:b w:val="0"/>
                <w:sz w:val="15"/>
              </w:rPr>
              <w:t>F-06</w:t>
            </w:r>
          </w:p>
        </w:tc>
        <w:tc>
          <w:tcPr>
            <w:tcW w:type="dxa" w:w="1587"/>
            <w:vAlign w:val="center"/>
          </w:tcPr>
          <w:p>
            <w:pPr>
              <w:spacing w:after="0" w:before="0"/>
              <w:jc w:val="left"/>
            </w:pPr>
            <w:r/>
            <w:r>
              <w:rPr>
                <w:rFonts w:ascii="Malgun Gothic" w:hAnsi="Malgun Gothic" w:eastAsia="Malgun Gothic"/>
                <w:b w:val="0"/>
                <w:sz w:val="15"/>
              </w:rPr>
              <w:t>판정 보류(Abstention)</w:t>
            </w:r>
          </w:p>
        </w:tc>
        <w:tc>
          <w:tcPr>
            <w:tcW w:type="dxa" w:w="1361"/>
            <w:vAlign w:val="center"/>
          </w:tcPr>
          <w:p>
            <w:pPr>
              <w:spacing w:after="0" w:before="0"/>
              <w:jc w:val="center"/>
            </w:pPr>
            <w:r/>
            <w:r>
              <w:rPr>
                <w:rFonts w:ascii="Malgun Gothic" w:hAnsi="Malgun Gothic" w:eastAsia="Malgun Gothic"/>
                <w:b w:val="0"/>
                <w:sz w:val="15"/>
              </w:rPr>
              <w:t>SCR-RV-02</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1</w:t>
            </w:r>
          </w:p>
        </w:tc>
        <w:tc>
          <w:tcPr>
            <w:tcW w:type="dxa" w:w="2438"/>
            <w:vAlign w:val="center"/>
          </w:tcPr>
          <w:p>
            <w:pPr>
              <w:spacing w:after="0" w:before="0"/>
              <w:jc w:val="left"/>
            </w:pPr>
            <w:r/>
            <w:r>
              <w:rPr>
                <w:rFonts w:ascii="Malgun Gothic" w:hAnsi="Malgun Gothic" w:eastAsia="Malgun Gothic"/>
                <w:b w:val="0"/>
                <w:sz w:val="15"/>
              </w:rPr>
              <w:t>확신 부족·판정 충돌·근거 미발견 시 보류</w:t>
            </w:r>
          </w:p>
        </w:tc>
        <w:tc>
          <w:tcPr>
            <w:tcW w:type="dxa" w:w="2721"/>
            <w:vAlign w:val="center"/>
          </w:tcPr>
          <w:p>
            <w:pPr>
              <w:spacing w:after="0" w:before="0"/>
              <w:jc w:val="left"/>
            </w:pPr>
            <w:r/>
            <w:r>
              <w:rPr>
                <w:rFonts w:ascii="Malgun Gothic" w:hAnsi="Malgun Gothic" w:eastAsia="Malgun Gothic"/>
                <w:b w:val="0"/>
                <w:sz w:val="15"/>
              </w:rPr>
              <w:t>모르는 경우 확정 답을 내지 않는 안전장치</w:t>
            </w:r>
          </w:p>
        </w:tc>
      </w:tr>
      <w:tr>
        <w:tc>
          <w:tcPr>
            <w:tcW w:type="dxa" w:w="680"/>
            <w:vAlign w:val="center"/>
          </w:tcPr>
          <w:p>
            <w:pPr>
              <w:spacing w:after="0" w:before="0"/>
              <w:jc w:val="center"/>
            </w:pPr>
            <w:r/>
            <w:r>
              <w:rPr>
                <w:rFonts w:ascii="Malgun Gothic" w:hAnsi="Malgun Gothic" w:eastAsia="Malgun Gothic"/>
                <w:b w:val="0"/>
                <w:sz w:val="15"/>
              </w:rPr>
              <w:t>F-13</w:t>
            </w:r>
          </w:p>
        </w:tc>
        <w:tc>
          <w:tcPr>
            <w:tcW w:type="dxa" w:w="1587"/>
            <w:vAlign w:val="center"/>
          </w:tcPr>
          <w:p>
            <w:pPr>
              <w:spacing w:after="0" w:before="0"/>
              <w:jc w:val="left"/>
            </w:pPr>
            <w:r/>
            <w:r>
              <w:rPr>
                <w:rFonts w:ascii="Malgun Gothic" w:hAnsi="Malgun Gothic" w:eastAsia="Malgun Gothic"/>
                <w:b w:val="0"/>
                <w:sz w:val="15"/>
              </w:rPr>
              <w:t>보관 동의 관리</w:t>
            </w:r>
          </w:p>
        </w:tc>
        <w:tc>
          <w:tcPr>
            <w:tcW w:type="dxa" w:w="1361"/>
            <w:vAlign w:val="center"/>
          </w:tcPr>
          <w:p>
            <w:pPr>
              <w:spacing w:after="0" w:before="0"/>
              <w:jc w:val="center"/>
            </w:pPr>
            <w:r/>
            <w:r>
              <w:rPr>
                <w:rFonts w:ascii="Malgun Gothic" w:hAnsi="Malgun Gothic" w:eastAsia="Malgun Gothic"/>
                <w:b w:val="0"/>
                <w:sz w:val="15"/>
              </w:rPr>
              <w:t>공통/회원가입</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기본 미저장, 동의 시에만 이어서 쓰기·개정 알림용 저장</w:t>
            </w:r>
          </w:p>
        </w:tc>
        <w:tc>
          <w:tcPr>
            <w:tcW w:type="dxa" w:w="2721"/>
            <w:vAlign w:val="center"/>
          </w:tcPr>
          <w:p>
            <w:pPr>
              <w:spacing w:after="0" w:before="0"/>
              <w:jc w:val="left"/>
            </w:pPr>
            <w:r/>
            <w:r>
              <w:rPr>
                <w:rFonts w:ascii="Malgun Gothic" w:hAnsi="Malgun Gothic" w:eastAsia="Malgun Gothic"/>
                <w:b w:val="0"/>
                <w:sz w:val="15"/>
              </w:rPr>
              <w:t>기본 미저장 원칙을 제품 기능으로 구현</w:t>
            </w:r>
          </w:p>
        </w:tc>
      </w:tr>
      <w:tr>
        <w:tc>
          <w:tcPr>
            <w:tcW w:type="dxa" w:w="680"/>
            <w:vAlign w:val="center"/>
          </w:tcPr>
          <w:p>
            <w:pPr>
              <w:spacing w:after="0" w:before="0"/>
              <w:jc w:val="center"/>
            </w:pPr>
            <w:r/>
            <w:r>
              <w:rPr>
                <w:rFonts w:ascii="Malgun Gothic" w:hAnsi="Malgun Gothic" w:eastAsia="Malgun Gothic"/>
                <w:b w:val="0"/>
                <w:sz w:val="15"/>
              </w:rPr>
              <w:t>F-14</w:t>
            </w:r>
          </w:p>
        </w:tc>
        <w:tc>
          <w:tcPr>
            <w:tcW w:type="dxa" w:w="1587"/>
            <w:vAlign w:val="center"/>
          </w:tcPr>
          <w:p>
            <w:pPr>
              <w:spacing w:after="0" w:before="0"/>
              <w:jc w:val="left"/>
            </w:pPr>
            <w:r/>
            <w:r>
              <w:rPr>
                <w:rFonts w:ascii="Malgun Gothic" w:hAnsi="Malgun Gothic" w:eastAsia="Malgun Gothic"/>
                <w:b w:val="0"/>
                <w:sz w:val="15"/>
              </w:rPr>
              <w:t>소스 등급 판정·2인 확인</w:t>
            </w:r>
          </w:p>
        </w:tc>
        <w:tc>
          <w:tcPr>
            <w:tcW w:type="dxa" w:w="1361"/>
            <w:vAlign w:val="center"/>
          </w:tcPr>
          <w:p>
            <w:pPr>
              <w:spacing w:after="0" w:before="0"/>
              <w:jc w:val="center"/>
            </w:pPr>
            <w:r/>
            <w:r>
              <w:rPr>
                <w:rFonts w:ascii="Malgun Gothic" w:hAnsi="Malgun Gothic" w:eastAsia="Malgun Gothic"/>
                <w:b w:val="0"/>
                <w:sz w:val="15"/>
              </w:rPr>
              <w:t>관리자 근거 관리</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소스 등급·용도 판정, 2인 확인, 미승인 차단</w:t>
            </w:r>
          </w:p>
        </w:tc>
        <w:tc>
          <w:tcPr>
            <w:tcW w:type="dxa" w:w="2721"/>
            <w:vAlign w:val="center"/>
          </w:tcPr>
          <w:p>
            <w:pPr>
              <w:spacing w:after="0" w:before="0"/>
              <w:jc w:val="left"/>
            </w:pPr>
            <w:r/>
            <w:r>
              <w:rPr>
                <w:rFonts w:ascii="Malgun Gothic" w:hAnsi="Malgun Gothic" w:eastAsia="Malgun Gothic"/>
                <w:b w:val="0"/>
                <w:sz w:val="15"/>
              </w:rPr>
              <w:t>데이터 거버넌스를 코드와 화면으로 강제</w:t>
            </w:r>
          </w:p>
        </w:tc>
      </w:tr>
      <w:tr>
        <w:tc>
          <w:tcPr>
            <w:tcW w:type="dxa" w:w="680"/>
            <w:vAlign w:val="center"/>
          </w:tcPr>
          <w:p>
            <w:pPr>
              <w:spacing w:after="0" w:before="0"/>
              <w:jc w:val="center"/>
            </w:pPr>
            <w:r/>
            <w:r>
              <w:rPr>
                <w:rFonts w:ascii="Malgun Gothic" w:hAnsi="Malgun Gothic" w:eastAsia="Malgun Gothic"/>
                <w:b w:val="0"/>
                <w:sz w:val="15"/>
              </w:rPr>
              <w:t>F-15</w:t>
            </w:r>
          </w:p>
        </w:tc>
        <w:tc>
          <w:tcPr>
            <w:tcW w:type="dxa" w:w="1587"/>
            <w:vAlign w:val="center"/>
          </w:tcPr>
          <w:p>
            <w:pPr>
              <w:spacing w:after="0" w:before="0"/>
              <w:jc w:val="left"/>
            </w:pPr>
            <w:r/>
            <w:r>
              <w:rPr>
                <w:rFonts w:ascii="Malgun Gothic" w:hAnsi="Malgun Gothic" w:eastAsia="Malgun Gothic"/>
                <w:b w:val="0"/>
                <w:sz w:val="15"/>
              </w:rPr>
              <w:t>법령·고시 수집·버전 관리</w:t>
            </w:r>
          </w:p>
        </w:tc>
        <w:tc>
          <w:tcPr>
            <w:tcW w:type="dxa" w:w="1361"/>
            <w:vAlign w:val="center"/>
          </w:tcPr>
          <w:p>
            <w:pPr>
              <w:spacing w:after="0" w:before="0"/>
              <w:jc w:val="center"/>
            </w:pPr>
            <w:r/>
            <w:r>
              <w:rPr>
                <w:rFonts w:ascii="Malgun Gothic" w:hAnsi="Malgun Gothic" w:eastAsia="Malgun Gothic"/>
                <w:b w:val="0"/>
                <w:sz w:val="15"/>
              </w:rPr>
              <w:t>SCR-AM-03 연계</w:t>
            </w:r>
          </w:p>
        </w:tc>
        <w:tc>
          <w:tcPr>
            <w:tcW w:type="dxa" w:w="680"/>
            <w:vAlign w:val="center"/>
          </w:tcPr>
          <w:p>
            <w:pPr>
              <w:spacing w:after="0" w:before="0"/>
              <w:jc w:val="center"/>
            </w:pPr>
            <w:r/>
            <w:r>
              <w:rPr>
                <w:rFonts w:ascii="Malgun Gothic" w:hAnsi="Malgun Gothic" w:eastAsia="Malgun Gothic"/>
                <w:b w:val="0"/>
                <w:sz w:val="15"/>
              </w:rPr>
              <w:t>필수</w:t>
            </w:r>
          </w:p>
        </w:tc>
        <w:tc>
          <w:tcPr>
            <w:tcW w:type="dxa" w:w="850"/>
            <w:vAlign w:val="center"/>
          </w:tcPr>
          <w:p>
            <w:pPr>
              <w:spacing w:after="0" w:before="0"/>
              <w:jc w:val="center"/>
            </w:pPr>
            <w:r/>
            <w:r>
              <w:rPr>
                <w:rFonts w:ascii="Malgun Gothic" w:hAnsi="Malgun Gothic" w:eastAsia="Malgun Gothic"/>
                <w:b w:val="0"/>
                <w:sz w:val="15"/>
              </w:rPr>
              <w:t>Phase 0</w:t>
            </w:r>
          </w:p>
        </w:tc>
        <w:tc>
          <w:tcPr>
            <w:tcW w:type="dxa" w:w="2438"/>
            <w:vAlign w:val="center"/>
          </w:tcPr>
          <w:p>
            <w:pPr>
              <w:spacing w:after="0" w:before="0"/>
              <w:jc w:val="left"/>
            </w:pPr>
            <w:r/>
            <w:r>
              <w:rPr>
                <w:rFonts w:ascii="Malgun Gothic" w:hAnsi="Malgun Gothic" w:eastAsia="Malgun Gothic"/>
                <w:b w:val="0"/>
                <w:sz w:val="15"/>
              </w:rPr>
              <w:t>법령·고시 수집, 버전·검증 상태 관리</w:t>
            </w:r>
          </w:p>
        </w:tc>
        <w:tc>
          <w:tcPr>
            <w:tcW w:type="dxa" w:w="2721"/>
            <w:vAlign w:val="center"/>
          </w:tcPr>
          <w:p>
            <w:pPr>
              <w:spacing w:after="0" w:before="0"/>
              <w:jc w:val="left"/>
            </w:pPr>
            <w:r/>
            <w:r>
              <w:rPr>
                <w:rFonts w:ascii="Malgun Gothic" w:hAnsi="Malgun Gothic" w:eastAsia="Malgun Gothic"/>
                <w:b w:val="0"/>
                <w:sz w:val="15"/>
              </w:rPr>
              <w:t>판정 근거의 최신성·추적성 확보</w:t>
            </w:r>
          </w:p>
        </w:tc>
      </w:tr>
    </w:tbl>
    <w:p/>
    <w:p>
      <w:r>
        <w:rPr>
          <w:b/>
          <w:color w:val="1F4E79"/>
        </w:rPr>
        <w:t>최종 MVP 필수 기능: F-01, F-02, F-03, F-04, F-05, F-06, F-13, F-14, F-15 — 총 9건</w:t>
      </w:r>
    </w:p>
    <w:p>
      <w:pPr>
        <w:pStyle w:val="Heading1"/>
      </w:pPr>
      <w:r>
        <w:t>4. MVP 목표선 기능</w:t>
      </w:r>
    </w:p>
    <w:p>
      <w:r>
        <w:t>필수 9건이 안정적으로 동작한 이후 구현하는 기능이다. 없어도 MVP 데모는 성립하지만, 프로젝트 목표 수준과 차별화 완성도를 높인다.</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before="0"/>
              <w:jc w:val="center"/>
            </w:pPr>
            <w:r>
              <w:rPr>
                <w:b/>
              </w:rPr>
            </w:r>
            <w:r>
              <w:rPr>
                <w:rFonts w:ascii="Malgun Gothic" w:hAnsi="Malgun Gothic" w:eastAsia="Malgun Gothic"/>
                <w:b/>
                <w:sz w:val="16"/>
              </w:rPr>
              <w:t>ID</w:t>
            </w:r>
          </w:p>
        </w:tc>
        <w:tc>
          <w:tcPr>
            <w:tcW w:type="dxa" w:w="2040"/>
            <w:vAlign w:val="center"/>
            <w:shd w:fill="D9EAF7"/>
          </w:tcPr>
          <w:p>
            <w:pPr>
              <w:spacing w:after="0" w:before="0"/>
              <w:jc w:val="center"/>
            </w:pPr>
            <w:r>
              <w:rPr>
                <w:b/>
              </w:rPr>
            </w:r>
            <w:r>
              <w:rPr>
                <w:rFonts w:ascii="Malgun Gothic" w:hAnsi="Malgun Gothic" w:eastAsia="Malgun Gothic"/>
                <w:b/>
                <w:sz w:val="16"/>
              </w:rPr>
              <w:t>기능</w:t>
            </w:r>
          </w:p>
        </w:tc>
        <w:tc>
          <w:tcPr>
            <w:tcW w:type="dxa" w:w="2040"/>
            <w:vAlign w:val="center"/>
            <w:shd w:fill="D9EAF7"/>
          </w:tcPr>
          <w:p>
            <w:pPr>
              <w:spacing w:after="0" w:before="0"/>
              <w:jc w:val="center"/>
            </w:pPr>
            <w:r>
              <w:rPr>
                <w:b/>
              </w:rPr>
            </w:r>
            <w:r>
              <w:rPr>
                <w:rFonts w:ascii="Malgun Gothic" w:hAnsi="Malgun Gothic" w:eastAsia="Malgun Gothic"/>
                <w:b/>
                <w:sz w:val="16"/>
              </w:rPr>
              <w:t>관련 화면</w:t>
            </w:r>
          </w:p>
        </w:tc>
        <w:tc>
          <w:tcPr>
            <w:tcW w:type="dxa" w:w="2040"/>
            <w:vAlign w:val="center"/>
            <w:shd w:fill="D9EAF7"/>
          </w:tcPr>
          <w:p>
            <w:pPr>
              <w:spacing w:after="0" w:before="0"/>
              <w:jc w:val="center"/>
            </w:pPr>
            <w:r>
              <w:rPr>
                <w:b/>
              </w:rPr>
            </w:r>
            <w:r>
              <w:rPr>
                <w:rFonts w:ascii="Malgun Gothic" w:hAnsi="Malgun Gothic" w:eastAsia="Malgun Gothic"/>
                <w:b/>
                <w:sz w:val="16"/>
              </w:rPr>
              <w:t>Phase</w:t>
            </w:r>
          </w:p>
        </w:tc>
        <w:tc>
          <w:tcPr>
            <w:tcW w:type="dxa" w:w="2040"/>
            <w:vAlign w:val="center"/>
            <w:shd w:fill="D9EAF7"/>
          </w:tcPr>
          <w:p>
            <w:pPr>
              <w:spacing w:after="0" w:before="0"/>
              <w:jc w:val="center"/>
            </w:pPr>
            <w:r>
              <w:rPr>
                <w:b/>
              </w:rPr>
            </w:r>
            <w:r>
              <w:rPr>
                <w:rFonts w:ascii="Malgun Gothic" w:hAnsi="Malgun Gothic" w:eastAsia="Malgun Gothic"/>
                <w:b/>
                <w:sz w:val="16"/>
              </w:rPr>
              <w:t>목표 구현 범위</w:t>
            </w:r>
          </w:p>
        </w:tc>
      </w:tr>
      <w:tr>
        <w:tc>
          <w:tcPr>
            <w:tcW w:type="dxa" w:w="2040"/>
            <w:vAlign w:val="center"/>
          </w:tcPr>
          <w:p>
            <w:pPr>
              <w:spacing w:after="0" w:before="0"/>
              <w:jc w:val="center"/>
            </w:pPr>
            <w:r/>
            <w:r>
              <w:rPr>
                <w:rFonts w:ascii="Malgun Gothic" w:hAnsi="Malgun Gothic" w:eastAsia="Malgun Gothic"/>
                <w:b w:val="0"/>
                <w:sz w:val="16"/>
              </w:rPr>
              <w:t>F-07</w:t>
            </w:r>
          </w:p>
        </w:tc>
        <w:tc>
          <w:tcPr>
            <w:tcW w:type="dxa" w:w="2040"/>
            <w:vAlign w:val="center"/>
          </w:tcPr>
          <w:p>
            <w:pPr>
              <w:spacing w:after="0" w:before="0"/>
              <w:jc w:val="left"/>
            </w:pPr>
            <w:r/>
            <w:r>
              <w:rPr>
                <w:rFonts w:ascii="Malgun Gothic" w:hAnsi="Malgun Gothic" w:eastAsia="Malgun Gothic"/>
                <w:b w:val="0"/>
                <w:sz w:val="16"/>
              </w:rPr>
              <w:t>근거 질의응답</w:t>
            </w:r>
          </w:p>
        </w:tc>
        <w:tc>
          <w:tcPr>
            <w:tcW w:type="dxa" w:w="2040"/>
            <w:vAlign w:val="center"/>
          </w:tcPr>
          <w:p>
            <w:pPr>
              <w:spacing w:after="0" w:before="0"/>
              <w:jc w:val="center"/>
            </w:pPr>
            <w:r/>
            <w:r>
              <w:rPr>
                <w:rFonts w:ascii="Malgun Gothic" w:hAnsi="Malgun Gothic" w:eastAsia="Malgun Gothic"/>
                <w:b w:val="0"/>
                <w:sz w:val="16"/>
              </w:rPr>
              <w:t>SCR-RV-03</w:t>
            </w:r>
          </w:p>
        </w:tc>
        <w:tc>
          <w:tcPr>
            <w:tcW w:type="dxa" w:w="2040"/>
            <w:vAlign w:val="center"/>
          </w:tcPr>
          <w:p>
            <w:pPr>
              <w:spacing w:after="0" w:before="0"/>
              <w:jc w:val="center"/>
            </w:pPr>
            <w:r/>
            <w:r>
              <w:rPr>
                <w:rFonts w:ascii="Malgun Gothic" w:hAnsi="Malgun Gothic" w:eastAsia="Malgun Gothic"/>
                <w:b w:val="0"/>
                <w:sz w:val="16"/>
              </w:rPr>
              <w:t>Phase 1</w:t>
            </w:r>
          </w:p>
        </w:tc>
        <w:tc>
          <w:tcPr>
            <w:tcW w:type="dxa" w:w="2040"/>
            <w:vAlign w:val="center"/>
          </w:tcPr>
          <w:p>
            <w:pPr>
              <w:spacing w:after="0" w:before="0"/>
              <w:jc w:val="left"/>
            </w:pPr>
            <w:r/>
            <w:r>
              <w:rPr>
                <w:rFonts w:ascii="Malgun Gothic" w:hAnsi="Malgun Gothic" w:eastAsia="Malgun Gothic"/>
                <w:b w:val="0"/>
                <w:sz w:val="16"/>
              </w:rPr>
              <w:t>검수 결과 기반 질의 + 근거 조문 링크</w:t>
            </w:r>
          </w:p>
        </w:tc>
      </w:tr>
      <w:tr>
        <w:tc>
          <w:tcPr>
            <w:tcW w:type="dxa" w:w="2040"/>
            <w:vAlign w:val="center"/>
          </w:tcPr>
          <w:p>
            <w:pPr>
              <w:spacing w:after="0" w:before="0"/>
              <w:jc w:val="center"/>
            </w:pPr>
            <w:r/>
            <w:r>
              <w:rPr>
                <w:rFonts w:ascii="Malgun Gothic" w:hAnsi="Malgun Gothic" w:eastAsia="Malgun Gothic"/>
                <w:b w:val="0"/>
                <w:sz w:val="16"/>
              </w:rPr>
              <w:t>F-16</w:t>
            </w:r>
          </w:p>
        </w:tc>
        <w:tc>
          <w:tcPr>
            <w:tcW w:type="dxa" w:w="2040"/>
            <w:vAlign w:val="center"/>
          </w:tcPr>
          <w:p>
            <w:pPr>
              <w:spacing w:after="0" w:before="0"/>
              <w:jc w:val="left"/>
            </w:pPr>
            <w:r/>
            <w:r>
              <w:rPr>
                <w:rFonts w:ascii="Malgun Gothic" w:hAnsi="Malgun Gothic" w:eastAsia="Malgun Gothic"/>
                <w:b w:val="0"/>
                <w:sz w:val="16"/>
              </w:rPr>
              <w:t>배치 검수(CSV)</w:t>
            </w:r>
          </w:p>
        </w:tc>
        <w:tc>
          <w:tcPr>
            <w:tcW w:type="dxa" w:w="2040"/>
            <w:vAlign w:val="center"/>
          </w:tcPr>
          <w:p>
            <w:pPr>
              <w:spacing w:after="0" w:before="0"/>
              <w:jc w:val="center"/>
            </w:pPr>
            <w:r/>
            <w:r>
              <w:rPr>
                <w:rFonts w:ascii="Malgun Gothic" w:hAnsi="Malgun Gothic" w:eastAsia="Malgun Gothic"/>
                <w:b w:val="0"/>
                <w:sz w:val="16"/>
              </w:rPr>
              <w:t>관리자</w:t>
            </w:r>
          </w:p>
        </w:tc>
        <w:tc>
          <w:tcPr>
            <w:tcW w:type="dxa" w:w="2040"/>
            <w:vAlign w:val="center"/>
          </w:tcPr>
          <w:p>
            <w:pPr>
              <w:spacing w:after="0" w:before="0"/>
              <w:jc w:val="center"/>
            </w:pPr>
            <w:r/>
            <w:r>
              <w:rPr>
                <w:rFonts w:ascii="Malgun Gothic" w:hAnsi="Malgun Gothic" w:eastAsia="Malgun Gothic"/>
                <w:b w:val="0"/>
                <w:sz w:val="16"/>
              </w:rPr>
              <w:t>Phase 1</w:t>
            </w:r>
          </w:p>
        </w:tc>
        <w:tc>
          <w:tcPr>
            <w:tcW w:type="dxa" w:w="2040"/>
            <w:vAlign w:val="center"/>
          </w:tcPr>
          <w:p>
            <w:pPr>
              <w:spacing w:after="0" w:before="0"/>
              <w:jc w:val="left"/>
            </w:pPr>
            <w:r/>
            <w:r>
              <w:rPr>
                <w:rFonts w:ascii="Malgun Gothic" w:hAnsi="Malgun Gothic" w:eastAsia="Malgun Gothic"/>
                <w:b w:val="0"/>
                <w:sz w:val="16"/>
              </w:rPr>
              <w:t>CSV 일괄 판정 및 리포트</w:t>
            </w:r>
          </w:p>
        </w:tc>
      </w:tr>
      <w:tr>
        <w:tc>
          <w:tcPr>
            <w:tcW w:type="dxa" w:w="2040"/>
            <w:vAlign w:val="center"/>
          </w:tcPr>
          <w:p>
            <w:pPr>
              <w:spacing w:after="0" w:before="0"/>
              <w:jc w:val="center"/>
            </w:pPr>
            <w:r/>
            <w:r>
              <w:rPr>
                <w:rFonts w:ascii="Malgun Gothic" w:hAnsi="Malgun Gothic" w:eastAsia="Malgun Gothic"/>
                <w:b w:val="0"/>
                <w:sz w:val="16"/>
              </w:rPr>
              <w:t>F-17</w:t>
            </w:r>
          </w:p>
        </w:tc>
        <w:tc>
          <w:tcPr>
            <w:tcW w:type="dxa" w:w="2040"/>
            <w:vAlign w:val="center"/>
          </w:tcPr>
          <w:p>
            <w:pPr>
              <w:spacing w:after="0" w:before="0"/>
              <w:jc w:val="left"/>
            </w:pPr>
            <w:r/>
            <w:r>
              <w:rPr>
                <w:rFonts w:ascii="Malgun Gothic" w:hAnsi="Malgun Gothic" w:eastAsia="Malgun Gothic"/>
                <w:b w:val="0"/>
                <w:sz w:val="16"/>
              </w:rPr>
              <w:t>판정 품질 통계</w:t>
            </w:r>
          </w:p>
        </w:tc>
        <w:tc>
          <w:tcPr>
            <w:tcW w:type="dxa" w:w="2040"/>
            <w:vAlign w:val="center"/>
          </w:tcPr>
          <w:p>
            <w:pPr>
              <w:spacing w:after="0" w:before="0"/>
              <w:jc w:val="center"/>
            </w:pPr>
            <w:r/>
            <w:r>
              <w:rPr>
                <w:rFonts w:ascii="Malgun Gothic" w:hAnsi="Malgun Gothic" w:eastAsia="Malgun Gothic"/>
                <w:b w:val="0"/>
                <w:sz w:val="16"/>
              </w:rPr>
              <w:t>SCR-AM-01</w:t>
            </w:r>
          </w:p>
        </w:tc>
        <w:tc>
          <w:tcPr>
            <w:tcW w:type="dxa" w:w="2040"/>
            <w:vAlign w:val="center"/>
          </w:tcPr>
          <w:p>
            <w:pPr>
              <w:spacing w:after="0" w:before="0"/>
              <w:jc w:val="center"/>
            </w:pPr>
            <w:r/>
            <w:r>
              <w:rPr>
                <w:rFonts w:ascii="Malgun Gothic" w:hAnsi="Malgun Gothic" w:eastAsia="Malgun Gothic"/>
                <w:b w:val="0"/>
                <w:sz w:val="16"/>
              </w:rPr>
              <w:t>Phase 1</w:t>
            </w:r>
          </w:p>
        </w:tc>
        <w:tc>
          <w:tcPr>
            <w:tcW w:type="dxa" w:w="2040"/>
            <w:vAlign w:val="center"/>
          </w:tcPr>
          <w:p>
            <w:pPr>
              <w:spacing w:after="0" w:before="0"/>
              <w:jc w:val="left"/>
            </w:pPr>
            <w:r/>
            <w:r>
              <w:rPr>
                <w:rFonts w:ascii="Malgun Gothic" w:hAnsi="Malgun Gothic" w:eastAsia="Malgun Gothic"/>
                <w:b w:val="0"/>
                <w:sz w:val="16"/>
              </w:rPr>
              <w:t>카테고리·위반 유형·보류 비율 등 집계</w:t>
            </w:r>
          </w:p>
        </w:tc>
      </w:tr>
      <w:tr>
        <w:tc>
          <w:tcPr>
            <w:tcW w:type="dxa" w:w="2040"/>
            <w:vAlign w:val="center"/>
          </w:tcPr>
          <w:p>
            <w:pPr>
              <w:spacing w:after="0" w:before="0"/>
              <w:jc w:val="center"/>
            </w:pPr>
            <w:r/>
            <w:r>
              <w:rPr>
                <w:rFonts w:ascii="Malgun Gothic" w:hAnsi="Malgun Gothic" w:eastAsia="Malgun Gothic"/>
                <w:b w:val="0"/>
                <w:sz w:val="16"/>
              </w:rPr>
              <w:t>F-08</w:t>
            </w:r>
          </w:p>
        </w:tc>
        <w:tc>
          <w:tcPr>
            <w:tcW w:type="dxa" w:w="2040"/>
            <w:vAlign w:val="center"/>
          </w:tcPr>
          <w:p>
            <w:pPr>
              <w:spacing w:after="0" w:before="0"/>
              <w:jc w:val="left"/>
            </w:pPr>
            <w:r/>
            <w:r>
              <w:rPr>
                <w:rFonts w:ascii="Malgun Gothic" w:hAnsi="Malgun Gothic" w:eastAsia="Malgun Gothic"/>
                <w:b w:val="0"/>
                <w:sz w:val="16"/>
              </w:rPr>
              <w:t>준법 카피 생성</w:t>
            </w:r>
          </w:p>
        </w:tc>
        <w:tc>
          <w:tcPr>
            <w:tcW w:type="dxa" w:w="2040"/>
            <w:vAlign w:val="center"/>
          </w:tcPr>
          <w:p>
            <w:pPr>
              <w:spacing w:after="0" w:before="0"/>
              <w:jc w:val="center"/>
            </w:pPr>
            <w:r/>
            <w:r>
              <w:rPr>
                <w:rFonts w:ascii="Malgun Gothic" w:hAnsi="Malgun Gothic" w:eastAsia="Malgun Gothic"/>
                <w:b w:val="0"/>
                <w:sz w:val="16"/>
              </w:rPr>
              <w:t>SCR-GN-01~03</w:t>
            </w:r>
          </w:p>
        </w:tc>
        <w:tc>
          <w:tcPr>
            <w:tcW w:type="dxa" w:w="2040"/>
            <w:vAlign w:val="center"/>
          </w:tcPr>
          <w:p>
            <w:pPr>
              <w:spacing w:after="0" w:before="0"/>
              <w:jc w:val="center"/>
            </w:pPr>
            <w:r/>
            <w:r>
              <w:rPr>
                <w:rFonts w:ascii="Malgun Gothic" w:hAnsi="Malgun Gothic" w:eastAsia="Malgun Gothic"/>
                <w:b w:val="0"/>
                <w:sz w:val="16"/>
              </w:rPr>
              <w:t>Phase 3</w:t>
            </w:r>
          </w:p>
        </w:tc>
        <w:tc>
          <w:tcPr>
            <w:tcW w:type="dxa" w:w="2040"/>
            <w:vAlign w:val="center"/>
          </w:tcPr>
          <w:p>
            <w:pPr>
              <w:spacing w:after="0" w:before="0"/>
              <w:jc w:val="left"/>
            </w:pPr>
            <w:r/>
            <w:r>
              <w:rPr>
                <w:rFonts w:ascii="Malgun Gothic" w:hAnsi="Malgun Gothic" w:eastAsia="Malgun Gothic"/>
                <w:b w:val="0"/>
                <w:sz w:val="16"/>
              </w:rPr>
              <w:t>판정 코어를 통과한 카피 생성</w:t>
            </w:r>
          </w:p>
        </w:tc>
      </w:tr>
      <w:tr>
        <w:tc>
          <w:tcPr>
            <w:tcW w:type="dxa" w:w="2040"/>
            <w:vAlign w:val="center"/>
          </w:tcPr>
          <w:p>
            <w:pPr>
              <w:spacing w:after="0" w:before="0"/>
              <w:jc w:val="center"/>
            </w:pPr>
            <w:r/>
            <w:r>
              <w:rPr>
                <w:rFonts w:ascii="Malgun Gothic" w:hAnsi="Malgun Gothic" w:eastAsia="Malgun Gothic"/>
                <w:b w:val="0"/>
                <w:sz w:val="16"/>
              </w:rPr>
              <w:t>F-09</w:t>
            </w:r>
          </w:p>
        </w:tc>
        <w:tc>
          <w:tcPr>
            <w:tcW w:type="dxa" w:w="2040"/>
            <w:vAlign w:val="center"/>
          </w:tcPr>
          <w:p>
            <w:pPr>
              <w:spacing w:after="0" w:before="0"/>
              <w:jc w:val="left"/>
            </w:pPr>
            <w:r/>
            <w:r>
              <w:rPr>
                <w:rFonts w:ascii="Malgun Gothic" w:hAnsi="Malgun Gothic" w:eastAsia="Malgun Gothic"/>
                <w:b w:val="0"/>
                <w:sz w:val="16"/>
              </w:rPr>
              <w:t>지향 키워드 사전 선별</w:t>
            </w:r>
          </w:p>
        </w:tc>
        <w:tc>
          <w:tcPr>
            <w:tcW w:type="dxa" w:w="2040"/>
            <w:vAlign w:val="center"/>
          </w:tcPr>
          <w:p>
            <w:pPr>
              <w:spacing w:after="0" w:before="0"/>
              <w:jc w:val="center"/>
            </w:pPr>
            <w:r/>
            <w:r>
              <w:rPr>
                <w:rFonts w:ascii="Malgun Gothic" w:hAnsi="Malgun Gothic" w:eastAsia="Malgun Gothic"/>
                <w:b w:val="0"/>
                <w:sz w:val="16"/>
              </w:rPr>
              <w:t>SCR-GN-02</w:t>
            </w:r>
          </w:p>
        </w:tc>
        <w:tc>
          <w:tcPr>
            <w:tcW w:type="dxa" w:w="2040"/>
            <w:vAlign w:val="center"/>
          </w:tcPr>
          <w:p>
            <w:pPr>
              <w:spacing w:after="0" w:before="0"/>
              <w:jc w:val="center"/>
            </w:pPr>
            <w:r/>
            <w:r>
              <w:rPr>
                <w:rFonts w:ascii="Malgun Gothic" w:hAnsi="Malgun Gothic" w:eastAsia="Malgun Gothic"/>
                <w:b w:val="0"/>
                <w:sz w:val="16"/>
              </w:rPr>
              <w:t>Phase 3</w:t>
            </w:r>
          </w:p>
        </w:tc>
        <w:tc>
          <w:tcPr>
            <w:tcW w:type="dxa" w:w="2040"/>
            <w:vAlign w:val="center"/>
          </w:tcPr>
          <w:p>
            <w:pPr>
              <w:spacing w:after="0" w:before="0"/>
              <w:jc w:val="left"/>
            </w:pPr>
            <w:r/>
            <w:r>
              <w:rPr>
                <w:rFonts w:ascii="Malgun Gothic" w:hAnsi="Malgun Gothic" w:eastAsia="Malgun Gothic"/>
                <w:b w:val="0"/>
                <w:sz w:val="16"/>
              </w:rPr>
              <w:t>허용/차단 키워드 및 차단 근거</w:t>
            </w:r>
          </w:p>
        </w:tc>
      </w:tr>
      <w:tr>
        <w:tc>
          <w:tcPr>
            <w:tcW w:type="dxa" w:w="2040"/>
            <w:vAlign w:val="center"/>
          </w:tcPr>
          <w:p>
            <w:pPr>
              <w:spacing w:after="0" w:before="0"/>
              <w:jc w:val="center"/>
            </w:pPr>
            <w:r/>
            <w:r>
              <w:rPr>
                <w:rFonts w:ascii="Malgun Gothic" w:hAnsi="Malgun Gothic" w:eastAsia="Malgun Gothic"/>
                <w:b w:val="0"/>
                <w:sz w:val="16"/>
              </w:rPr>
              <w:t>F-10</w:t>
            </w:r>
          </w:p>
        </w:tc>
        <w:tc>
          <w:tcPr>
            <w:tcW w:type="dxa" w:w="2040"/>
            <w:vAlign w:val="center"/>
          </w:tcPr>
          <w:p>
            <w:pPr>
              <w:spacing w:after="0" w:before="0"/>
              <w:jc w:val="left"/>
            </w:pPr>
            <w:r/>
            <w:r>
              <w:rPr>
                <w:rFonts w:ascii="Malgun Gothic" w:hAnsi="Malgun Gothic" w:eastAsia="Malgun Gothic"/>
                <w:b w:val="0"/>
                <w:sz w:val="16"/>
              </w:rPr>
              <w:t>리스크-소구력 3안</w:t>
            </w:r>
          </w:p>
        </w:tc>
        <w:tc>
          <w:tcPr>
            <w:tcW w:type="dxa" w:w="2040"/>
            <w:vAlign w:val="center"/>
          </w:tcPr>
          <w:p>
            <w:pPr>
              <w:spacing w:after="0" w:before="0"/>
              <w:jc w:val="center"/>
            </w:pPr>
            <w:r/>
            <w:r>
              <w:rPr>
                <w:rFonts w:ascii="Malgun Gothic" w:hAnsi="Malgun Gothic" w:eastAsia="Malgun Gothic"/>
                <w:b w:val="0"/>
                <w:sz w:val="16"/>
              </w:rPr>
              <w:t>SCR-GN-03</w:t>
            </w:r>
          </w:p>
        </w:tc>
        <w:tc>
          <w:tcPr>
            <w:tcW w:type="dxa" w:w="2040"/>
            <w:vAlign w:val="center"/>
          </w:tcPr>
          <w:p>
            <w:pPr>
              <w:spacing w:after="0" w:before="0"/>
              <w:jc w:val="center"/>
            </w:pPr>
            <w:r/>
            <w:r>
              <w:rPr>
                <w:rFonts w:ascii="Malgun Gothic" w:hAnsi="Malgun Gothic" w:eastAsia="Malgun Gothic"/>
                <w:b w:val="0"/>
                <w:sz w:val="16"/>
              </w:rPr>
              <w:t>Phase 3</w:t>
            </w:r>
          </w:p>
        </w:tc>
        <w:tc>
          <w:tcPr>
            <w:tcW w:type="dxa" w:w="2040"/>
            <w:vAlign w:val="center"/>
          </w:tcPr>
          <w:p>
            <w:pPr>
              <w:spacing w:after="0" w:before="0"/>
              <w:jc w:val="left"/>
            </w:pPr>
            <w:r/>
            <w:r>
              <w:rPr>
                <w:rFonts w:ascii="Malgun Gothic" w:hAnsi="Malgun Gothic" w:eastAsia="Malgun Gothic"/>
                <w:b w:val="0"/>
                <w:sz w:val="16"/>
              </w:rPr>
              <w:t>보수/균형/공격 3안</w:t>
            </w:r>
          </w:p>
        </w:tc>
      </w:tr>
      <w:tr>
        <w:tc>
          <w:tcPr>
            <w:tcW w:type="dxa" w:w="2040"/>
            <w:vAlign w:val="center"/>
          </w:tcPr>
          <w:p>
            <w:pPr>
              <w:spacing w:after="0" w:before="0"/>
              <w:jc w:val="center"/>
            </w:pPr>
            <w:r/>
            <w:r>
              <w:rPr>
                <w:rFonts w:ascii="Malgun Gothic" w:hAnsi="Malgun Gothic" w:eastAsia="Malgun Gothic"/>
                <w:b w:val="0"/>
                <w:sz w:val="16"/>
              </w:rPr>
              <w:t>F-11</w:t>
            </w:r>
          </w:p>
        </w:tc>
        <w:tc>
          <w:tcPr>
            <w:tcW w:type="dxa" w:w="2040"/>
            <w:vAlign w:val="center"/>
          </w:tcPr>
          <w:p>
            <w:pPr>
              <w:spacing w:after="0" w:before="0"/>
              <w:jc w:val="left"/>
            </w:pPr>
            <w:r/>
            <w:r>
              <w:rPr>
                <w:rFonts w:ascii="Malgun Gothic" w:hAnsi="Malgun Gothic" w:eastAsia="Malgun Gothic"/>
                <w:b w:val="0"/>
                <w:sz w:val="16"/>
              </w:rPr>
              <w:t>승인 문구 원장·재검증 알림</w:t>
            </w:r>
          </w:p>
        </w:tc>
        <w:tc>
          <w:tcPr>
            <w:tcW w:type="dxa" w:w="2040"/>
            <w:vAlign w:val="center"/>
          </w:tcPr>
          <w:p>
            <w:pPr>
              <w:spacing w:after="0" w:before="0"/>
              <w:jc w:val="center"/>
            </w:pPr>
            <w:r/>
            <w:r>
              <w:rPr>
                <w:rFonts w:ascii="Malgun Gothic" w:hAnsi="Malgun Gothic" w:eastAsia="Malgun Gothic"/>
                <w:b w:val="0"/>
                <w:sz w:val="16"/>
              </w:rPr>
              <w:t>일부 화면</w:t>
            </w:r>
          </w:p>
        </w:tc>
        <w:tc>
          <w:tcPr>
            <w:tcW w:type="dxa" w:w="2040"/>
            <w:vAlign w:val="center"/>
          </w:tcPr>
          <w:p>
            <w:pPr>
              <w:spacing w:after="0" w:before="0"/>
              <w:jc w:val="center"/>
            </w:pPr>
            <w:r/>
            <w:r>
              <w:rPr>
                <w:rFonts w:ascii="Malgun Gothic" w:hAnsi="Malgun Gothic" w:eastAsia="Malgun Gothic"/>
                <w:b w:val="0"/>
                <w:sz w:val="16"/>
              </w:rPr>
              <w:t>Phase 3</w:t>
            </w:r>
          </w:p>
        </w:tc>
        <w:tc>
          <w:tcPr>
            <w:tcW w:type="dxa" w:w="2040"/>
            <w:vAlign w:val="center"/>
          </w:tcPr>
          <w:p>
            <w:pPr>
              <w:spacing w:after="0" w:before="0"/>
              <w:jc w:val="left"/>
            </w:pPr>
            <w:r/>
            <w:r>
              <w:rPr>
                <w:rFonts w:ascii="Malgun Gothic" w:hAnsi="Malgun Gothic" w:eastAsia="Malgun Gothic"/>
                <w:b w:val="0"/>
                <w:sz w:val="16"/>
              </w:rPr>
              <w:t>최소형 문서 관리 및 재검증 상태</w:t>
            </w:r>
          </w:p>
        </w:tc>
      </w:tr>
      <w:tr>
        <w:tc>
          <w:tcPr>
            <w:tcW w:type="dxa" w:w="2040"/>
            <w:vAlign w:val="center"/>
          </w:tcPr>
          <w:p>
            <w:pPr>
              <w:spacing w:after="0" w:before="0"/>
              <w:jc w:val="center"/>
            </w:pPr>
            <w:r/>
            <w:r>
              <w:rPr>
                <w:rFonts w:ascii="Malgun Gothic" w:hAnsi="Malgun Gothic" w:eastAsia="Malgun Gothic"/>
                <w:b w:val="0"/>
                <w:sz w:val="16"/>
              </w:rPr>
              <w:t>F-12</w:t>
            </w:r>
          </w:p>
        </w:tc>
        <w:tc>
          <w:tcPr>
            <w:tcW w:type="dxa" w:w="2040"/>
            <w:vAlign w:val="center"/>
          </w:tcPr>
          <w:p>
            <w:pPr>
              <w:spacing w:after="0" w:before="0"/>
              <w:jc w:val="left"/>
            </w:pPr>
            <w:r/>
            <w:r>
              <w:rPr>
                <w:rFonts w:ascii="Malgun Gothic" w:hAnsi="Malgun Gothic" w:eastAsia="Malgun Gothic"/>
                <w:b w:val="0"/>
                <w:sz w:val="16"/>
              </w:rPr>
              <w:t>상세페이지 템플릿 조립</w:t>
            </w:r>
          </w:p>
        </w:tc>
        <w:tc>
          <w:tcPr>
            <w:tcW w:type="dxa" w:w="2040"/>
            <w:vAlign w:val="center"/>
          </w:tcPr>
          <w:p>
            <w:pPr>
              <w:spacing w:after="0" w:before="0"/>
              <w:jc w:val="center"/>
            </w:pPr>
            <w:r/>
            <w:r>
              <w:rPr>
                <w:rFonts w:ascii="Malgun Gothic" w:hAnsi="Malgun Gothic" w:eastAsia="Malgun Gothic"/>
                <w:b w:val="0"/>
                <w:sz w:val="16"/>
              </w:rPr>
              <w:t>SCR-AD-01~03</w:t>
            </w:r>
          </w:p>
        </w:tc>
        <w:tc>
          <w:tcPr>
            <w:tcW w:type="dxa" w:w="2040"/>
            <w:vAlign w:val="center"/>
          </w:tcPr>
          <w:p>
            <w:pPr>
              <w:spacing w:after="0" w:before="0"/>
              <w:jc w:val="center"/>
            </w:pPr>
            <w:r/>
            <w:r>
              <w:rPr>
                <w:rFonts w:ascii="Malgun Gothic" w:hAnsi="Malgun Gothic" w:eastAsia="Malgun Gothic"/>
                <w:b w:val="0"/>
                <w:sz w:val="16"/>
              </w:rPr>
              <w:t>Phase 3</w:t>
            </w:r>
          </w:p>
        </w:tc>
        <w:tc>
          <w:tcPr>
            <w:tcW w:type="dxa" w:w="2040"/>
            <w:vAlign w:val="center"/>
          </w:tcPr>
          <w:p>
            <w:pPr>
              <w:spacing w:after="0" w:before="0"/>
              <w:jc w:val="left"/>
            </w:pPr>
            <w:r/>
            <w:r>
              <w:rPr>
                <w:rFonts w:ascii="Malgun Gothic" w:hAnsi="Malgun Gothic" w:eastAsia="Malgun Gothic"/>
                <w:b w:val="0"/>
                <w:sz w:val="16"/>
              </w:rPr>
              <w:t>템플릿 1종, 승인·판정 통과 문구만 사용</w:t>
            </w:r>
          </w:p>
        </w:tc>
      </w:tr>
    </w:tbl>
    <w:p>
      <w:pPr>
        <w:pStyle w:val="Heading1"/>
      </w:pPr>
      <w:r>
        <w:t>5. MVP 제외 범위</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before="0"/>
              <w:jc w:val="center"/>
            </w:pPr>
            <w:r>
              <w:rPr>
                <w:b/>
              </w:rPr>
            </w:r>
            <w:r>
              <w:rPr>
                <w:rFonts w:ascii="Malgun Gothic" w:hAnsi="Malgun Gothic" w:eastAsia="Malgun Gothic"/>
                <w:b/>
                <w:sz w:val="17"/>
              </w:rPr>
              <w:t>기능</w:t>
            </w:r>
          </w:p>
        </w:tc>
        <w:tc>
          <w:tcPr>
            <w:tcW w:type="dxa" w:w="3400"/>
            <w:vAlign w:val="center"/>
            <w:shd w:fill="D9EAF7"/>
          </w:tcPr>
          <w:p>
            <w:pPr>
              <w:spacing w:after="0" w:before="0"/>
              <w:jc w:val="center"/>
            </w:pPr>
            <w:r>
              <w:rPr>
                <w:b/>
              </w:rPr>
            </w:r>
            <w:r>
              <w:rPr>
                <w:rFonts w:ascii="Malgun Gothic" w:hAnsi="Malgun Gothic" w:eastAsia="Malgun Gothic"/>
                <w:b/>
                <w:sz w:val="17"/>
              </w:rPr>
              <w:t>판정</w:t>
            </w:r>
          </w:p>
        </w:tc>
        <w:tc>
          <w:tcPr>
            <w:tcW w:type="dxa" w:w="3400"/>
            <w:vAlign w:val="center"/>
            <w:shd w:fill="D9EAF7"/>
          </w:tcPr>
          <w:p>
            <w:pPr>
              <w:spacing w:after="0" w:before="0"/>
              <w:jc w:val="center"/>
            </w:pPr>
            <w:r>
              <w:rPr>
                <w:b/>
              </w:rPr>
            </w:r>
            <w:r>
              <w:rPr>
                <w:rFonts w:ascii="Malgun Gothic" w:hAnsi="Malgun Gothic" w:eastAsia="Malgun Gothic"/>
                <w:b/>
                <w:sz w:val="17"/>
              </w:rPr>
              <w:t>제외 근거</w:t>
            </w:r>
          </w:p>
        </w:tc>
      </w:tr>
      <w:tr>
        <w:tc>
          <w:tcPr>
            <w:tcW w:type="dxa" w:w="3400"/>
            <w:vAlign w:val="center"/>
          </w:tcPr>
          <w:p>
            <w:pPr>
              <w:spacing w:after="0" w:before="0"/>
              <w:jc w:val="left"/>
            </w:pPr>
            <w:r/>
            <w:r>
              <w:rPr>
                <w:rFonts w:ascii="Malgun Gothic" w:hAnsi="Malgun Gothic" w:eastAsia="Malgun Gothic"/>
                <w:b w:val="0"/>
                <w:sz w:val="16"/>
              </w:rPr>
              <w:t>이미지 판정(OCR·VLM)</w:t>
            </w:r>
          </w:p>
        </w:tc>
        <w:tc>
          <w:tcPr>
            <w:tcW w:type="dxa" w:w="3400"/>
            <w:vAlign w:val="center"/>
          </w:tcPr>
          <w:p>
            <w:pPr>
              <w:spacing w:after="0" w:before="0"/>
              <w:jc w:val="center"/>
            </w:pPr>
            <w:r/>
            <w:r>
              <w:rPr>
                <w:rFonts w:ascii="Malgun Gothic" w:hAnsi="Malgun Gothic" w:eastAsia="Malgun Gothic"/>
                <w:b w:val="0"/>
                <w:sz w:val="16"/>
              </w:rPr>
              <w:t>제외</w:t>
            </w:r>
          </w:p>
        </w:tc>
        <w:tc>
          <w:tcPr>
            <w:tcW w:type="dxa" w:w="3400"/>
            <w:vAlign w:val="center"/>
          </w:tcPr>
          <w:p>
            <w:pPr>
              <w:spacing w:after="0" w:before="0"/>
              <w:jc w:val="left"/>
            </w:pPr>
            <w:r/>
            <w:r>
              <w:rPr>
                <w:rFonts w:ascii="Malgun Gothic" w:hAnsi="Malgun Gothic" w:eastAsia="Malgun Gothic"/>
                <w:b w:val="0"/>
                <w:sz w:val="16"/>
              </w:rPr>
              <w:t>이미지 골든셋이 없어 정확도를 주장하기 어렵고, 일부 판정은 전체 검수로 오해될 수 있음</w:t>
            </w:r>
          </w:p>
        </w:tc>
      </w:tr>
      <w:tr>
        <w:tc>
          <w:tcPr>
            <w:tcW w:type="dxa" w:w="3400"/>
            <w:vAlign w:val="center"/>
          </w:tcPr>
          <w:p>
            <w:pPr>
              <w:spacing w:after="0" w:before="0"/>
              <w:jc w:val="left"/>
            </w:pPr>
            <w:r/>
            <w:r>
              <w:rPr>
                <w:rFonts w:ascii="Malgun Gothic" w:hAnsi="Malgun Gothic" w:eastAsia="Malgun Gothic"/>
                <w:b w:val="0"/>
                <w:sz w:val="16"/>
              </w:rPr>
              <w:t>URL 자동 크롤링</w:t>
            </w:r>
          </w:p>
        </w:tc>
        <w:tc>
          <w:tcPr>
            <w:tcW w:type="dxa" w:w="3400"/>
            <w:vAlign w:val="center"/>
          </w:tcPr>
          <w:p>
            <w:pPr>
              <w:spacing w:after="0" w:before="0"/>
              <w:jc w:val="center"/>
            </w:pPr>
            <w:r/>
            <w:r>
              <w:rPr>
                <w:rFonts w:ascii="Malgun Gothic" w:hAnsi="Malgun Gothic" w:eastAsia="Malgun Gothic"/>
                <w:b w:val="0"/>
                <w:sz w:val="16"/>
              </w:rPr>
              <w:t>제외</w:t>
            </w:r>
          </w:p>
        </w:tc>
        <w:tc>
          <w:tcPr>
            <w:tcW w:type="dxa" w:w="3400"/>
            <w:vAlign w:val="center"/>
          </w:tcPr>
          <w:p>
            <w:pPr>
              <w:spacing w:after="0" w:before="0"/>
              <w:jc w:val="left"/>
            </w:pPr>
            <w:r/>
            <w:r>
              <w:rPr>
                <w:rFonts w:ascii="Malgun Gothic" w:hAnsi="Malgun Gothic" w:eastAsia="Malgun Gothic"/>
                <w:b w:val="0"/>
                <w:sz w:val="16"/>
              </w:rPr>
              <w:t>‘내 페이지만’이라는 범위를 시스템적으로 강제하기 어려움</w:t>
            </w:r>
          </w:p>
        </w:tc>
      </w:tr>
      <w:tr>
        <w:tc>
          <w:tcPr>
            <w:tcW w:type="dxa" w:w="3400"/>
            <w:vAlign w:val="center"/>
          </w:tcPr>
          <w:p>
            <w:pPr>
              <w:spacing w:after="0" w:before="0"/>
              <w:jc w:val="left"/>
            </w:pPr>
            <w:r/>
            <w:r>
              <w:rPr>
                <w:rFonts w:ascii="Malgun Gothic" w:hAnsi="Malgun Gothic" w:eastAsia="Malgun Gothic"/>
                <w:b w:val="0"/>
                <w:sz w:val="16"/>
              </w:rPr>
              <w:t>의료광고·의료기기</w:t>
            </w:r>
          </w:p>
        </w:tc>
        <w:tc>
          <w:tcPr>
            <w:tcW w:type="dxa" w:w="3400"/>
            <w:vAlign w:val="center"/>
          </w:tcPr>
          <w:p>
            <w:pPr>
              <w:spacing w:after="0" w:before="0"/>
              <w:jc w:val="center"/>
            </w:pPr>
            <w:r/>
            <w:r>
              <w:rPr>
                <w:rFonts w:ascii="Malgun Gothic" w:hAnsi="Malgun Gothic" w:eastAsia="Malgun Gothic"/>
                <w:b w:val="0"/>
                <w:sz w:val="16"/>
              </w:rPr>
              <w:t>제외</w:t>
            </w:r>
          </w:p>
        </w:tc>
        <w:tc>
          <w:tcPr>
            <w:tcW w:type="dxa" w:w="3400"/>
            <w:vAlign w:val="center"/>
          </w:tcPr>
          <w:p>
            <w:pPr>
              <w:spacing w:after="0" w:before="0"/>
              <w:jc w:val="left"/>
            </w:pPr>
            <w:r/>
            <w:r>
              <w:rPr>
                <w:rFonts w:ascii="Malgun Gothic" w:hAnsi="Malgun Gothic" w:eastAsia="Malgun Gothic"/>
                <w:b w:val="0"/>
                <w:sz w:val="16"/>
              </w:rPr>
              <w:t>현재 프로젝트의 3개 대상 법령 범위를 벗어남</w:t>
            </w:r>
          </w:p>
        </w:tc>
      </w:tr>
      <w:tr>
        <w:tc>
          <w:tcPr>
            <w:tcW w:type="dxa" w:w="3400"/>
            <w:vAlign w:val="center"/>
          </w:tcPr>
          <w:p>
            <w:pPr>
              <w:spacing w:after="0" w:before="0"/>
              <w:jc w:val="left"/>
            </w:pPr>
            <w:r/>
            <w:r>
              <w:rPr>
                <w:rFonts w:ascii="Malgun Gothic" w:hAnsi="Malgun Gothic" w:eastAsia="Malgun Gothic"/>
                <w:b w:val="0"/>
                <w:sz w:val="16"/>
              </w:rPr>
              <w:t>커뮤니티·결제·인증 확장</w:t>
            </w:r>
          </w:p>
        </w:tc>
        <w:tc>
          <w:tcPr>
            <w:tcW w:type="dxa" w:w="3400"/>
            <w:vAlign w:val="center"/>
          </w:tcPr>
          <w:p>
            <w:pPr>
              <w:spacing w:after="0" w:before="0"/>
              <w:jc w:val="center"/>
            </w:pPr>
            <w:r/>
            <w:r>
              <w:rPr>
                <w:rFonts w:ascii="Malgun Gothic" w:hAnsi="Malgun Gothic" w:eastAsia="Malgun Gothic"/>
                <w:b w:val="0"/>
                <w:sz w:val="16"/>
              </w:rPr>
              <w:t>제외</w:t>
            </w:r>
          </w:p>
        </w:tc>
        <w:tc>
          <w:tcPr>
            <w:tcW w:type="dxa" w:w="3400"/>
            <w:vAlign w:val="center"/>
          </w:tcPr>
          <w:p>
            <w:pPr>
              <w:spacing w:after="0" w:before="0"/>
              <w:jc w:val="left"/>
            </w:pPr>
            <w:r/>
            <w:r>
              <w:rPr>
                <w:rFonts w:ascii="Malgun Gothic" w:hAnsi="Malgun Gothic" w:eastAsia="Malgun Gothic"/>
                <w:b w:val="0"/>
                <w:sz w:val="16"/>
              </w:rPr>
              <w:t>핵심 판정 코어와 직접 관련 없는 운영·사업 기능</w:t>
            </w:r>
          </w:p>
        </w:tc>
      </w:tr>
      <w:tr>
        <w:tc>
          <w:tcPr>
            <w:tcW w:type="dxa" w:w="3400"/>
            <w:vAlign w:val="center"/>
          </w:tcPr>
          <w:p>
            <w:pPr>
              <w:spacing w:after="0" w:before="0"/>
              <w:jc w:val="left"/>
            </w:pPr>
            <w:r/>
            <w:r>
              <w:rPr>
                <w:rFonts w:ascii="Malgun Gothic" w:hAnsi="Malgun Gothic" w:eastAsia="Malgun Gothic"/>
                <w:b w:val="0"/>
                <w:sz w:val="16"/>
              </w:rPr>
              <w:t>자유형 페이지 에디터</w:t>
            </w:r>
          </w:p>
        </w:tc>
        <w:tc>
          <w:tcPr>
            <w:tcW w:type="dxa" w:w="3400"/>
            <w:vAlign w:val="center"/>
          </w:tcPr>
          <w:p>
            <w:pPr>
              <w:spacing w:after="0" w:before="0"/>
              <w:jc w:val="center"/>
            </w:pPr>
            <w:r/>
            <w:r>
              <w:rPr>
                <w:rFonts w:ascii="Malgun Gothic" w:hAnsi="Malgun Gothic" w:eastAsia="Malgun Gothic"/>
                <w:b w:val="0"/>
                <w:sz w:val="16"/>
              </w:rPr>
              <w:t>제외</w:t>
            </w:r>
          </w:p>
        </w:tc>
        <w:tc>
          <w:tcPr>
            <w:tcW w:type="dxa" w:w="3400"/>
            <w:vAlign w:val="center"/>
          </w:tcPr>
          <w:p>
            <w:pPr>
              <w:spacing w:after="0" w:before="0"/>
              <w:jc w:val="left"/>
            </w:pPr>
            <w:r/>
            <w:r>
              <w:rPr>
                <w:rFonts w:ascii="Malgun Gothic" w:hAnsi="Malgun Gothic" w:eastAsia="Malgun Gothic"/>
                <w:b w:val="0"/>
                <w:sz w:val="16"/>
              </w:rPr>
              <w:t>템플릿 조립 범위를 넘어 페이지 편집기로 확장되는 것을 방지</w:t>
            </w:r>
          </w:p>
        </w:tc>
      </w:tr>
    </w:tbl>
    <w:p>
      <w:pPr>
        <w:pStyle w:val="Heading1"/>
      </w:pPr>
      <w:r>
        <w:t>6. 공통 UI와 MVP 핵심 기능의 구분</w:t>
      </w:r>
    </w:p>
    <w:p>
      <w:r>
        <w:rPr>
          <w:b w:val="0"/>
        </w:rPr>
        <w:t xml:space="preserve">로그인, 회원가입, 홈, 토스트, 모달, GNB 등은 </w:t>
      </w:r>
      <w:r>
        <w:rPr>
          <w:b/>
        </w:rPr>
        <w:t>MVP 핵심 가치 기능이 아니라 MVP를 동작시키기 위한 공통·지원 기능</w:t>
      </w:r>
      <w:r>
        <w:t>으로 분류한다. 따라서 요구사항 건수와 MVP 기능 건수를 동일하게 보지 않는다.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before="0"/>
              <w:jc w:val="center"/>
            </w:pPr>
            <w:r>
              <w:rPr>
                <w:b/>
              </w:rPr>
            </w:r>
            <w:r>
              <w:rPr>
                <w:rFonts w:ascii="Malgun Gothic" w:hAnsi="Malgun Gothic" w:eastAsia="Malgun Gothic"/>
                <w:b/>
                <w:sz w:val="17"/>
              </w:rPr>
              <w:t>구분</w:t>
            </w:r>
          </w:p>
        </w:tc>
        <w:tc>
          <w:tcPr>
            <w:tcW w:type="dxa" w:w="3400"/>
            <w:vAlign w:val="center"/>
            <w:shd w:fill="D9EAF7"/>
          </w:tcPr>
          <w:p>
            <w:pPr>
              <w:spacing w:after="0" w:before="0"/>
              <w:jc w:val="center"/>
            </w:pPr>
            <w:r>
              <w:rPr>
                <w:b/>
              </w:rPr>
            </w:r>
            <w:r>
              <w:rPr>
                <w:rFonts w:ascii="Malgun Gothic" w:hAnsi="Malgun Gothic" w:eastAsia="Malgun Gothic"/>
                <w:b/>
                <w:sz w:val="17"/>
              </w:rPr>
              <w:t>예시</w:t>
            </w:r>
          </w:p>
        </w:tc>
        <w:tc>
          <w:tcPr>
            <w:tcW w:type="dxa" w:w="3400"/>
            <w:vAlign w:val="center"/>
            <w:shd w:fill="D9EAF7"/>
          </w:tcPr>
          <w:p>
            <w:pPr>
              <w:spacing w:after="0" w:before="0"/>
              <w:jc w:val="center"/>
            </w:pPr>
            <w:r>
              <w:rPr>
                <w:b/>
              </w:rPr>
            </w:r>
            <w:r>
              <w:rPr>
                <w:rFonts w:ascii="Malgun Gothic" w:hAnsi="Malgun Gothic" w:eastAsia="Malgun Gothic"/>
                <w:b/>
                <w:sz w:val="17"/>
              </w:rPr>
              <w:t>판정</w:t>
            </w:r>
          </w:p>
        </w:tc>
      </w:tr>
      <w:tr>
        <w:tc>
          <w:tcPr>
            <w:tcW w:type="dxa" w:w="3400"/>
            <w:vAlign w:val="center"/>
          </w:tcPr>
          <w:p>
            <w:pPr>
              <w:spacing w:after="0" w:before="0"/>
              <w:jc w:val="left"/>
            </w:pPr>
            <w:r/>
            <w:r>
              <w:rPr>
                <w:rFonts w:ascii="Malgun Gothic" w:hAnsi="Malgun Gothic" w:eastAsia="Malgun Gothic"/>
                <w:b w:val="0"/>
                <w:sz w:val="16"/>
              </w:rPr>
              <w:t>제품 핵심 기능</w:t>
            </w:r>
          </w:p>
        </w:tc>
        <w:tc>
          <w:tcPr>
            <w:tcW w:type="dxa" w:w="3400"/>
            <w:vAlign w:val="center"/>
          </w:tcPr>
          <w:p>
            <w:pPr>
              <w:spacing w:after="0" w:before="0"/>
              <w:jc w:val="left"/>
            </w:pPr>
            <w:r/>
            <w:r>
              <w:rPr>
                <w:rFonts w:ascii="Malgun Gothic" w:hAnsi="Malgun Gothic" w:eastAsia="Malgun Gothic"/>
                <w:b w:val="0"/>
                <w:sz w:val="16"/>
              </w:rPr>
              <w:t>F-01~F-06, F-13~F-15</w:t>
            </w:r>
          </w:p>
        </w:tc>
        <w:tc>
          <w:tcPr>
            <w:tcW w:type="dxa" w:w="3400"/>
            <w:vAlign w:val="center"/>
          </w:tcPr>
          <w:p>
            <w:pPr>
              <w:spacing w:after="0" w:before="0"/>
              <w:jc w:val="center"/>
            </w:pPr>
            <w:r/>
            <w:r>
              <w:rPr>
                <w:rFonts w:ascii="Malgun Gothic" w:hAnsi="Malgun Gothic" w:eastAsia="Malgun Gothic"/>
                <w:b w:val="0"/>
                <w:sz w:val="16"/>
              </w:rPr>
              <w:t>MVP 9건</w:t>
            </w:r>
          </w:p>
        </w:tc>
      </w:tr>
      <w:tr>
        <w:tc>
          <w:tcPr>
            <w:tcW w:type="dxa" w:w="3400"/>
            <w:vAlign w:val="center"/>
          </w:tcPr>
          <w:p>
            <w:pPr>
              <w:spacing w:after="0" w:before="0"/>
              <w:jc w:val="left"/>
            </w:pPr>
            <w:r/>
            <w:r>
              <w:rPr>
                <w:rFonts w:ascii="Malgun Gothic" w:hAnsi="Malgun Gothic" w:eastAsia="Malgun Gothic"/>
                <w:b w:val="0"/>
                <w:sz w:val="16"/>
              </w:rPr>
              <w:t>공통·지원 기능</w:t>
            </w:r>
          </w:p>
        </w:tc>
        <w:tc>
          <w:tcPr>
            <w:tcW w:type="dxa" w:w="3400"/>
            <w:vAlign w:val="center"/>
          </w:tcPr>
          <w:p>
            <w:pPr>
              <w:spacing w:after="0" w:before="0"/>
              <w:jc w:val="left"/>
            </w:pPr>
            <w:r/>
            <w:r>
              <w:rPr>
                <w:rFonts w:ascii="Malgun Gothic" w:hAnsi="Malgun Gothic" w:eastAsia="Malgun Gothic"/>
                <w:b w:val="0"/>
                <w:sz w:val="16"/>
              </w:rPr>
              <w:t>로그인, 회원가입, 권한 분기, GNB, 모달/토스트</w:t>
            </w:r>
          </w:p>
        </w:tc>
        <w:tc>
          <w:tcPr>
            <w:tcW w:type="dxa" w:w="3400"/>
            <w:vAlign w:val="center"/>
          </w:tcPr>
          <w:p>
            <w:pPr>
              <w:spacing w:after="0" w:before="0"/>
              <w:jc w:val="center"/>
            </w:pPr>
            <w:r/>
            <w:r>
              <w:rPr>
                <w:rFonts w:ascii="Malgun Gothic" w:hAnsi="Malgun Gothic" w:eastAsia="Malgun Gothic"/>
                <w:b w:val="0"/>
                <w:sz w:val="16"/>
              </w:rPr>
              <w:t>구현 필요 가능, MVP 기능 건수에는 미포함</w:t>
            </w:r>
          </w:p>
        </w:tc>
      </w:tr>
      <w:tr>
        <w:tc>
          <w:tcPr>
            <w:tcW w:type="dxa" w:w="3400"/>
            <w:vAlign w:val="center"/>
          </w:tcPr>
          <w:p>
            <w:pPr>
              <w:spacing w:after="0" w:before="0"/>
              <w:jc w:val="left"/>
            </w:pPr>
            <w:r/>
            <w:r>
              <w:rPr>
                <w:rFonts w:ascii="Malgun Gothic" w:hAnsi="Malgun Gothic" w:eastAsia="Malgun Gothic"/>
                <w:b w:val="0"/>
                <w:sz w:val="16"/>
              </w:rPr>
              <w:t>후속·확장 기능</w:t>
            </w:r>
          </w:p>
        </w:tc>
        <w:tc>
          <w:tcPr>
            <w:tcW w:type="dxa" w:w="3400"/>
            <w:vAlign w:val="center"/>
          </w:tcPr>
          <w:p>
            <w:pPr>
              <w:spacing w:after="0" w:before="0"/>
              <w:jc w:val="left"/>
            </w:pPr>
            <w:r/>
            <w:r>
              <w:rPr>
                <w:rFonts w:ascii="Malgun Gothic" w:hAnsi="Malgun Gothic" w:eastAsia="Malgun Gothic"/>
                <w:b w:val="0"/>
                <w:sz w:val="16"/>
              </w:rPr>
              <w:t>F-07~F-12, F-16~F-17</w:t>
            </w:r>
          </w:p>
        </w:tc>
        <w:tc>
          <w:tcPr>
            <w:tcW w:type="dxa" w:w="3400"/>
            <w:vAlign w:val="center"/>
          </w:tcPr>
          <w:p>
            <w:pPr>
              <w:spacing w:after="0" w:before="0"/>
              <w:jc w:val="center"/>
            </w:pPr>
            <w:r/>
            <w:r>
              <w:rPr>
                <w:rFonts w:ascii="Malgun Gothic" w:hAnsi="Malgun Gothic" w:eastAsia="Malgun Gothic"/>
                <w:b w:val="0"/>
                <w:sz w:val="16"/>
              </w:rPr>
              <w:t>목표선/후속 Phase</w:t>
            </w:r>
          </w:p>
        </w:tc>
      </w:tr>
    </w:tbl>
    <w:p>
      <w:r>
        <w:br w:type="page"/>
      </w:r>
    </w:p>
    <w:p>
      <w:pPr>
        <w:pStyle w:val="Heading1"/>
      </w:pPr>
      <w:r>
        <w:t>7. 문서 간 정합성 확인 및 반영 사항</w:t>
      </w:r>
    </w:p>
    <w:p>
      <w:r>
        <w:t>기획서와 화면설계서를 함께 적용할 때 아래 항목은 구현 기준을 하나로 통일해야 한다.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before="0"/>
              <w:jc w:val="center"/>
            </w:pPr>
            <w:r>
              <w:rPr>
                <w:b/>
              </w:rPr>
            </w:r>
            <w:r>
              <w:rPr>
                <w:rFonts w:ascii="Malgun Gothic" w:hAnsi="Malgun Gothic" w:eastAsia="Malgun Gothic"/>
                <w:b/>
                <w:sz w:val="17"/>
              </w:rPr>
              <w:t>항목</w:t>
            </w:r>
          </w:p>
        </w:tc>
        <w:tc>
          <w:tcPr>
            <w:tcW w:type="dxa" w:w="3400"/>
            <w:vAlign w:val="center"/>
            <w:shd w:fill="D9EAF7"/>
          </w:tcPr>
          <w:p>
            <w:pPr>
              <w:spacing w:after="0" w:before="0"/>
              <w:jc w:val="center"/>
            </w:pPr>
            <w:r>
              <w:rPr>
                <w:b/>
              </w:rPr>
            </w:r>
            <w:r>
              <w:rPr>
                <w:rFonts w:ascii="Malgun Gothic" w:hAnsi="Malgun Gothic" w:eastAsia="Malgun Gothic"/>
                <w:b/>
                <w:sz w:val="17"/>
              </w:rPr>
              <w:t>문서 간 차이</w:t>
            </w:r>
          </w:p>
        </w:tc>
        <w:tc>
          <w:tcPr>
            <w:tcW w:type="dxa" w:w="3400"/>
            <w:vAlign w:val="center"/>
            <w:shd w:fill="D9EAF7"/>
          </w:tcPr>
          <w:p>
            <w:pPr>
              <w:spacing w:after="0" w:before="0"/>
              <w:jc w:val="center"/>
            </w:pPr>
            <w:r>
              <w:rPr>
                <w:b/>
              </w:rPr>
            </w:r>
            <w:r>
              <w:rPr>
                <w:rFonts w:ascii="Malgun Gothic" w:hAnsi="Malgun Gothic" w:eastAsia="Malgun Gothic"/>
                <w:b/>
                <w:sz w:val="17"/>
              </w:rPr>
              <w:t>확정 처리</w:t>
            </w:r>
          </w:p>
        </w:tc>
      </w:tr>
      <w:tr>
        <w:tc>
          <w:tcPr>
            <w:tcW w:type="dxa" w:w="3400"/>
            <w:vAlign w:val="center"/>
          </w:tcPr>
          <w:p>
            <w:pPr>
              <w:spacing w:after="0" w:before="0"/>
              <w:jc w:val="left"/>
            </w:pPr>
            <w:r/>
            <w:r>
              <w:rPr>
                <w:rFonts w:ascii="Malgun Gothic" w:hAnsi="Malgun Gothic" w:eastAsia="Malgun Gothic"/>
                <w:b w:val="0"/>
                <w:sz w:val="16"/>
              </w:rPr>
              <w:t>참고자료 첨부</w:t>
            </w:r>
          </w:p>
        </w:tc>
        <w:tc>
          <w:tcPr>
            <w:tcW w:type="dxa" w:w="3400"/>
            <w:vAlign w:val="center"/>
          </w:tcPr>
          <w:p>
            <w:pPr>
              <w:spacing w:after="0" w:before="0"/>
              <w:jc w:val="left"/>
            </w:pPr>
            <w:r/>
            <w:r>
              <w:rPr>
                <w:rFonts w:ascii="Malgun Gothic" w:hAnsi="Malgun Gothic" w:eastAsia="Malgun Gothic"/>
                <w:b w:val="0"/>
                <w:sz w:val="16"/>
              </w:rPr>
              <w:t>화면설계서에는 이미지·문서 첨부가 있으나, 기획서 F-01은 판정 입력을 텍스트로 한정</w:t>
            </w:r>
          </w:p>
        </w:tc>
        <w:tc>
          <w:tcPr>
            <w:tcW w:type="dxa" w:w="3400"/>
            <w:vAlign w:val="center"/>
          </w:tcPr>
          <w:p>
            <w:pPr>
              <w:spacing w:after="0" w:before="0"/>
              <w:jc w:val="left"/>
            </w:pPr>
            <w:r/>
            <w:r>
              <w:rPr>
                <w:rFonts w:ascii="Malgun Gothic" w:hAnsi="Malgun Gothic" w:eastAsia="Malgun Gothic"/>
                <w:b w:val="0"/>
                <w:sz w:val="16"/>
              </w:rPr>
              <w:t>첨부 UI를 유지하더라도 판정 대상은 텍스트만으로 제한. 이미지 내용은 판정하지 않음을 명시</w:t>
            </w:r>
          </w:p>
        </w:tc>
      </w:tr>
      <w:tr>
        <w:tc>
          <w:tcPr>
            <w:tcW w:type="dxa" w:w="3400"/>
            <w:vAlign w:val="center"/>
          </w:tcPr>
          <w:p>
            <w:pPr>
              <w:spacing w:after="0" w:before="0"/>
              <w:jc w:val="left"/>
            </w:pPr>
            <w:r/>
            <w:r>
              <w:rPr>
                <w:rFonts w:ascii="Malgun Gothic" w:hAnsi="Malgun Gothic" w:eastAsia="Malgun Gothic"/>
                <w:b w:val="0"/>
                <w:sz w:val="16"/>
              </w:rPr>
              <w:t>보관 동의 기본값</w:t>
            </w:r>
          </w:p>
        </w:tc>
        <w:tc>
          <w:tcPr>
            <w:tcW w:type="dxa" w:w="3400"/>
            <w:vAlign w:val="center"/>
          </w:tcPr>
          <w:p>
            <w:pPr>
              <w:spacing w:after="0" w:before="0"/>
              <w:jc w:val="left"/>
            </w:pPr>
            <w:r/>
            <w:r>
              <w:rPr>
                <w:rFonts w:ascii="Malgun Gothic" w:hAnsi="Malgun Gothic" w:eastAsia="Malgun Gothic"/>
                <w:b w:val="0"/>
                <w:sz w:val="16"/>
              </w:rPr>
              <w:t>화면설계서 회원가입은 선택 동의 기본 ON, 기획서 F-13은 기본 미저장 원칙</w:t>
            </w:r>
          </w:p>
        </w:tc>
        <w:tc>
          <w:tcPr>
            <w:tcW w:type="dxa" w:w="3400"/>
            <w:vAlign w:val="center"/>
          </w:tcPr>
          <w:p>
            <w:pPr>
              <w:spacing w:after="0" w:before="0"/>
              <w:jc w:val="left"/>
            </w:pPr>
            <w:r/>
            <w:r>
              <w:rPr>
                <w:rFonts w:ascii="Malgun Gothic" w:hAnsi="Malgun Gothic" w:eastAsia="Malgun Gothic"/>
                <w:b w:val="0"/>
                <w:sz w:val="16"/>
              </w:rPr>
              <w:t>MVP 기준은 기본 미저장. 선택 동의가 저장과 연결된다면 기본 OFF로 조정</w:t>
            </w:r>
          </w:p>
        </w:tc>
      </w:tr>
      <w:tr>
        <w:tc>
          <w:tcPr>
            <w:tcW w:type="dxa" w:w="3400"/>
            <w:vAlign w:val="center"/>
          </w:tcPr>
          <w:p>
            <w:pPr>
              <w:spacing w:after="0" w:before="0"/>
              <w:jc w:val="left"/>
            </w:pPr>
            <w:r/>
            <w:r>
              <w:rPr>
                <w:rFonts w:ascii="Malgun Gothic" w:hAnsi="Malgun Gothic" w:eastAsia="Malgun Gothic"/>
                <w:b w:val="0"/>
                <w:sz w:val="16"/>
              </w:rPr>
              <w:t>AI 광고 포맷</w:t>
            </w:r>
          </w:p>
        </w:tc>
        <w:tc>
          <w:tcPr>
            <w:tcW w:type="dxa" w:w="3400"/>
            <w:vAlign w:val="center"/>
          </w:tcPr>
          <w:p>
            <w:pPr>
              <w:spacing w:after="0" w:before="0"/>
              <w:jc w:val="left"/>
            </w:pPr>
            <w:r/>
            <w:r>
              <w:rPr>
                <w:rFonts w:ascii="Malgun Gothic" w:hAnsi="Malgun Gothic" w:eastAsia="Malgun Gothic"/>
                <w:b w:val="0"/>
                <w:sz w:val="16"/>
              </w:rPr>
              <w:t>화면설계서에는 SNS/블로그/상세페이지/배너가 보이지만 기획서는 템플릿 1종만 목표</w:t>
            </w:r>
          </w:p>
        </w:tc>
        <w:tc>
          <w:tcPr>
            <w:tcW w:type="dxa" w:w="3400"/>
            <w:vAlign w:val="center"/>
          </w:tcPr>
          <w:p>
            <w:pPr>
              <w:spacing w:after="0" w:before="0"/>
              <w:jc w:val="left"/>
            </w:pPr>
            <w:r/>
            <w:r>
              <w:rPr>
                <w:rFonts w:ascii="Malgun Gothic" w:hAnsi="Malgun Gothic" w:eastAsia="Malgun Gothic"/>
                <w:b w:val="0"/>
                <w:sz w:val="16"/>
              </w:rPr>
              <w:t>MVP/Phase 3 구현은 템플릿 1종으로 제한하고 나머지는 비활성 또는 향후 지원 표시</w:t>
            </w:r>
          </w:p>
        </w:tc>
      </w:tr>
      <w:tr>
        <w:tc>
          <w:tcPr>
            <w:tcW w:type="dxa" w:w="3400"/>
            <w:vAlign w:val="center"/>
          </w:tcPr>
          <w:p>
            <w:pPr>
              <w:spacing w:after="0" w:before="0"/>
              <w:jc w:val="left"/>
            </w:pPr>
            <w:r/>
            <w:r>
              <w:rPr>
                <w:rFonts w:ascii="Malgun Gothic" w:hAnsi="Malgun Gothic" w:eastAsia="Malgun Gothic"/>
                <w:b w:val="0"/>
                <w:sz w:val="16"/>
              </w:rPr>
              <w:t>관리자 지표</w:t>
            </w:r>
          </w:p>
        </w:tc>
        <w:tc>
          <w:tcPr>
            <w:tcW w:type="dxa" w:w="3400"/>
            <w:vAlign w:val="center"/>
          </w:tcPr>
          <w:p>
            <w:pPr>
              <w:spacing w:after="0" w:before="0"/>
              <w:jc w:val="left"/>
            </w:pPr>
            <w:r/>
            <w:r>
              <w:rPr>
                <w:rFonts w:ascii="Malgun Gothic" w:hAnsi="Malgun Gothic" w:eastAsia="Malgun Gothic"/>
                <w:b w:val="0"/>
                <w:sz w:val="16"/>
              </w:rPr>
              <w:t>화면설계서 대시보드에 매출 지표가 있으나 결제는 MVP 범위 밖</w:t>
            </w:r>
          </w:p>
        </w:tc>
        <w:tc>
          <w:tcPr>
            <w:tcW w:type="dxa" w:w="3400"/>
            <w:vAlign w:val="center"/>
          </w:tcPr>
          <w:p>
            <w:pPr>
              <w:spacing w:after="0" w:before="0"/>
              <w:jc w:val="left"/>
            </w:pPr>
            <w:r/>
            <w:r>
              <w:rPr>
                <w:rFonts w:ascii="Malgun Gothic" w:hAnsi="Malgun Gothic" w:eastAsia="Malgun Gothic"/>
                <w:b w:val="0"/>
                <w:sz w:val="16"/>
              </w:rPr>
              <w:t>실데이터가 없으면 데모용 하드코딩 여부를 명시하거나 MVP 운영 지표에서 제외</w:t>
            </w:r>
          </w:p>
        </w:tc>
      </w:tr>
    </w:tbl>
    <w:p>
      <w:pPr>
        <w:pStyle w:val="Heading1"/>
      </w:pPr>
      <w:r>
        <w:t>8. MVP 완료 판정 기준</w:t>
      </w:r>
    </w:p>
    <w:p>
      <w:pPr>
        <w:ind w:left="170"/>
      </w:pPr>
      <w:r>
        <w:rPr>
          <w:b/>
        </w:rPr>
        <w:t xml:space="preserve">□ </w:t>
      </w:r>
      <w:r>
        <w:t>광고 문구 1건이 입력부터 결과까지 end-to-end로 한 바퀴 동작한다.</w:t>
      </w:r>
    </w:p>
    <w:p>
      <w:pPr>
        <w:ind w:left="170"/>
      </w:pPr>
      <w:r>
        <w:rPr>
          <w:b/>
        </w:rPr>
        <w:t xml:space="preserve">□ </w:t>
      </w:r>
      <w:r>
        <w:t>카테고리와 적용 법령이 자동으로 결정되고 사용자가 교정할 수 있다.</w:t>
      </w:r>
    </w:p>
    <w:p>
      <w:pPr>
        <w:ind w:left="170"/>
      </w:pPr>
      <w:r>
        <w:rPr>
          <w:b/>
        </w:rPr>
        <w:t xml:space="preserve">□ </w:t>
      </w:r>
      <w:r>
        <w:t>문장별 판정 결과에 위험도와 근거 조문이 함께 표시된다.</w:t>
      </w:r>
    </w:p>
    <w:p>
      <w:pPr>
        <w:ind w:left="170"/>
      </w:pPr>
      <w:r>
        <w:rPr>
          <w:b/>
        </w:rPr>
        <w:t xml:space="preserve">□ </w:t>
      </w:r>
      <w:r>
        <w:t>위반 사유에 따라 대체 문구, 요건 안내 또는 합법화 불가 안내가 분기된다.</w:t>
      </w:r>
    </w:p>
    <w:p>
      <w:pPr>
        <w:ind w:left="170"/>
      </w:pPr>
      <w:r>
        <w:rPr>
          <w:b/>
        </w:rPr>
        <w:t xml:space="preserve">□ </w:t>
      </w:r>
      <w:r>
        <w:t>확신이 낮거나 근거가 부족한 경우 ‘통과’가 아니라 ‘판정 보류’로 처리된다.</w:t>
      </w:r>
    </w:p>
    <w:p>
      <w:pPr>
        <w:ind w:left="170"/>
      </w:pPr>
      <w:r>
        <w:rPr>
          <w:b/>
        </w:rPr>
        <w:t xml:space="preserve">□ </w:t>
      </w:r>
      <w:r>
        <w:t>사용자 원문은 기본 미저장 원칙을 지킨다.</w:t>
      </w:r>
    </w:p>
    <w:p>
      <w:pPr>
        <w:ind w:left="170"/>
      </w:pPr>
      <w:r>
        <w:rPr>
          <w:b/>
        </w:rPr>
        <w:t xml:space="preserve">□ </w:t>
      </w:r>
      <w:r>
        <w:t>판정에 사용하는 데이터 소스는 등급·용도 및 2인 확인 절차를 통과한다.</w:t>
      </w:r>
    </w:p>
    <w:p>
      <w:pPr>
        <w:ind w:left="170"/>
      </w:pPr>
      <w:r>
        <w:rPr>
          <w:b/>
        </w:rPr>
        <w:t xml:space="preserve">□ </w:t>
      </w:r>
      <w:r>
        <w:t>법령·고시의 버전과 검증 상태를 추적할 수 있다.</w:t>
      </w:r>
    </w:p>
    <w:p>
      <w:pPr>
        <w:pStyle w:val="Heading1"/>
      </w:pPr>
      <w:r>
        <w:t>9. 최종 확정 문구</w:t>
      </w:r>
    </w:p>
    <w:tbl>
      <w:tblPr>
        <w:tblStyle w:val="TableGrid"/>
        <w:tblW w:type="auto" w:w="0"/>
        <w:tblLook w:firstColumn="1" w:firstRow="1" w:lastColumn="0" w:lastRow="0" w:noHBand="0" w:noVBand="1" w:val="04A0"/>
      </w:tblPr>
      <w:tblGrid>
        <w:gridCol w:w="10200"/>
      </w:tblGrid>
      <w:tr>
        <w:tc>
          <w:tcPr>
            <w:tcW w:type="dxa" w:w="10200"/>
            <w:shd w:fill="EAF2F8"/>
            <w:vAlign w:val="center"/>
          </w:tcPr>
          <w:p>
            <w:pPr>
              <w:jc w:val="left"/>
            </w:pPr>
            <w:r/>
            <w:r>
              <w:rPr>
                <w:rFonts w:ascii="Malgun Gothic" w:hAnsi="Malgun Gothic" w:eastAsia="Malgun Gothic"/>
                <w:b/>
                <w:sz w:val="20"/>
              </w:rPr>
              <w:t>CopyLane의 MVP는 광고 문구를 입력하면 제품 카테고리와 적용 법령을 자동 판별하고, 문장별 위법 소지·위험도·근거 조문을 제시하며, 판정 결과에 따라 수정 방향 또는 합법화 불가 안내를 제공하는 최소 제품이다. 기본 미저장과 데이터 소스 2인 확인·버전 관리를 포함하며, 총 9개 기능을 MVP 필수 범위로 확정한다.</w:t>
            </w:r>
          </w:p>
        </w:tc>
      </w:tr>
    </w:tbl>
    <w:p/>
    <w:p>
      <w:pPr>
        <w:jc w:val="right"/>
      </w:pPr>
      <w:r>
        <w:rPr>
          <w:color w:val="6E6E6E"/>
          <w:sz w:val="16"/>
        </w:rPr>
        <w:t>기준 문서: CopyLane 프로젝트 기획서 v5.0 / 화면설계서 v1.0 / 요구사항정의서 v3.3</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