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 서유현 · 송채영 · 정세환 · 최상욱 ·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구축·판매하는 B2B 플랫폼이다. 고객사의 소비자는 자기 AI에서 MCP를 통해 제한된 검증 범위의 문의·조회 기능을 이용한다. 상품·주문·배송·반품을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MCP는 외부 AI가 우리 시스템의 기능을 도구로 불러 쓰게 하는 규약이다. Agentic AI는 스스로 판단해 다음 행동을 정하는 AI를 말한다.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문의·조회만 연다. 상품·주문·배송·반품을 포함한 전면 Commerce Ops는 앞으로 열 확장 범위로 둔다. UCP·AP2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실행·대기·재계획·승인을 조정한다. Case는 문의 하나를 접수부터 종료까지 추적하는 업무 단위다.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대상·금액·수량을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재생·감사한다. golden/holdout과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"됐다"와 "될 것이다"가 섞인다. 이번 기간에 여는 것은 CS 응대와 제한된 검증 범위의 문의·조회다. 전면 Commerce Ops 자동화는 vision이며, 검증 쇼핑몰이 준비되는 대로 주문·반품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88%가 AI를 쓰지만 완전히 통합한 곳은 25%뿐이다 [D1]. Gartner는 2027년까지 agentic AI 프로젝트의 40% 이상이 폐기될 것으로 전망했고, 원인을 모델 실패가 아니라 운영화 실패로 봤다 [D2]. 벤더 데모의 자동화율은 90%를 넘지만 실제 프로덕션은 55~70%다 [D3].</w:t>
      </w:r>
    </w:p>
    <w:p>
      <w:pPr>
        <w:widowControl w:val="0"/>
        <w:spacing w:after="60" w:line="264" w:lineRule="auto"/>
        <w:ind w:left="720"/>
        <w:jc w:val="both"/>
      </w:pPr>
      <w:r>
        <w:rPr>
          <w:rFonts w:ascii="Malgun Gothic" w:cs="Malgun Gothic" w:eastAsia="Malgun Gothic" w:hAnsi="Malgun Gothic"/>
          <w:sz w:val="20"/>
          <w:szCs w:val="20"/>
          <w:rtl w:val="0"/>
        </w:rPr>
        <w:t xml:space="preserve">즉 부족한 것은 모델 성능이 아니라 **운영에 얹을 수 있는 구조**다. A-COP는 이 공백을 겨냥한다.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 → 분류 → 검색(RAG) → 답변의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구독·결제·고객운영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`team_branch/output/A-COPilot_제출표.xlsx`의 근거출처 41건 목록을 가리킨다. 각 항목에는 출처기관과 1차·2차 인용 등급이 함께 적혀 있다. 아래에서도 등급을 명시한다.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① 고객이 이미 에이전트다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53%로 인간 47%를 넘었다 [A1, 1차 —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 증가했다 [B1, 2차 인용 —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인간보다 42%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문의·조회만 열고, 주문·CS까지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② 시장은 크고 자란다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CAGR 25.8%로 전망된다 [C1, 1차(보도자료) —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③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④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호스팅·온프레미스·망분리(air-gapped)가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⑤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유럽·중동 기업의 75% 이상이 워크로드를 자국 내로 옮길 것으로 전망된다 [F1, 2차 인용 — Gartner]. 현재는 5%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 Deloitte, 24개국 3,235명]. 86%가 AI 인프라 예산이 3년 내 3배 이상 증가할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 구축 대행이 아니라 도구 판매</w:t>
      </w:r>
    </w:p>
    <w:p>
      <w:pPr>
        <w:widowControl w:val="0"/>
        <w:spacing w:after="60" w:line="264" w:lineRule="auto"/>
        <w:ind w:left="720"/>
        <w:jc w:val="both"/>
      </w:pPr>
      <w:r>
        <w:rPr>
          <w:rFonts w:ascii="Malgun Gothic" w:cs="Malgun Gothic" w:eastAsia="Malgun Gothic" w:hAnsi="Malgun Gothic"/>
          <w:sz w:val="20"/>
          <w:szCs w:val="20"/>
          <w:rtl w:val="0"/>
        </w:rPr>
        <w:t xml:space="preserve">Team이 Registry 등록형이므로 도입 기업이 자사 업무 Team을 직접 추가해도 Core 코드는 바뀌지 않는다. 우리가 매번 대신 만들어 주는 구축 서비스가 아니라, 기업이 자기 Team을 꽂아 쓰는 플랫폼으로 판다. 이 선택이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Tier 1 티켓은 건당 15~25달러, AI 해결은 건당 0.49~2.00달러다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0.99달러/해결이 시장 기준가로 인용된다 [E3, 2차]. 평균 해결률은 67%다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좌석·인스턴스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3종으로 표현한다 [H2, 1차]. UCP는 Google이 Shopify·Etsy·Wayfair·Target·Walmart와 공동 개발했다 [H3, 1차]. A2A는 에이전트끼리 작업을 주고받는 규약이고, UCP·AP2는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new·classifying·routing·running·waiting_input·waiting_approval·waiting_external·resuming·resolved·escalated·failed·cancelled의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 수정 시 나중 쓰기가 앞선 쓰기를 덮지 않게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REST/MCP/A2A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그래프·프롬프트·검색 코드를 import하지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승인하고(human-in-the-loop),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감성·의도·이슈를 한 번에 분류한다. 세 가지는 선택 기능이 아니다. 실패하면 classification_failed를 기록하고 escalated(사람에게 넘김)로 전환한다.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 technical /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GraphRAG(관계 그래프를 함께 쓰는 검색)는 Phase 2 확장이며, 8~9주차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ContextPack·DB와 대조한다. 없는 대상·금액·수량을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A(단일 LLM), B(고정 워크플로 + 정책 검색), Proposed(A-COP 전체) 3군.</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 +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 3회 실행 후 부트스트랩 95%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LLM-as-Judge(모델이 채점자 역할을 하는 방식)를 쓰고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주문·취소·환불·배송 도메인 어휘, 근거·승인·보류를 표시하는 톤을 맞추는 것이다. 정책의 진실값과 주문 상태·금액은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아래에 도메인별로 둔다. 각 폴더의 REPORT.md가 그 데이터가 무엇이고 어디에 쓰이는지 설명한다.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주문·배송 기록 —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주문·배송 기록.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 학습 데이터가 아니라 운영 중 실시간 호출용 도구다. 따라서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공개된 고객 문의·응대 데이터.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번역 성능 비교 자료.</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주문·반품 시나리오를 실제로 확인할 검증 쇼핑몰을 준비하고 있다. 해당 사이트가 열리면 그곳에서 주문·반품 흐름을 확인할 계획이다. 지금 시점에는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주문·반품·취소·교환·리뷰 데이터.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표현·의도 트랙: 공개 고객지원 데이터로 문장 다양성과 intent 표현을 보강한다. 이 트랙으로 주문·가격·환불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raw/와 processed/는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실제 72건 중 68건만 수집됐다. 4건 누락이 남아 있고 원인 분석 중이다.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58건을 질의해 13건만 이력이 나왔다. 오래된 송장번호는 6~12개월 뒤 조회가 막히기 때문이다.</w:t>
      </w:r>
    </w:p>
    <w:p>
      <w:pPr>
        <w:widowControl w:val="0"/>
        <w:spacing w:after="60" w:line="264" w:lineRule="auto"/>
        <w:ind w:left="1080"/>
        <w:jc w:val="both"/>
      </w:pPr>
      <w:r>
        <w:rPr>
          <w:rFonts w:ascii="Malgun Gothic" w:cs="Malgun Gothic" w:eastAsia="Malgun Gothic" w:hAnsi="Malgun Gothic"/>
          <w:sz w:val="20"/>
          <w:szCs w:val="20"/>
          <w:rtl w:val="0"/>
        </w:rPr>
        <w:t xml:space="preserve">- VOC 5종 데이터셋(약 681MB)의 전처리가 아직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 · 모델 3 · 검증&amp;프론트 1로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Redis/RabbitMQ Adapter, Apache AGE·Neo4j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REST/OpenAPI, MCP, A2A Adapter, API Key +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 &amp;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golden/holdout harness, bootstrap·McNemar,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 Docker(컨테이너 기반 배포). 현재 로컬 개발 환경에는 Docker가 설치돼 있지 않아 로컬은 PostgreSQL 직접 실행으로 진행하고,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지식·프롬프트·LLM 기록 테이블과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 downgrade -1 → upgrade head를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