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 </w:t>
      </w: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49325" y="1227825"/>
                          <a:ext cx="8453438" cy="7249802"/>
                          <a:chOff x="2249325" y="1227825"/>
                          <a:chExt cx="5784900" cy="4965750"/>
                        </a:xfrm>
                      </wpg:grpSpPr>
                      <pic:pic>
                        <pic:nvPicPr>
                          <pic:cNvPr id="2" name="Shape 2"/>
                          <pic:cNvPicPr preferRelativeResize="0"/>
                        </pic:nvPicPr>
                        <pic:blipFill>
                          <a:blip r:embed="rId6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 flipH="1" rot="10800000">
                            <a:off x="2274750" y="1253250"/>
                            <a:ext cx="5734050" cy="4914900"/>
                          </a:xfrm>
                          <a:prstGeom prst="rect">
                            <a:avLst/>
                          </a:prstGeom>
                          <a:noFill/>
                          <a:ln cap="flat" cmpd="sng" w="25400">
                            <a:solidFill>
                              <a:srgbClr val="F8FAFD"/>
                            </a:solidFill>
                            <a:prstDash val="solid"/>
                            <a:miter lim="8000"/>
                            <a:headEnd len="sm" w="sm" type="none"/>
                            <a:tailEnd len="sm" w="sm" type="none"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114300" distT="114300" distL="114300" distR="114300" hidden="0" layoutInCell="1" locked="0" relativeHeight="0" simplePos="0">
                <wp:simplePos x="0" y="0"/>
                <wp:positionH relativeFrom="page">
                  <wp:posOffset>-363374</wp:posOffset>
                </wp:positionH>
                <wp:positionV relativeFrom="page">
                  <wp:posOffset>-57854</wp:posOffset>
                </wp:positionV>
                <wp:extent cx="8453438" cy="7249802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32기 : 6팀 A-COPilot</w:t>
              <w:br w:type="textWrapping"/>
            </w: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화면설계서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모델 배포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2026. 10. 6.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https://github.com/roroblack/A-COP.git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김지혜, 서유현, 송채영, 정세환, 최상욱, 최연우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5.0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gridCol w:w="827.0833333333334"/>
        <w:tblGridChange w:id="0">
          <w:tblGrid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  <w:gridCol w:w="827.0833333333334"/>
          </w:tblGrid>
        </w:tblGridChange>
      </w:tblGrid>
      <w:tr>
        <w:trPr>
          <w:cantSplit w:val="0"/>
          <w:trHeight w:val="427.9101562499998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  <w:sz w:val="16"/>
                <w:szCs w:val="16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화면 설계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7">
      <w:pPr>
        <w:widowControl w:val="0"/>
        <w:spacing w:line="240" w:lineRule="auto"/>
        <w:jc w:val="both"/>
        <w:rPr>
          <w:rFonts w:ascii="Gulim" w:cs="Gulim" w:eastAsia="Gulim" w:hAnsi="Gulim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화면 목록과 사용자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이 제품에서 화면이 맡는 자리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A-COP는 고정된 실행기 하나 위에 업무 팩을 갈아 끼우는 구조다. 그 갈아 끼우는 일을 사람이 화면에서 한다. 그래서 화면이 곧 제품이 어디까지 구성 가능한지를 말한다. 무엇을 켜고 끌 수 있고 무엇을 추가할 수 있는지가 이 문서의 설계 대상이다.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852160" cy="3567929"/>
            <wp:effectExtent l="0" t="0" r="0" b="0"/>
            <wp:docPr id="901" name="그림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그림 1"/>
                    <pic:cNvPicPr/>
                  </pic:nvPicPr>
                  <pic:blipFill>
                    <a:blip xmlns:r="http://schemas.openxmlformats.org/officeDocument/2006/relationships" r:embed="rIdIMG50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67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1. 제품 구조와 구성 화면. 위 세 칸이 Registry에 등록되는 슬롯이고 아래가 바뀌지 않는 실행기다. 슬롯을 다루는 화면이 Composer다.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이 문서는 운영자가 쓰는 개발 콘솔의 화면을 정의한다. 고객이 쓰는 화면이 아니라 운영과 감독을 위한 화면이다. 화면은 세 개이며 모두 같은 상단 메뉴를 공유한다.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화면 목록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SCR-01 프로젝트 목록. GET / . 폴더를 훑어 어느 것이 A-COP 프로젝트인지 판별한다.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SCR-02 프로젝트 조립 현황. GET /project?path= . 선언된 모듈과 Team과 Port, DoD 판정, 평가 실행 이력을 읽기 전용으로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SCR-03 Composer 구성 관리. GET, POST /composer 와 POST /composer/toggle . 대상의 구성을 바꾸는 유일한 화면이다.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사용자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운영자와 상담 관리자. Case 처리 상태와 승인 대기를 감독한다.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개발과 검증 담당. 조립 상태와 평가 결과를 확인하고 구성을 바꾼다.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전제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대상 시스템이 떠 있지 않아도 콘솔은 뜬다. 못 읽은 자료는 빈 화면이 아니라 무엇을 왜 못 읽었는지 적는다. 이것이 이 콘솔의 존재 이유다.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고객이 보는 쪽은 따로 있다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위 세 화면은 운영자용이다. 고객은 검증 쇼핑몰의 주문 내역 화면에서 상담 위젯을 연다. 위젯이 보내는 문의가 A-COP의 Case가 되고 답변에는 근거가 함께 붙는다. 아래는 그 연동을 확인하려고 만든 목업이다. 실제 화면이 아니다.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852160" cy="4426875"/>
            <wp:effectExtent l="0" t="0" r="0" b="0"/>
            <wp:docPr id="902" name="그림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" name="그림 2"/>
                    <pic:cNvPicPr/>
                  </pic:nvPicPr>
                  <pic:blipFill>
                    <a:blip xmlns:r="http://schemas.openxmlformats.org/officeDocument/2006/relationships" r:embed="rIdIMG50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2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2. 검증 쇼핑몰과 A-COP 연동 목업. 왼쪽이 고객이 보는 주문 내역, 오른쪽이 그 자리에서 열리는 상담 위젯이다. 아래는 문의 한 건이 지나는 여섯 단계다.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고객이 자기 AI로 문의하는 경로도 있다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위 위젯은 쇼핑몰이 제공하는 화면이다. 그것과 별개로 소비자가 평소 쓰는 자기 AI 비서에서 바로 문의하는 경로가 있다. 그 비서가 A-COP의 MCP Server에 붙어 도구를 부르고 결과를 받아 사람 말로 답한다. 이 화면은 우리가 만드는 것이 아니라 고객의 AI가 그리는 것이므로 설계 대상은 화면이 아니라 노출하는 도구와 그 경계다.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852160" cy="6673350"/>
            <wp:effectExtent l="0" t="0" r="0" b="0"/>
            <wp:docPr id="903" name="그림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" name="그림 3"/>
                    <pic:cNvPicPr/>
                  </pic:nvPicPr>
                  <pic:blipFill>
                    <a:blip xmlns:r="http://schemas.openxmlformats.org/officeDocument/2006/relationships" r:embed="rIdIMG50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3. 개인 AI 에이전트가 MCP 도구로 문의하는 목업. 조회와 문의 열기는 허용되고 환불 실행은 거부된다. 오른쪽이 지금 열려 있는 도구와 아직 열지 않은 도구다.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지금 열려 있는 Tool. open_support_case, get_case_status, list_my_cases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지금 열려 있는 Resource. policy_docs 읽기 전용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아직 열지 않은 것. execute_refund, place_order, cancel_order, request_return. 돈과 재고가 움직이므로 승인 경계와 멱등성 검증을 세운 뒤에 연다.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없는 도구는 조용히 무시하지 않고 이유와 현재 범위를 돌려준다. 고객 AI가 사람에게 그대로 설명할 수 있어야 하기 때문이다.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도구 호출에는 멱등성 키가 함께 간다. 같은 요청이 여러 번 들어와도 문의는 한 번만 열린다.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화면 흐름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669280" cy="2138634"/>
            <wp:effectExtent l="0" t="0" r="0" b="0"/>
            <wp:docPr id="904" name="그림 4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" name="그림 4"/>
                    <pic:cNvPicPr/>
                  </pic:nvPicPr>
                  <pic:blipFill>
                    <a:blip xmlns:r="http://schemas.openxmlformats.org/officeDocument/2006/relationships" r:embed="rIdIMG50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3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4. 운영자 화면 세 개와 이동 경로.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기본 흐름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SCR-01에서 프로젝트를 고르면 SCR-02로 간다. SCR-02에서 구성 조립 링크를 누르면 SCR-03으로 간다. 상단 메뉴에는 프로젝트 목록, 조립, Composer 세 항목이 항상 있고 경로가 없으면 뒤의 둘은 비활성으로 표시된다.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Composer 저장 흐름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852160" cy="2318657"/>
            <wp:effectExtent l="0" t="0" r="0" b="0"/>
            <wp:docPr id="905" name="그림 5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" name="그림 5"/>
                    <pic:cNvPicPr/>
                  </pic:nvPicPr>
                  <pic:blipFill>
                    <a:blip xmlns:r="http://schemas.openxmlformats.org/officeDocument/2006/relationships" r:embed="rIdIMG50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1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5. Composer 저장은 네 단계다. 2단계까지는 저장되지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- 1단계. 화면에서 모듈 체크, Port 값, Team 행을 고친다. 브라우저 안의 후보 값만 바뀐다.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- 2단계. 검증을 누르면 후보 전체를 대상에 보내 검증한다. 저장은 아직 안 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- 3단계. 사유를 적고 적용을 누르면 저장한다. 대상의 revision이 화면이 읽어온 값과 같을 때만 반영된다.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- 4단계. 적용에 성공하면 대상의 최신 상태를 다시 읽어 새 revision과 함께 보여준다.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빠른 토글 흐름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이미 선언된 모듈이나 Team 하나만 켜고 끌 때는 위 네 단계를 거치지 않고 토글 버튼으로 바로 보낸다. 이 카드는 대상의 introspection 응답에 있는 계약 버전을 콘솔이 아는 버전으로 확인했을 때만 그린다. 모르는 버전이면 카드를 아예 그리지 않는다.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공통 규칙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표현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상단 고정 메뉴와 본문 한 칼럼. 접을 수 있는 카드를 세로로 쌓는다.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숫자 요약은 상단 줄에 둔다. 예를 들어 모듈 5/6, AGENT TEAM 6/6, TEAM_EXECUTOR local이다.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알림은 네 종류로만 구분한다. 안내, 성공, 주의, 실패다.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대상의 화면 테마를 복사하지 않는다. 대상이 없어도 떠야 하므로 표현은 콘솔이 자체적으로 만든다.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안전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부수효과를 내는 모든 폼 전송에 CSRF 토큰을 넣는다. Composer 적용과 빠른 토글 모두 해당한다.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서버는 127.0.0.1에만 바인딩한다. 외부에 노출하지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비밀값은 환경변수로만 받고 파일에 저장하지 않으며 화면에도 출력하지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경로를 링크로 만들 때는 URL 인코딩을 먼저 하고 HTML 이스케이프를 나중에 한다. 순서를 바꾸면 폴더 이름의 앰퍼샌드나 샵 기호 때문에 링크가 엉뚱한 곳을 가리킨다.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오류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대상이 예상과 다른 응답을 주면 오류 화면으로 죽지 않고 무엇이 잘못됐는지 적는다.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쿼리 없이 들어온 주소는 원시 JSON 오류가 아니라 안내 화면을 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조작된 전송은 아무것도 바꾸지 않고 화면만 다시 그린다.</w:t>
      </w:r>
    </w:p>
    <w:p w:rsidR="00000000" w:rsidDel="00000000" w:rsidP="00000000" w:rsidRDefault="00000000" w:rsidRPr="00000000" w14:paraId="0000002B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SCR-01 프로젝트 목록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경로를 주지 않으면 콘솔의 상위 폴더를 훑어 각 폴더가 A-COP 프로젝트인지 판별한다.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구성 요소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요약 줄. 프로젝트 수, 훑은 폴더 수, 루트 경로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3열. 폴더, 판별, 근거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판별 값은 프로젝트 또는 아님 둘뿐이다.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근거는 판정 이유를 그대로 적는다. 예를 들어 config/project.yaml 있음, config/project.yaml 가 없다, config/project.yaml 있음 그리고 없는 자료는 introspection 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동작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폴더 이름을 누르면 SCR-02로 이동한다. 경로는 URL 인코딩된 파라미터로 전달한다.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3870156"/>
            <wp:effectExtent l="0" t="0" r="0" b="0"/>
            <wp:docPr id="906" name="그림 6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" name="그림 6"/>
                    <pic:cNvPicPr/>
                  </pic:nvPicPr>
                  <pic:blipFill>
                    <a:blip xmlns:r="http://schemas.openxmlformats.org/officeDocument/2006/relationships" r:embed="rIdIMG50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6. SCR-01 실제 화면. 2026-08-29에 콘솔을 띄워 Playwright로 찍었다.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훑은 폴더 8개 중 final_project_cs와 final_project_sample 둘이 프로젝트로 판별됐다. final_project_ui는 config/project.yaml이 없으므로 아님이다. 콘솔 자신은 대상이 아니라는 뜻이다.</w:t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SCR-02 프로젝트 조립 현황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선언 파일과 증적, 평가 결과를 읽어 지금 이 프로젝트가 어떻게 조립돼 있고 무엇이 막혀 있는지 보여준다. 이 화면은 읽기 전용이다. 여기서는 아무것도 바꾸지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상단 요약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모듈 5/6 (꺼짐 a2a_executor), AGENT TEAM 6/6, TEAM_EXECUTOR local, guardrails, CONTEXT.TOKEN_BUDGET 12000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1. 조립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3열. TEAM_ID, ACTIVE, IMPLEMENTATION_REF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실측 6행. voc_store_manager, response_generation_review, return_refund, procurement_order_payment, fulfillment_logistics, catalog_verification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2. 무엇이 막혀 있나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DoD 판정 요약. 2026-08-28 실측으로 부분통과 3, 통과 26, 판정 없음 1이다.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4열. DoD, 판정, 항목, 근거. 통과한 항목은 접어 두고 막힌 것만 펼친다.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3. 평가 실행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7열. 리포트, 행, ARM, PROVIDER, 실측 비용, 추정 비용,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run 단위로만 비교한다는 경고를 카드 머리에 고정한다. arm과 dataset과 실행 방식이 다르면 평균을 견줄 수 없기 때문이다.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최근 6개만 보이며 숨긴 개수를 문장으로 알린다. 예를 들어 전체 33개 중 27개는 화면에 없습니다 라고 적는다.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4. 상태 분포와 실행 이력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DB에 붙었을 때만 값이 찬다. 접속 정보가 없으면 없다고 적는다. 빈 표로 두지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 5. 연결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3열. 출처, 상태, 세부. 선언, 판정, 평가, 조립 실측, 실행 이력 다섯 줄이다.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읽은 것은 읽은 파일 경로를 그대로 적고 못 읽은 것은 이유를 적는다.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4440991"/>
            <wp:effectExtent l="0" t="0" r="0" b="0"/>
            <wp:docPr id="907" name="그림 7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" name="그림 7"/>
                    <pic:cNvPicPr/>
                  </pic:nvPicPr>
                  <pic:blipFill>
                    <a:blip xmlns:r="http://schemas.openxmlformats.org/officeDocument/2006/relationships" r:embed="rIdIMG50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7. SCR-02 실제 화면 위쪽. 상단 요약과 조립 카드다. 지면 때문에 잘랐고 아래로 판정, 평가, 연결 카드가 이어진다.</w:t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SCR-03 Composer 구성 관리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목적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구성을 바꾸는 유일한 화면이다. 콘솔은 대상의 Python을 가져오지 않고 파일도 직접 쓰지 않는다. 인증과 검증을 거친 뒤 서버가 자기 프로세스 안에서 저장한다.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부르는 곳이 바뀐다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2026-08-29 결정으로 설정을 대상 서버가 아니라 중앙 저장소에 두기로 했다. 정본은 program/plan/A-COP_Composer_중앙설정저장소_결정.md 다. 이 화면이 부르는 주소가 대상에서 설정 서비스로 바뀔 뿐 요청과 응답 모양은 같다. 화면 설계는 그대로 유효하다.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다만 화면에 대상을 고르는 자리가 하나 늘어난다. 지금은 프로젝트 경로 하나를 보지만 중앙 저장소에는 배포 인스턴스가 여럿 있기 때문이다. 이 부분은 아직 설계하지 않았다.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상태 A. 대상에 연결되지 않았을 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연결 정보가 없다는 경고를 띄운다.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붙이는 방법 안내 카드에 두 단계를 적는다. 대상 서버를 띄우는 것과 환경변수를 주고 콘솔을 다시 시작하는 것이다.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편집 폼은 그리지 않는다. 모르는 상태로 폼을 그리면 사용자가 저장되는 줄 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상태 B. 대상에 연결됐을 때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머리 안내. 이 폼은 대상의 인증된 API만 호출하며 여기서 파일을 직접 쓰지 않는다는 문장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REVISION 표시. 지금 읽어온 대상 구성의 revision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빠른 토글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등록된 모듈과 Team 하나의 활성 상태만 바꾸는 버튼 목록이다. 새 항목은 만들지 않는다.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각 행은 종류, ID, 상태, 동작 네 칸이다. 상태를 못 읽으면 모름이라 적고 버튼을 그리지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모듈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모듈 이름별 체크박스. 부제에 몇 종이 켜졌는지 적는다.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새 모듈 키를 화면에서 추가할 수 없다. 대상이 준 이름만 다시 그린다.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Port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Port 이름별 텍스트 입력. 새 Port 종류는 추가할 수 없다.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카드. Team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표 4열. team_id 입력, implementation_ref 입력, active 체크박스, 제거 버튼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Team 추가 버튼은 team_id가 new_team이고 active가 꺼진 빈 행을 붙인다.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추가와 제거는 대상에 보내지 않는다. 화면의 후보만 바뀌고 적용을 눌러야 저장된다.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입력과 버튼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사유 한 줄 입력. 예시 문구는 모듈 구조 설계 테스트다.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 버튼. 저장하지 않고 대상의 검증만 받는다.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 버튼. 사유가 비어 있으면 보내지 않고 사유를 적으라고 띄운다.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결과 표시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적용됨. 새 revision 값을 함께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검증됨. 통과한 revision을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 실패. 대상이 준 오류 문장을 이어 붙여 보여준다.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충돌. 다른 사람이 먼저 바꿔 revision이 달라진 경우다. 덮어쓰지 않는다.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읽기 전용 카드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구조와 실행 순서. 지금 읽은 설정을 흐름도로 투영한다. 꺼진 모듈은 꺼진 채로 표시한다.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컴포넌트. 여기서 끌 수 없는 고정 구성요소 목록이다.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원본 JSON. 대조용으로 접어 둔다.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화면. 상태 A, 대상에 연결되지 않았을 때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3236477"/>
            <wp:effectExtent l="0" t="0" r="0" b="0"/>
            <wp:docPr id="908" name="그림 8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" name="그림 8"/>
                    <pic:cNvPicPr/>
                  </pic:nvPicPr>
                  <pic:blipFill>
                    <a:blip xmlns:r="http://schemas.openxmlformats.org/officeDocument/2006/relationships" r:embed="rIdIMG50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6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8. 편집 폼을 그리지 않고 붙이는 방법만 안내한다. 모르는 상태로 폼을 그리면 사용자가 저장되는 줄 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실제 화면. 상태 B, 대상에 연결됐을 때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4440991"/>
            <wp:effectExtent l="0" t="0" r="0" b="0"/>
            <wp:docPr id="909" name="그림 9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" name="그림 9"/>
                    <pic:cNvPicPr/>
                  </pic:nvPicPr>
                  <pic:blipFill>
                    <a:blip xmlns:r="http://schemas.openxmlformats.org/officeDocument/2006/relationships" r:embed="rIdIMG50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9. 빠른 토글 카드와 편집 폼. revision rev-1을 읽어온 상태다. 지면 때문에 잘랐고 아래로 Team 표와 사유 입력, 검증과 적용 버튼이 이어진다.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486400" cy="1894360"/>
            <wp:effectExtent l="0" t="0" r="0" b="0"/>
            <wp:docPr id="910" name="그림 10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" name="그림 10"/>
                    <pic:cNvPicPr/>
                  </pic:nvPicPr>
                  <pic:blipFill>
                    <a:blip xmlns:r="http://schemas.openxmlformats.org/officeDocument/2006/relationships" r:embed="rIdIMG5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9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10. 빠른 토글 카드만 확대한 것. 켜진 항목에는 끄기, 꺼진 항목에는 켜기 버튼이 붙는다. 사유는 필수다.</w:t>
      </w:r>
    </w:p>
    <w:p>
      <w:pPr>
        <w:jc w:val="center"/>
        <w:spacing w:before="120" w:after="60"/>
      </w:pPr>
      <w:r>
        <w:rPr>
          <w:noProof/>
        </w:rPr>
        <w:drawing>
          <wp:inline xmlns:wp="http://schemas.openxmlformats.org/drawingml/2006/wordprocessingDrawing" distT="0" distB="0" distL="0" distR="0">
            <wp:extent cx="5760720" cy="4440991"/>
            <wp:effectExtent l="0" t="0" r="0" b="0"/>
            <wp:docPr id="911" name="그림 1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" name="그림 11"/>
                    <pic:cNvPicPr/>
                  </pic:nvPicPr>
                  <pic:blipFill>
                    <a:blip xmlns:r="http://schemas.openxmlformats.org/officeDocument/2006/relationships" r:embed="rIdIMG5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40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80"/>
      </w:pPr>
      <w:r>
        <w:rPr>
          <w:rFonts w:ascii="Malgun Gothic" w:cs="Malgun Gothic" w:eastAsia="Malgun Gothic" w:hAnsi="Malgun Gothic"/>
          <w:sz w:val="17"/>
          <w:szCs w:val="17"/>
          <w:color w:val="595959"/>
          <w:rtl w:val="0"/>
        </w:rPr>
        <w:t xml:space="preserve">그림 11. 구조와 실행 순서 카드. 지금 읽은 설정을 아홉 단계 흐름으로 투영한다. 꺼진 모듈은 취소선으로 표시된다.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1"/>
        </w:numPr>
        <w:spacing w:after="200" w:line="276" w:lineRule="auto"/>
        <w:ind w:left="720" w:hanging="360"/>
        <w:jc w:val="both"/>
        <w:rPr>
          <w:color w:val="0000ff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미구현과 제약</w:t>
      </w:r>
      <w:r w:rsidDel="00000000" w:rsidR="00000000" w:rsidRPr="00000000">
        <w:rPr>
          <w:rtl w:val="0"/>
        </w:rPr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지금 되는 것과 안 되는 것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되는 것. 등록된 모듈과 Team과 Port의 값 수정, 활성 상태 변경, Team 행 추가와 제거 후 전체 적용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안 되는 것. 카탈로그에서 구현 종류를 골라 인스턴스를 만드는 방식. 지금은 implementation_ref를 사용자가 직접 문자열로 입력해야 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안 되는 것. 새 모듈 키와 새 Port 종류를 화면에서 추가하는 것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저장이 곧 반영은 아니다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대상은 시작할 때 한 번 조립한다. Team 추가와 삭제, 모듈 조립 변경은 저장돼도 실행 중인 프로세스에는 반영되지 않고 재시작이 필요하다. 현재 화면은 저장된 상태와 실제 동작 중인 상태를 구분해 보여주지 않는다. 이 구분은 계약 확장 항목으로 남아 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2026-08-28에 고친 결함 3건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적용 요청에 사유가 실려 가지 않아 항상 거부됐다. 화면은 사유를 입력받고 비었는지 검사까지 했지만 그 값을 대상에 보내지 않았다.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계약 버전 기본값이 대상이 내는 값과 달라, 환경변수를 손으로 맞추지 않으면 조립 실측과 빠른 토글 카드가 조용히 안 떴다.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토글 상태를 읽는 형태가 대상과 달라 상태가 늘 모름이었고, 상태를 모르면 버튼을 안 그리므로 카드에 버튼이 하나도 없었다.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세 건 모두 테스트는 통과하는데 실제로는 안 되던 종류였다. 원인은 시험용 가짜가 대상의 진짜 형태와 달랐던 것이다. 자세한 내용은 final_project_ui/docs/reports/debugs/2026-08-28_Composer_결함_3건.md 에 있다.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b w:val="1"/>
          <w:bCs w:val="1"/>
          <w:sz w:val="20"/>
          <w:szCs w:val="20"/>
          <w:rtl w:val="0"/>
        </w:rPr>
        <w:t xml:space="preserve">확인 방법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본 문서의 화면 그림은 실제로 찍은 것이다. 손으로 그린 그림이 아니다. 2026-08-29에 콘솔을 띄우고 Playwright로 캡처했다. SCR-03 상태 B는 대상의 Composer 계약만 흉내 낸 검증용 서버를 세워 찍었다. 그 서버는 대상과 똑같이 사유 없는 적용 요청을 거부한다.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캡처 스크립트. program/plan/diagram/screens/capture.py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검증용 대상. program/plan/diagram/screens/fake_target.py</w:t>
      </w:r>
    </w:p>
    <w:p>
      <w:pPr>
        <w:widowControl w:val="0"/>
        <w:spacing w:after="60" w:line="264" w:lineRule="auto"/>
        <w:ind w:left="108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- 목업 원본. screens 폴더의 mockup_platform_product.html, mockup_shop_cs.html, mockup_personal_agent_mcp.html</w:t>
      </w:r>
    </w:p>
    <w:p>
      <w:pPr>
        <w:widowControl w:val="0"/>
        <w:spacing w:after="60" w:line="264" w:lineRule="auto"/>
        <w:ind w:left="720"/>
        <w:jc w:val="both"/>
      </w:pPr>
      <w:r>
        <w:rPr>
          <w:rFonts w:ascii="Malgun Gothic" w:cs="Malgun Gothic" w:eastAsia="Malgun Gothic" w:hAnsi="Malgun Gothic"/>
          <w:sz w:val="20"/>
          <w:szCs w:val="20"/>
          <w:rtl w:val="0"/>
        </w:rPr>
        <w:t xml:space="preserve">목업은 실제 화면이 아니라 연동 구조를 확인하려고 만든 것이다. 검증 쇼핑몰이 준비되면 그 화면으로 다시 찍는다.</w:t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559.0551181102364" w:top="1275.5905511811025" w:left="992.1259842519686" w:right="992.1259842519686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Gulim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IMG501" Type="http://schemas.openxmlformats.org/officeDocument/2006/relationships/image" Target="media/chart_1.png"/><Relationship Id="rIdIMG502" Type="http://schemas.openxmlformats.org/officeDocument/2006/relationships/image" Target="media/chart_2.png"/><Relationship Id="rIdIMG503" Type="http://schemas.openxmlformats.org/officeDocument/2006/relationships/image" Target="media/chart_3.png"/><Relationship Id="rIdIMG504" Type="http://schemas.openxmlformats.org/officeDocument/2006/relationships/image" Target="media/chart_4.png"/><Relationship Id="rIdIMG505" Type="http://schemas.openxmlformats.org/officeDocument/2006/relationships/image" Target="media/chart_5.png"/><Relationship Id="rIdIMG506" Type="http://schemas.openxmlformats.org/officeDocument/2006/relationships/image" Target="media/chart_6.png"/><Relationship Id="rIdIMG507" Type="http://schemas.openxmlformats.org/officeDocument/2006/relationships/image" Target="media/chart_7.png"/><Relationship Id="rIdIMG508" Type="http://schemas.openxmlformats.org/officeDocument/2006/relationships/image" Target="media/chart_8.png"/><Relationship Id="rIdIMG509" Type="http://schemas.openxmlformats.org/officeDocument/2006/relationships/image" Target="media/chart_9.png"/><Relationship Id="rIdIMG510" Type="http://schemas.openxmlformats.org/officeDocument/2006/relationships/image" Target="media/chart_10.png"/><Relationship Id="rIdIMG511" Type="http://schemas.openxmlformats.org/officeDocument/2006/relationships/image" Target="media/chart_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