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</w:rPr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4"/>
                <w:rtl w:val="0"/>
              </w:rPr>
              <w:t>2026. 9. 28.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맑은 고딕" w:hAnsi="맑은 고딕"/>
                <w:b w:val="0"/>
                <w:color w:val="000000"/>
                <w:sz w:val="18"/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모델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모델 유형 : 파인튜닝한 인코더 분류기 3종(kf-deberta-base) (과제별로 검증 조각에서 선정)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담당 태스크 : 로컬 분류 시험: 감정 긍정·부정 2분류(최대 확률 0.9 미만은 후처리로 중립), 요청 종류 5종, 문제 코드 17종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프레임워크 / 버전 : 학습 PyTorch 2.13.0+cu130(CUDA 13.0), Transformers 5.16.1, scikit-learn 1.9.1 / 추론 검증 PyTorch 2.12.0+cpu, Transformers 5.13.0, scikit-learn 1.5.2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팀 A-COPilot이 만드는 여행 운영 서비스 triPilot의 데이터 전처리와 분류 모델을 다룬다. 선정된 kf-deberta-base 3종은 그대로다.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3차의 제품 캐스케이드 연결 서술을 정정한다. 로컬 모델은 어댑터와 계약 시험까지 구현했으며 제품 분류에는 연결되지 않았다. triPilot의 인라인 분류는 Gemma 4 12B(Ollama)가 맡고, 없으면 OpenAI를 사용한다. 근거는 app/composition.py의 build_classifier와 app/infrastructure/ml, tests/unit/ml 및 추가 커밋 e8f9c458이다(2026-09-28 기준).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라벨 지침은 2026-09-17.v2에서 2026-09-22.v3으로 바뀌었다. booking_revert_request가 추가되어 제품 문제 코드는 18종이지만, 학습 데이터와 제출 모델은 v2의 17종 그대로다. 2026-09-17 이후 재학습은 없다. 취소와 되돌림을 구분하려면 v3 지침으로 다시 라벨을 붙이고 학습해야 한다(ml/label_with_gemma.py, 커밋 36cc1b99).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구조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구성 요소 (전처리 · 학습 · 후처리)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040"/>
        <w:gridCol w:w="2055"/>
        <w:gridCol w:w="1755"/>
        <w:gridCol w:w="2235"/>
        <w:tblGridChange w:id="0">
          <w:tblGrid>
            <w:gridCol w:w="1260"/>
            <w:gridCol w:w="2040"/>
            <w:gridCol w:w="2055"/>
            <w:gridCol w:w="1755"/>
            <w:gridCol w:w="2235"/>
          </w:tblGrid>
        </w:tblGridChange>
      </w:tblGrid>
      <w:tr>
        <w:trPr>
          <w:cantSplit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구성 요소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의존성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전처리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정규화·마스킹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NFKC, 반복 글자 축약, 개인정보 치환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 마스킹 모듈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학습·추론 공용</w:t>
            </w:r>
          </w:p>
        </w:tc>
      </w:tr>
      <w:tr>
        <w:trPr>
          <w:cantSplit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0"/>
                <w:rtl w:val="0"/>
              </w:rPr>
              <w:t>특징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모델별 토크나이저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하위 단어 분할, 최대 96토큰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transformers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모델 폴더에 함께 저장</w:t>
            </w:r>
          </w:p>
        </w:tc>
      </w:tr>
      <w:tr>
        <w:trPr>
          <w:cantSplit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0"/>
                <w:rtl w:val="0"/>
              </w:rPr>
              <w:t>학습기 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kf-deberta-base(FT)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감정 2분류, 확률 출력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transformers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 159,913건</w:t>
            </w:r>
          </w:p>
        </w:tc>
      </w:tr>
      <w:tr>
        <w:trPr>
          <w:cantSplit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0"/>
                <w:rtl w:val="0"/>
              </w:rPr>
              <w:t>학습기 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kf-deberta-base(FT)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요청 종류 5분류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transformers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사건제목 학습 4,859건, 합성 474건</w:t>
            </w:r>
          </w:p>
        </w:tc>
      </w:tr>
      <w:tr>
        <w:trPr>
          <w:cantSplit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0"/>
                <w:rtl w:val="0"/>
              </w:rPr>
              <w:t>학습기 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kf-deberta-base(FT)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문제 코드 17분류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transformers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사건제목 학습 4,867건, 합성 474건</w:t>
            </w:r>
          </w:p>
        </w:tc>
      </w:tr>
      <w:tr>
        <w:trPr>
          <w:cantSplit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시험 어댑터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로컬 분류 어댑터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로컬 모델 호출과 계약 시험까지 구현했다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tests/unit/ml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hAnsi="맑은 고딕"/>
                <w:b w:val="0"/>
                <w:color w:val="000000"/>
                <w:sz w:val="18"/>
                <w:rtl w:val="0"/>
              </w:rPr>
              <w:t>제품 분류 조립에는 연결되지 않았다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입 · 출력 스펙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입·출력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shape / 길이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/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str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메시지 1건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마스킹된 고객 입력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input_ids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int64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[1, 최대 96]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인코더 토크나이저 출력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score / probability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float32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[1, 라벨 수]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인코더 logits 또는 TF-IDF 분류 확률(감정 2, 요청 종류 5, 문제 코드 17)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label, confidence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str, float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1개, 0~1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 어휘 라벨과 최대 확률(어휘 밖이면 분류 실패로 처리)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2.3 학습 데이터 · 의존 라이브러리 다이어그램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감정은 쇼핑 리뷰로, 요청 종류·문제 코드는 교사 라벨을 붙인 사건제목(조정판·전체판은 일관성 필터를 통과한 합성 문장 포함)으로 학습했다. 학습과 추론 검증에 쓴 라이브러리 버전은 실행 환경에서 직접 기록했다.</w:t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Malgun Gothic" w:cs="Malgun Gothic" w:eastAsia="Malgun Gothic" w:hAnsi="Malgun Gothic"/>
          <w:color w:val="000000"/>
        </w:rPr>
      </w:pPr>
      <w:r>
        <w:drawing>
          <wp:inline>
            <wp:extent cx="4500000" cy="2122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3_학습데이터와의존라이브러리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2241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17"/>
        </w:rPr>
        <w:t>그림 3. 학습 데이터와 의존 라이브러리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저장 및 추론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저장 · 로딩 파이프라인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모델 파일 : sentiment, intent, issue_code 폴더(인코더는 model.safetensors·config.json·토크나이저, TF-IDF는 model.joblib, 공통 metrics.json), 감정 기준선 tfidf_baseline(model.joblib). 제출 위치: 팀 공유 드라이브 https://drive.google.com/drive/folders/1nMDeAqeSsLqeNoJg_N_8xf5s8wyC06ly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CPU 측정 장치는 Intel Core i5-1135G7 노트북(torch 4스레드)이고, 모델은 로컬 시험 어댑터(app/infrastructure/ml)로 불러 측정했다.</w:t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Malgun Gothic" w:cs="Malgun Gothic" w:eastAsia="Malgun Gothic" w:hAnsi="Malgun Gothic"/>
          <w:color w:val="000000"/>
        </w:rPr>
      </w:pPr>
      <w:r>
        <w:drawing>
          <wp:inline>
            <wp:extent cx="3780000" cy="27292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4_추론구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2929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17"/>
        </w:rPr>
        <w:t>그림 4. 제품 LLM 분류와 미연결 로컬 모델의 시험 경로</w:t>
      </w:r>
    </w:p>
    <w:tbl>
      <w:tblPr>
        <w:tblStyle w:val="Table6"/>
        <w:tblW w:w="91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1545"/>
        <w:gridCol w:w="1920"/>
        <w:gridCol w:w="2130"/>
        <w:tblGridChange w:id="0">
          <w:tblGrid>
            <w:gridCol w:w="1335"/>
            <w:gridCol w:w="1335"/>
            <w:gridCol w:w="840"/>
            <w:gridCol w:w="1545"/>
            <w:gridCol w:w="1920"/>
            <w:gridCol w:w="2130"/>
          </w:tblGrid>
        </w:tblGridChange>
      </w:tblGrid>
      <w:tr>
        <w:trPr>
          <w:cantSplit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/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/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/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/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측정 조건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/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서비스 타겟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/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크기(kf-deberta-base)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709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MiB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model.safetensors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목표 미설정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토크나이저 파일 별도</w:t>
            </w:r>
          </w:p>
        </w:tc>
      </w:tr>
      <w:tr>
        <w:trPr>
          <w:cantSplit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적재 시간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18.49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CPU 첫 호출 1회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목표 미설정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hAnsi="맑은 고딕"/>
                <w:b w:val="0"/>
                <w:color w:val="000000"/>
                <w:sz w:val="18"/>
                <w:rtl w:val="0"/>
              </w:rPr>
              <w:t>이후 호출은 적재된 모델 재사용</w:t>
            </w:r>
          </w:p>
        </w:tc>
      </w:tr>
      <w:tr>
        <w:trPr>
          <w:cantSplit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추론 지연 p50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181.2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CPU 한 문장 200회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목표 미설정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로컬 시험 어댑터 경유</w:t>
            </w:r>
          </w:p>
        </w:tc>
      </w:tr>
      <w:tr>
        <w:trPr>
          <w:cantSplit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추론 지연 p95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232.9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CPU 한 문장 200회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목표 미설정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로컬 시험 어댑터 경유</w:t>
            </w:r>
          </w:p>
        </w:tc>
      </w:tr>
      <w:tr>
        <w:trPr>
          <w:cantSplit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CPU 배치 처리량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11.7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문장/s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배치 32, 320문장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목표 미설정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성능 · 한계와 후속 연계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이동 팀 보고(2026-09-16) 기준이다. 팀 브랜치 team/role-mobility의 docs/mobility/2026-09-16_Mobility_데이터전처리결과서_v2.md 및 2026-09-16_Mobility_ML학습결과서_v1.md를 인용하며 이번 문서 작성에서 재실행하지 않았다.</w:t>
      </w:r>
    </w:p>
    <w:tbl>
      <w:tblPr>
        <w:tblStyle w:val="Table7"/>
        <w:tblW w:w="93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 / 방법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감정 시험 정확도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0.9459, 95% 신뢰구간 [0.9429, 0.9491], macro F1 0.9459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 시험 19,988건, 선정 사유: 검증 조각 정확도 최고(0.9430)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요청 종류 시험 교사 일치도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0.8311, 95% 신뢰구간 [0.8013, 0.8593], macro F1 0.4368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사건제목 시험 604건, Gemma 라벨 기준, 선정 사유: 검증 조각 교사 일치도 최고(0.8659)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문제 코드 시험 교사 일치도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0.8017, 95% 신뢰구간 [0.7683, 0.8350], macro F1 0.5904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사건제목 시험 600건, Gemma 라벨 기준, 선정 사유: 검증 조각 교사 일치도 최고(0.7917)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형식과 버저닝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인코더 SafeTensors, TF-IDF joblib, 모델 폴더별 metrics.json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인코더 가중치는 SafeTensors로, TF-IDF 파이프라인은 joblib으로 로딩한다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로딩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호출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LocalLabelModel(model_dir).predict(text)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감정은 LocalSentiment(model_dir, threshold=0.9)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 추론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LLM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Gemma 4 12B(Ollama), 없으면 OpenAI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app/composition.py의 build_classifier는 로컬 모델을 연결하지 않는다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도메인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여행 3분류 F1 0.739(임계값 0.9, n=41)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리뷰로 학습해 여행 문장의 중립을 직접 내지 못함, 여행 문장 라벨 확충 후 재학습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교사 라벨 의존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요청 종류·문제 코드 점수는 Gemma 라벨과의 일치도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사람 검수 표본이 없어 교사 라벨의 정확도를 측정하지 못함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심각도 미지원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severity 라벨 학습 데이터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현재 LLM 값을 사용하며, 규칙으로 채울지는 후속 정책 확정이 필요함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팀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 LLM의 문제 코드와 요청 종류를 후속 라우팅 입력으로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문제 코드 접두별 case_type·담당 팀 매핑은 제품 라우팅 규칙에 별도로 둔다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어휘 한계</w:t>
            </w:r>
          </w:p>
        </w:tc>
        <w:tc>
          <w:tcPr>
            <w:tcW w:type="dxa" w:w="135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문제 코드</w:t>
            </w:r>
          </w:p>
        </w:tc>
        <w:tc>
          <w:tcPr>
            <w:tcW w:type="dxa" w:w="267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제출 17종·제품 18종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booking_revert_request를 출력할 수 없다. v3로 재라벨·재학습한 뒤 연결을 검토한다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어휘 구분</w:t>
            </w:r>
          </w:p>
        </w:tc>
        <w:tc>
          <w:tcPr>
            <w:tcW w:type="dxa" w:w="135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요청·감정·심각도</w:t>
            </w:r>
          </w:p>
        </w:tc>
        <w:tc>
          <w:tcPr>
            <w:tcW w:type="dxa" w:w="267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요청 5종, 모델 감정 2종·제품 감정 3종, 제품 심각도 4종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심각도 학습 데이터는 없으며 제품은 LLM 값을 사용한다(app/modules/travel_ops/feedback.py 및 제출 모델 config.json)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검수 한계</w:t>
            </w:r>
          </w:p>
        </w:tc>
        <w:tc>
          <w:tcPr>
            <w:tcW w:type="dxa" w:w="135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사람 라벨</w:t>
            </w:r>
          </w:p>
        </w:tc>
        <w:tc>
          <w:tcPr>
            <w:tcW w:type="dxa" w:w="267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2026-09-28 기준 0건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요청 종류·문제 코드 성능은 교사 일치도이며 사람 정답 정확도가 아니다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무결성</w:t>
            </w:r>
          </w:p>
        </w:tc>
        <w:tc>
          <w:tcPr>
            <w:tcW w:type="dxa" w:w="135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SHA256SUMS.txt</w:t>
            </w:r>
          </w:p>
        </w:tc>
        <w:tc>
          <w:tcPr>
            <w:tcW w:type="dxa" w:w="267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2026-09-28, 17/17 일치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SHA256SUMS.txt 대조 결과다(2026-09-28). 로컬 제출 파일도 빌드에서 재대조하며 검사 기록을 남긴다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미채택 비교</w:t>
            </w:r>
          </w:p>
        </w:tc>
        <w:tc>
          <w:tcPr>
            <w:tcW w:type="dxa" w:w="135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model_hgb.pkl</w:t>
            </w:r>
          </w:p>
        </w:tc>
        <w:tc>
          <w:tcPr>
            <w:tcW w:type="dxa" w:w="267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2.9MB, 특징 27개, 0.848±0.120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이동 팀 보고 2026-09-16 기준, 회귀 71/85, 제품 판정 경로에 넣지 않는다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미채택 비교</w:t>
            </w:r>
          </w:p>
        </w:tc>
        <w:tc>
          <w:tcPr>
            <w:tcW w:type="dxa" w:w="135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model_hgb_v2.pkl</w:t>
            </w:r>
          </w:p>
        </w:tc>
        <w:tc>
          <w:tcPr>
            <w:tcW w:type="dxa" w:w="267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1.6MB, 특징 33개, 0.893±0.078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이동 팀 보고 2026-09-16 기준, 회귀 73/85, 근거없음의 성립 전환 275/3,342</w:t>
            </w:r>
          </w:p>
        </w:tc>
      </w:tr>
    </w:tbl>
    <w:p w:rsidR="00000000" w:rsidDel="00000000" w:rsidP="00000000" w:rsidRDefault="00000000" w:rsidRPr="00000000" w14:paraId="000000C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/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2026.09.17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선정 모델 3종(인코더 3종)의 구조·저장·추론 작성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0"/>
                <w:rtl w:val="0"/>
              </w:rPr>
              <w:t>v1.0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2026.09.28</w:t>
            </w:r>
          </w:p>
        </w:tc>
        <w:tc>
          <w:tcPr>
            <w:tcW w:type="dxa" w:w="120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전체</w:t>
            </w:r>
          </w:p>
        </w:tc>
        <w:tc>
          <w:tcPr>
            <w:tcW w:type="dxa" w:w="289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 미연결 정정, 라벨 어휘 차이·해시 확인·미채택 이동 모델 추가</w:t>
            </w:r>
          </w:p>
        </w:tc>
        <w:tc>
          <w:tcPr>
            <w:tcW w:type="dxa" w:w="189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전체</w:t>
            </w:r>
          </w:p>
        </w:tc>
        <w:tc>
          <w:tcPr>
            <w:tcW w:type="dxa" w:w="153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v2.0</w:t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적용 전략: 제출 모델 폴더는 판마다 새로 만들고 기존 폴더를 덮어쓰지 않는다(ml/package_models.py는 출력 폴더가 있으면 멈춘다). 받는 쪽은 SHA256SUMS.txt로 파일을 확인한 뒤 교체한다.</w:t>
      </w:r>
    </w:p>
    <w:p w:rsidR="00000000" w:rsidDel="00000000" w:rsidP="00000000" w:rsidRDefault="00000000" w:rsidRPr="00000000" w14:paraId="000000D8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