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Fonts w:ascii="Malgun Gothic" w:cs="Malgun Gothic" w:eastAsia="Malgun Gothic" w:hAnsi="Malgun Gothic"/>
          <w:b w:val="0"/>
          <w:bCs w:val="0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0"/>
          <w:bCs w:val="0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119275" y="155075"/>
                          <a:ext cx="8453438" cy="7249802"/>
                          <a:chOff x="1119275" y="155075"/>
                          <a:chExt cx="8453450" cy="7249850"/>
                        </a:xfrm>
                      </wpg:grpSpPr>
                      <wpg:grpSp>
                        <wpg:cNvGrpSpPr/>
                        <wpg:grpSpPr>
                          <a:xfrm>
                            <a:off x="1119281" y="155099"/>
                            <a:ext cx="8453438" cy="7249802"/>
                            <a:chOff x="2249325" y="1227825"/>
                            <a:chExt cx="5784900" cy="49657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49325" y="1227825"/>
                              <a:ext cx="5784900" cy="4965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 flipH="1" rot="10800000">
                              <a:off x="2274750" y="1253250"/>
                              <a:ext cx="5734050" cy="491490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F8FAFD"/>
                              </a:solidFill>
                              <a:prstDash val="solid"/>
                              <a:miter lim="8000"/>
                              <a:headEnd len="sm" w="sm" type="none"/>
                              <a:tailEnd len="sm" w="sm" type="none"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-363373</wp:posOffset>
                </wp:positionH>
                <wp:positionV relativeFrom="page">
                  <wp:posOffset>-57852</wp:posOffset>
                </wp:positionV>
                <wp:extent cx="8453438" cy="7249802"/>
                <wp:effectExtent b="0" l="0" r="0" t="0"/>
                <wp:wrapNone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53438" cy="724980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tbl>
      <w:tblPr>
        <w:tblStyle w:val="Table1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1297.91015625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>SK 네트웍스 Family AI 32기: 6팀</w:t>
            </w:r>
          </w:p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학습</w:t>
            </w: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sz w:val="40"/>
                <w:szCs w:val="40"/>
                <w:rtl w:val="0"/>
              </w:rPr>
              <w:t xml:space="preserve"> 결과서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margin" w:horzAnchor="margin" w:tblpXSpec="center" w:tblpYSpec="bottom"/>
        <w:tblW w:w="9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0"/>
        <w:gridCol w:w="6750"/>
        <w:tblGridChange w:id="0">
          <w:tblGrid>
            <w:gridCol w:w="2250"/>
            <w:gridCol w:w="67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b57d0" w:space="0" w:sz="18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산출물 단계</w:t>
            </w:r>
          </w:p>
        </w:tc>
        <w:tc>
          <w:tcPr>
            <w:tcBorders>
              <w:top w:color="0b57d0" w:space="0" w:sz="18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데이터 전처리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제출 일자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2026. 9. 28.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4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깃허브 경로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4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>https://github.com/SKNETWORKS-FAMILY-AICAMP/SKN32-FINAL-6TEAM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b57d0" w:space="0" w:sz="4" w:val="single"/>
              <w:left w:color="000000" w:space="0" w:sz="0" w:val="nil"/>
              <w:bottom w:color="0b57d0" w:space="0" w:sz="18" w:val="single"/>
              <w:right w:color="0b57d0" w:space="0" w:sz="4" w:val="single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작성 팀원</w:t>
            </w:r>
          </w:p>
        </w:tc>
        <w:tc>
          <w:tcPr>
            <w:tcBorders>
              <w:top w:color="0b57d0" w:space="0" w:sz="4" w:val="single"/>
              <w:left w:color="0b57d0" w:space="0" w:sz="4" w:val="single"/>
              <w:bottom w:color="0b57d0" w:space="0" w:sz="18" w:val="single"/>
              <w:right w:color="000000" w:space="0" w:sz="0" w:val="nil"/>
            </w:tcBorders>
            <w:tcMar>
              <w:top w:w="340.15748031496065" w:type="dxa"/>
              <w:left w:w="340.15748031496065" w:type="dxa"/>
              <w:bottom w:w="340.15748031496065" w:type="dxa"/>
              <w:right w:w="340.15748031496065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rPr>
                <w:rFonts w:ascii="Malgun Gothic" w:cs="Malgun Gothic" w:eastAsia="Malgun Gothic" w:hAnsi="Malgun Gothic"/>
                <w:sz w:val="24"/>
                <w:szCs w:val="24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>김지혜, 서유현, 송채영, 정세환, 최상욱, 최연우</w:t>
            </w:r>
          </w:p>
        </w:tc>
      </w:tr>
    </w:tbl>
    <w:p w:rsidR="00000000" w:rsidDel="00000000" w:rsidP="00000000" w:rsidRDefault="00000000" w:rsidRPr="00000000" w14:paraId="00000019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6" w:lineRule="auto"/>
        <w:rPr>
          <w:rFonts w:ascii="Malgun Gothic" w:cs="Malgun Gothic" w:eastAsia="Malgun Gothic" w:hAnsi="Malgun Gothic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76" w:lineRule="auto"/>
        <w:rPr>
          <w:rFonts w:ascii="Malgun Gothic" w:cs="Malgun Gothic" w:eastAsia="Malgun Gothic" w:hAnsi="Malgun Gothic"/>
          <w:b w:val="0"/>
          <w:bCs w:val="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5.000000000004" w:type="dxa"/>
        <w:jc w:val="left"/>
        <w:tblBorders>
          <w:top w:color="000000" w:space="0" w:sz="18" w:val="single"/>
          <w:left w:color="000000" w:space="0" w:sz="18" w:val="single"/>
          <w:bottom w:color="000000" w:space="0" w:sz="18" w:val="single"/>
          <w:right w:color="000000" w:space="0" w:sz="18" w:val="single"/>
          <w:insideH w:color="000000" w:space="0" w:sz="18" w:val="single"/>
          <w:insideV w:color="000000" w:space="0" w:sz="18" w:val="single"/>
        </w:tblBorders>
        <w:tblLayout w:type="fixed"/>
        <w:tblLook w:val="0600"/>
      </w:tblPr>
      <w:tblGrid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gridCol w:w="827.0833333333335"/>
        <w:tblGridChange w:id="0">
          <w:tblGrid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  <w:gridCol w:w="827.0833333333335"/>
          </w:tblGrid>
        </w:tblGridChange>
      </w:tblGrid>
      <w:tr>
        <w:trPr>
          <w:cantSplit w:val="0"/>
          <w:trHeight w:val="427.9101562499998" w:hRule="atLeast"/>
          <w:tblHeader w:val="0"/>
        </w:trPr>
        <w:tc>
          <w:tcPr>
            <w:gridSpan w:val="12"/>
            <w:tcBorders>
              <w:top w:color="0b57d0" w:space="0" w:sz="18" w:val="single"/>
              <w:left w:color="000000" w:space="0" w:sz="0" w:val="nil"/>
              <w:bottom w:color="000000" w:space="0" w:sz="0" w:val="nil"/>
              <w:right w:color="33bcb1" w:space="0" w:sz="1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276" w:lineRule="auto"/>
              <w:rPr>
                <w:rFonts w:ascii="Malgun Gothic" w:cs="Malgun Gothic" w:eastAsia="Malgun Gothic" w:hAnsi="Malgun Gothic"/>
                <w:b w:val="0"/>
                <w:bCs w:val="0"/>
                <w:sz w:val="16"/>
                <w:szCs w:val="16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40"/>
                <w:szCs w:val="40"/>
                <w:rtl w:val="0"/>
              </w:rPr>
              <w:t xml:space="preserve">머신러닝 / 딥러닝 모델 학습 (ML / DL Training)</w:t>
            </w:r>
            <w:r w:rsidDel="00000000" w:rsidR="00000000" w:rsidRPr="00000000">
              <w:rPr>
                <w:rtl w:val="0"/>
              </w:rPr>
            </w:r>
          </w:p>
        </w:tc>
      </w:tr>
    </w:tbl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개요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목표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고객 메시지 분류(요청 종류 5종·문제 코드 17종)를 자체 학습 모델로 할 수 있는지 검증하고, 이동 판정과 요식 대체 추천에 학습 모델이 도움이 되는지 비교한다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문제 정의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코어는 메시지 한 건의 요청 종류와 문제 코드를 예측한다. 이동은 입력 특징만으로 현행 판정을 맞히는지, 요식은 비슷한 식당을 태그 규칙보다 잘 고르는지 본다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사용 프레임워크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scikit-learn, PyTorch, Hugging Face Transformers, Ollama(Gemma 4 12B)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코어 분류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kf-deberta-base를 선정했다. 시험 조각 일치율은 요청 종류 0.831, 문제 코드 0.802이며, 사람 정답이 아니라 기준 모델(Gemma 4 12B)이 붙인 라벨과의 일치율이다. 제품 분류에는 아직 연결하지 않았다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선정 규칙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같은 과제의 후보는 같은 검증 조각으로 비교해 검증 점수가 가장 높은 모델을 고르고, 시험 조각은 선정 뒤 보고에만 쓴다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코어 계획 읽기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모델을 학습하지 않고 쓰는 방식을 비교해 「사진을 한 줄씩 받아쓰고 규칙으로 읽기」를 채택했다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이동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학습 모델(HistGradientBoosting)이 이전 규칙 판정을 라벨로 한 비교에서 0.848 맞혔으나(사례를 늘린 v2는 다른 사례 모음에서 0.893) 근거가 부족한 경우를 「성립」으로 바꾸는 오류가 있어 채택하지 않았다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요식업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문장 임베딩을 미세조정해 비슷한 식당 고르기의 대리 지표(분류 일치@3)를 규칙 0.767에서 0.915로 올렸다(시험 1회, 사람의 대체 가능 판정은 아직 없음). 제품에는 아직 적용하지 않았다. </w:t>
      </w: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액티비티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는 전용 학습이 없다(해당 없음)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모델 선정 및 비교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2.1 후보 모델 목록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메시지 분류</w:t>
      </w:r>
    </w:p>
    <w:tbl>
      <w:tblPr>
        <w:tblW w:w="9345" w:type="dxa"/>
        <w:jc w:val="center"/>
        <w:tblLayout w:type="fixed"/>
        <w:tblLook w:val="0420"/>
        <w:tblCaption w:val="form:1"/>
      </w:tblPr>
      <w:tblGrid>
        <w:gridCol w:w="1028"/>
        <w:gridCol w:w="2336"/>
        <w:gridCol w:w="2336"/>
        <w:gridCol w:w="2243"/>
        <w:gridCol w:w="1402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모델명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학습 데이터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 + 로지스틱 회귀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해석 가능한 기준선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요청 종류 4,859건, 문제 코드 4,867건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CPU 학습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skt/A.X-Encoder-base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한국어 인코더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학습 조각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jhu-clsp/mmBERT-base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다국어 인코더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학습 조각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kakaobank/kf-deberta-base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한국어 DeBERTa 계열 인코더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학습 조각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선정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Qwen/Qwen3-Embedding-0.6B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큰 다국어 임베딩 모델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학습 조각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라벨 부여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12B(Ollama)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여행 라벨을 붙이는 기준 모델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사건제목 6,287건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대상 아님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계획 읽기(학습 없이 쓰는 방식)</w:t>
      </w:r>
    </w:p>
    <w:tbl>
      <w:tblPr>
        <w:tblW w:w="9345" w:type="dxa"/>
        <w:jc w:val="center"/>
        <w:tblLayout w:type="fixed"/>
        <w:tblLook w:val="0420"/>
        <w:tblCaption w:val="form:2"/>
      </w:tblPr>
      <w:tblGrid>
        <w:gridCol w:w="1028"/>
        <w:gridCol w:w="2336"/>
        <w:gridCol w:w="2336"/>
        <w:gridCol w:w="2243"/>
        <w:gridCol w:w="1402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모델명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학습 데이터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A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 비전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사진을 한 번에 일정 JSON으로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B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 비전 + 규칙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한 줄씩 받아쓰고 규칙으로 읽기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C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받아쓴 글을 모델이 JSON으로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D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Gemma 4 12B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줄 번호 붙인 글을 스키마로 구조화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미채택(항목 끼워 넣기)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장소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자모 편집거리·관광공사 조회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오타·이름 확인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채택(임베딩 최근접은 미채택)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3"/>
      </w:tblPr>
      <w:tblGrid>
        <w:gridCol w:w="1028"/>
        <w:gridCol w:w="2336"/>
        <w:gridCol w:w="2336"/>
        <w:gridCol w:w="2243"/>
        <w:gridCol w:w="1402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모델명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학습 데이터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다수결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가장 흔한 판정을 늘 답하는 기준선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판정 점검 사례 8,648건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로지스틱 회귀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선형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특징 27개, 현행 판정 라벨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HistGradientBoosting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표 형태 특징에 강한 트리 앙상블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조건(v2는 11,656건·특징 33개)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MLP 64-32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작은 신경망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조건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미채택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4"/>
      </w:tblPr>
      <w:tblGrid>
        <w:gridCol w:w="1028"/>
        <w:gridCol w:w="2336"/>
        <w:gridCol w:w="2336"/>
        <w:gridCol w:w="2243"/>
        <w:gridCol w:w="1402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유형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모델명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학습 데이터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규칙(태그 자카드)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현재 제품의 「비슷한 곳」 방식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태그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제품 사용 중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multilingual-e5-small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다국어 문장 임베딩 기준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학습 없음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비교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 미세조정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가게의 두 설명을 짝으로 대조학습</w:t>
            </w:r>
          </w:p>
        </w:tc>
        <w:tc>
          <w:tcPr>
            <w:tcW w:w="2243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가게 770곳</w:t>
            </w:r>
          </w:p>
        </w:tc>
        <w:tc>
          <w:tcPr>
            <w:tcW w:w="140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시험, 제품 미적용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액티비티는 전용 학습 모델이 없다. 관광지 후보를 규칙으로 고른다.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2.2 모델 비교 기준</w:t>
      </w:r>
    </w:p>
    <w:tbl>
      <w:tblPr>
        <w:tblW w:w="9345" w:type="dxa"/>
        <w:jc w:val="center"/>
        <w:tblLayout w:type="fixed"/>
        <w:tblLook w:val="0420"/>
        <w:tblCaption w:val="form:5"/>
      </w:tblPr>
      <w:tblGrid>
        <w:gridCol w:w="1869"/>
        <w:gridCol w:w="3551"/>
        <w:gridCol w:w="1495"/>
        <w:gridCol w:w="2430"/>
      </w:tblGrid>
      <w:tr>
        <w:trPr>
          <w:cantSplit w:val="1"/>
          <w:tblHeader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비교 지표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산출식 / 측정 대상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목표값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라벨 일치율(분류)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 모델 라벨과 같은 비율. 검증 조각으로 선정, 시험 조각으로 보고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기준선 이상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시험은 부트스트랩 2,000회 95% 신뢰구간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F1(macro)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라벨별 F1의 평균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미정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문제 코드 17종은 라벨 불균형이 큼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항목 재현율(계획 읽기)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찾은 정답 항목 / 정답 항목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95% 이상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평가셋 60건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값 변조(계획 읽기)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원문에 없는 제목·예약번호 / 뽑은 제목·예약번호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사진·스캔 받아쓰기 오독 포함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판정 일치 정확도(이동)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현행 판정과 같은 비율, 구간 단위 5폴드 x 시드 5의 평균±표준편차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현행 판정 재현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구간이 학습·시험에 함께 들어가지 않게 나눔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근거 부족 보존(이동)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근거가 부족한 경우를 「성립」으로 바꾼 수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채택 여부를 가르는 조건</w:t>
            </w:r>
          </w:p>
        </w:tc>
      </w:tr>
      <w:tr>
        <w:trPr>
          <w:cantSplit w:val="1"/>
        </w:trPr>
        <w:tc>
          <w:tcPr>
            <w:tcW w:w="186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분류 일치@3(요식)</w:t>
            </w:r>
          </w:p>
        </w:tc>
        <w:tc>
          <w:tcPr>
            <w:tcW w:w="355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고른 이웃 3곳의 대표 분류가 원래 가게와 같은 비율</w:t>
            </w:r>
          </w:p>
        </w:tc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규칙보다 높음</w:t>
            </w:r>
          </w:p>
        </w:tc>
        <w:tc>
          <w:tcPr>
            <w:tcW w:w="243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대리 지표. 사람의 대체 가능 판정이 아님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2.3 실험 파이프라인</w:t>
      </w:r>
    </w:p>
    <w:p>
      <w:pPr>
        <w:keepNext/>
        <w:spacing w:before="0" w:after="0"/>
        <w:jc w:val="center"/>
      </w:pPr>
      <w:r>
        <w:drawing>
          <wp:inline>
            <wp:extent cx="5852160" cy="30358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그림1_분류_학습평가흐름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35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1"/>
        <w:spacing w:before="0" w:after="140" w:line="260" w:lineRule="exact"/>
        <w:jc w:val="center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그림 1. 코어 메시지 분류의 학습·선정·보고 흐름. 시험 조각은 선정이 끝난 뒤 한 번만 쓴다</w:t>
      </w: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이동은 판정 점검 사례를 구간 단위로 5폴드 x 시드 5회 나눠 같은 구간이 학습과 시험에 함께 들어가지 않게 했다. 요식은 가게 980곳을 8:2로 나눠(seed 42) 학습 807곳 중 두 설명이 모두 있는 770곳으로 학습하고 시험 173곳으로 평가했다.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학습 조건 및 성능 결과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3.1 실험 결과 비교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최종 선정 모델 : 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요청 종류·문제 코드 모두 kakaobank/kf-deberta-base(실제+합성·가중 조정). 검증 조각 점수가 가장 높아 선정했다. 이동 학습 모델은 미채택, 요식 e5 미세조정은 제품 미적용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학습 파라미터</w:t>
      </w:r>
    </w:p>
    <w:tbl>
      <w:tblPr>
        <w:tblW w:w="9345" w:type="dxa"/>
        <w:jc w:val="center"/>
        <w:tblLayout w:type="fixed"/>
        <w:tblLook w:val="0420"/>
        <w:tblCaption w:val="form:6"/>
      </w:tblPr>
      <w:tblGrid>
        <w:gridCol w:w="1495"/>
        <w:gridCol w:w="1589"/>
        <w:gridCol w:w="1121"/>
        <w:gridCol w:w="2336"/>
        <w:gridCol w:w="1308"/>
        <w:gridCol w:w="1496"/>
      </w:tblGrid>
      <w:tr>
        <w:trPr>
          <w:cantSplit w:val="1"/>
          <w:tblHeader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파라미터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값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탐색 범위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선정 근거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적용 모델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learning_rate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3e-5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사전 설정값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4종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코어, OneCycle(워밍업 10%)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batch_size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32(첫 판) · 16(조정판)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GPU 메모리 7GB 상한 안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4종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epochs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4(첫 판) · 8(조정판)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첫 판의 과소적합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4종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class_weight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역수 상한 20 · 제곱근 상한 5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2가지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첫 판에서 다수 라벨을 놓침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 4종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코어, TF-IDF는 balanced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max_len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96 토큰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사전 설정값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인코더·e5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코어·요식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폴드 · 시드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5폴드 x 시드 5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구간 단위 분할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이동 전 모델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이동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하이퍼파라미터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격자 27조합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27조합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해당 없음(미채택)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HGB v2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이동, class_weight 사용</w:t>
            </w:r>
          </w:p>
        </w:tc>
      </w:tr>
      <w:tr>
        <w:trPr>
          <w:cantSplit w:val="1"/>
        </w:trPr>
        <w:tc>
          <w:tcPr>
            <w:tcW w:w="149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epochs · batch · lr</w:t>
            </w:r>
          </w:p>
        </w:tc>
        <w:tc>
          <w:tcPr>
            <w:tcW w:w="15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3 · 32 · 2e-5</w:t>
            </w:r>
          </w:p>
        </w:tc>
        <w:tc>
          <w:tcPr>
            <w:tcW w:w="1121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고정</w:t>
            </w:r>
          </w:p>
        </w:tc>
        <w:tc>
          <w:tcPr>
            <w:tcW w:w="233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사전 설정값</w:t>
            </w:r>
          </w:p>
        </w:tc>
        <w:tc>
          <w:tcPr>
            <w:tcW w:w="130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 미세조정</w:t>
            </w:r>
          </w:p>
        </w:tc>
        <w:tc>
          <w:tcPr>
            <w:tcW w:w="149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요식, 온도 0.05, CPU 365초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요청 종류</w:t>
      </w:r>
    </w:p>
    <w:tbl>
      <w:tblPr>
        <w:tblW w:w="9345" w:type="dxa"/>
        <w:jc w:val="center"/>
        <w:tblLayout w:type="fixed"/>
        <w:tblLook w:val="0420"/>
        <w:tblCaption w:val="form:7"/>
      </w:tblPr>
      <w:tblGrid>
        <w:gridCol w:w="1028"/>
        <w:gridCol w:w="934"/>
        <w:gridCol w:w="2897"/>
        <w:gridCol w:w="448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EXP-06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TF-IDF(실제 글)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0.7980 · 시험 0.7980 · F1 0.3460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EXP-07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 글)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0.7980 · 시험 0.7666 · F1 0.3899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EXP-08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 글·가중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0.8344 · 시험 0.8361 · F1 0.4052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EXP-09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0.7997 · 시험 0.7947 · F1 0.3236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EXP-10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0.8328 · 시험 0.8212 · F1 0.3990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EXP-11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mmBERT-base(실제+합성·가중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0.8262 · 시험 0.8460 · F1 0.4038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EXP-12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0.8659 · 시험 0.8311 · F1 0.4368, 선정(시험 95% 신뢰구간 [0.8013, 0.8593])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EXP-13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Qwen3-Embedding-0.6B(실제+합성·가중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0.8394 · 시험 0.8195 · F1 0.4023</w:t>
            </w:r>
          </w:p>
        </w:tc>
      </w:tr>
    </w:tbl>
    <w:p>
      <w:pPr>
        <w:spacing w:before="0" w:after="0" w:line="100" w:lineRule="exact"/>
      </w:pP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문제 코드</w:t>
      </w:r>
    </w:p>
    <w:tbl>
      <w:tblPr>
        <w:tblW w:w="9345" w:type="dxa"/>
        <w:jc w:val="center"/>
        <w:tblLayout w:type="fixed"/>
        <w:tblLook w:val="0420"/>
        <w:tblCaption w:val="form:8"/>
      </w:tblPr>
      <w:tblGrid>
        <w:gridCol w:w="1028"/>
        <w:gridCol w:w="934"/>
        <w:gridCol w:w="2897"/>
        <w:gridCol w:w="448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EXP-14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TF-IDF(실제 글)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0.7150 · 시험 0.7133 · F1 0.4235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EXP-15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 글)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0.3333 · 시험 0.3267 · F1 0.2132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EXP-16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 글·가중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0.7383 · 시험 0.7367 · F1 0.4251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EXP-17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TF-IDF(실제+합성·가중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0.7167 · 시험 0.7067 · F1 0.4014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EXP-18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A.X-Encoder-base(실제+합성·가중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0.7467 · 시험 0.7467 · F1 0.4334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EXP-19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mmBERT-base(실제+합성·가중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0.7733 · 시험 0.7883 · F1 0.5499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EXP-20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kf-deberta-base(실제+합성·가중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0.7917 · 시험 0.8017 · F1 0.5904, 선정(시험 95% 신뢰구간 [0.7683, 0.8350])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EXP-21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Qwen3-Embedding-0.6B(실제+합성·가중 조정)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검증 0.7733 · 시험 0.7750 · F1 0.5532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점수는 기준 모델(Gemma 4 12B) 라벨과의 일치율이다. 시험 조각은 요청 종류 604건, 문제 코드 600건이고 실제 사건제목만 쓴다. 선정 모델은 가중치를 저장하려고 같은 설정으로 한 번 더 학습했고 위 값은 저장한 모델의 값이다.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계획 읽기</w:t>
      </w:r>
    </w:p>
    <w:tbl>
      <w:tblPr>
        <w:tblW w:w="9345" w:type="dxa"/>
        <w:jc w:val="center"/>
        <w:tblLayout w:type="fixed"/>
        <w:tblLook w:val="0420"/>
        <w:tblCaption w:val="form:9"/>
      </w:tblPr>
      <w:tblGrid>
        <w:gridCol w:w="1028"/>
        <w:gridCol w:w="934"/>
        <w:gridCol w:w="2897"/>
        <w:gridCol w:w="448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EXP-30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비전 모델이 사진을 한 번에 일정 JSON으로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3/6, 일차 통째 누락·없는 칸 추가, 95.2초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EXP-31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비전 모델이 한 줄씩 그대로 받아쓰기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6/6, 44.7초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EXP-32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받아쓴 글을 LLM이 JSON으로 구조화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1/6, 예약번호를 다른 항목에 붙임, 48.7초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EXP-33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줄 번호 붙인 글 + JSON 스키마(생각 끔)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6/6, 머리줄 3개를 항목으로 끼워 9개 반환·이름 변조, 40.0초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EXP-34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스키마에 생각 모드 켬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1/6, 35.8초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방식 비교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EXP-35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받아쓴 글을 규칙 줄 파서로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시각 항목 6/6, 값 변조 없음, 1ms 미만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평가셋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1회차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합성 60건(형식 6종 x 10건)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재현율 303/336 = 90.2%, 값 변조 9/326 = 2.8%, 근거 없는 값 0/1,732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평가셋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2회차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같은 60건, 1회차 뒤 규칙 수정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재현율 326/336 = 97.0%, 값 변조 12/350 = 3.4%(목표 0 미달), 시각 321/321, 장소 1위 325/326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방식 비교는 합성 사진 1장(시각 항목 6개)으로 방식마다 1회 쟀다. 평가셋은 합성 입력이며 사람이 단 라벨이 아니다. 두 회차 사이에 규칙을 고쳤으므로 같은 조건의 반복 측정이 아니다.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tbl>
      <w:tblPr>
        <w:tblW w:w="9345" w:type="dxa"/>
        <w:jc w:val="center"/>
        <w:tblLayout w:type="fixed"/>
        <w:tblLook w:val="0420"/>
        <w:tblCaption w:val="form:10"/>
      </w:tblPr>
      <w:tblGrid>
        <w:gridCol w:w="1028"/>
        <w:gridCol w:w="934"/>
        <w:gridCol w:w="2897"/>
        <w:gridCol w:w="448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EXP-22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다수결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0.678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EXP-23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로지스틱 회귀, 특징 27개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0.808±0.118, 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EXP-24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MLP 64-32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0.823±0.122, 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EXP-25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HistGradientBoosting v1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0.848±0.120(지하철 0.992·버스 0.405), 근거 부족 376건 중 56건을 성립으로 바꿈, 미채택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ML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EXP-26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HistGradientBoosting v2, 사례 11,656건·특징 33개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0.893±0.078, 근거 부족 3,342건 중 275건을 성립으로 바꿈, 미채택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EXP-22~25는 같은 8,648건, EXP-26은 다른 모집단(11,656건)이라 점수를 직접 비교하지 않는다. 버스 소요시간은 학습 모델 대신 구간·시간대별 통계표로 판정에 반영했다.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tbl>
      <w:tblPr>
        <w:tblW w:w="9345" w:type="dxa"/>
        <w:jc w:val="center"/>
        <w:tblLayout w:type="fixed"/>
        <w:tblLook w:val="0420"/>
        <w:tblCaption w:val="form:11"/>
      </w:tblPr>
      <w:tblGrid>
        <w:gridCol w:w="1028"/>
        <w:gridCol w:w="934"/>
        <w:gridCol w:w="2897"/>
        <w:gridCol w:w="4486"/>
      </w:tblGrid>
      <w:tr>
        <w:trPr>
          <w:cantSplit w:val="1"/>
          <w:tblHeader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구분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실험 #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설정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결과 및 비고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Baseline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EXP-27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규칙(태그)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분류 일치@3 0.767, 이웃을 못 고른 가게 11/157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EXP-28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 그대로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분류 일치@3 0.873, 못 고른 가게 0/157</w:t>
            </w:r>
          </w:p>
        </w:tc>
      </w:tr>
      <w:tr>
        <w:trPr>
          <w:cantSplit w:val="1"/>
        </w:trPr>
        <w:tc>
          <w:tcPr>
            <w:tcW w:w="10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DL</w:t>
            </w:r>
          </w:p>
        </w:tc>
        <w:tc>
          <w:tcPr>
            <w:tcW w:w="93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EXP-29</w:t>
            </w:r>
          </w:p>
        </w:tc>
        <w:tc>
          <w:tcPr>
            <w:tcW w:w="2897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e5-small 미세조정(3에폭)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분류 일치@3 0.915, 못 고른 가게 0/157, 제품 미적용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260" w:lineRule="exact"/>
        <w:ind w:left="240"/>
      </w:pPr>
      <w:r>
        <w:rPr>
          <w:rFonts w:ascii="Malgun Gothic" w:cs="Malgun Gothic" w:eastAsia="Malgun Gothic" w:hAnsi="Malgun Gothic"/>
          <w:b w:val="0"/>
          <w:bCs w:val="0"/>
          <w:color w:val="595959"/>
          <w:sz w:val="18"/>
          <w:szCs w:val="18"/>
          <w:rtl w:val="0"/>
        </w:rPr>
        <w:t xml:space="preserve">시험 173곳 중 분류 일치를 산정한 157곳에서 셌다. 1회 실행이며 대리 지표다.</w:t>
      </w:r>
    </w:p>
    <w:p>
      <w:pPr>
        <w:keepNext w:val="1"/>
        <w:spacing w:before="220" w:after="80" w:line="276" w:lineRule="auto"/>
        <w:ind w:left="240" w:firstLine="0"/>
      </w:pPr>
      <w:r>
        <w:rPr>
          <w:rFonts w:ascii="Malgun Gothic" w:cs="Malgun Gothic" w:eastAsia="Malgun Gothic" w:hAnsi="Malgun Gothic"/>
          <w:b w:val="1"/>
          <w:bCs w:val="1"/>
          <w:color w:val="1F2933"/>
          <w:sz w:val="22"/>
          <w:szCs w:val="22"/>
          <w:rtl w:val="0"/>
        </w:rPr>
        <w:t xml:space="preserve">3.2 과적합 · 과소적합 관리 및 개선 방향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메시지 분류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관찰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첫 판(빈도 역수 가중 상한 20, 4에폭)에서 문제 코드 인코더가 다수 라벨을 거의 예측하지 않아 검증 점수가 기준선보다 낮았다(A.X 검증 0.3333)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대응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학습 손실이 계속 내려간 점을 근거로 과소적합과 과한 가중을 원인으로 보고 제곱근 가중(상한 5)·8에폭·배치 16으로 바꿨다. A.X 검증은 문제 코드 0.7383, 요청 종류 0.8344가 되었다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후속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사람이 단 정답 평가 데이터를 만들어 기준 모델 라벨의 정확도를 잰다(현재 0건). 제품 분류 체계(18종)에 맞춰 다시 라벨을 붙이고 재학습한 뒤 제품 연결을 검토한다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코어 · 계획 읽기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관찰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값 변조 3.4%(12/350)로 목표 0에 못 미쳤다. 전부 사진·스캔 받아쓰기의 글자 오독이며 놓친 10개 중 6개가 긴 가게 이름 하나였다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후속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두 번 받아쓴 결과가 다른 줄을 「확인 필요」로 표시하고, 장소 조회로 확인한 이름을 제목 옆에 보인다. 실제 고객 사진으로 만든 사람 라벨 평가셋을 만든다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이동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관찰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지하철(0.992)은 잘 맞히지만 버스(0.405)는 못 맞힌다. 근거가 부족한 경우를 「성립」으로 바꾸는 오류가 남는다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대응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판정은 규칙과 시간표 조회를 유지하고, 소요시간 추정에는 통계표를 쓴다. 규칙에 없는 기능을 더할 때 학습 모델을 다시 검토한다</w:t>
      </w:r>
    </w:p>
    <w:p>
      <w:pPr>
        <w:keepNext w:val="1"/>
        <w:pBdr>
          <w:left w:val="single" w:sz="24" w:space="6" w:color="2A78D6"/>
        </w:pBdr>
        <w:spacing w:before="240" w:after="120"/>
        <w:ind w:left="300" w:firstLine="0"/>
      </w:pPr>
      <w:r>
        <w:rPr>
          <w:rFonts w:ascii="Malgun Gothic" w:cs="Malgun Gothic" w:eastAsia="Malgun Gothic" w:hAnsi="Malgun Gothic"/>
          <w:b w:val="1"/>
          <w:bCs w:val="1"/>
          <w:color w:val="1F3864"/>
          <w:sz w:val="26"/>
          <w:szCs w:val="26"/>
          <w:rtl w:val="0"/>
        </w:rPr>
        <w:t xml:space="preserve">요식업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관찰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분류 일치는 대리 지표이고(분류도 메뉴에서 규칙으로 뽑았다) 시험은 1회다</w:t>
      </w:r>
    </w:p>
    <w:p>
      <w:pPr>
        <w:widowControl w:val="1"/>
        <w:numPr>
          <w:ilvl w:val="0"/>
          <w:numId w:val="1"/>
        </w:numPr>
        <w:spacing w:before="0" w:after="80" w:line="320" w:lineRule="exact"/>
        <w:ind w:left="720" w:hanging="360"/>
        <w:rPr>
          <w:color w:val="000000"/>
        </w:rPr>
      </w:pPr>
      <w:r>
        <w:rPr>
          <w:rFonts w:ascii="Malgun Gothic" w:cs="Malgun Gothic" w:eastAsia="Malgun Gothic" w:hAnsi="Malgun Gothic"/>
          <w:b w:val="1"/>
          <w:bCs w:val="1"/>
          <w:color w:val="000000"/>
          <w:sz w:val="21"/>
          <w:szCs w:val="21"/>
          <w:rtl w:val="0"/>
        </w:rPr>
        <w:t xml:space="preserve">후속</w:t>
      </w: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: 대체 추천 결과를 사람이 「대체 가능한가」로 판정하는 시트(237행)를 채운 뒤 제품 적용을 정한다</w:t>
      </w:r>
    </w:p>
    <w:p>
      <w:pPr>
        <w:keepNext w:val="1"/>
        <w:numPr>
          <w:ilvl w:val="0"/>
          <w:numId w:val="3"/>
        </w:numPr>
        <w:spacing w:before="280" w:after="100" w:line="276" w:lineRule="auto"/>
        <w:ind w:left="720" w:hanging="360"/>
      </w:pPr>
      <w:r>
        <w:rPr>
          <w:rFonts w:ascii="Malgun Gothic" w:cs="Malgun Gothic" w:eastAsia="Malgun Gothic" w:hAnsi="Malgun Gothic"/>
          <w:b w:val="1"/>
          <w:bCs w:val="1"/>
          <w:color w:val="1F3A5F"/>
          <w:sz w:val="26"/>
          <w:szCs w:val="26"/>
          <w:rtl w:val="0"/>
        </w:rPr>
        <w:t xml:space="preserve">변경 이력 및 적용 전략</w:t>
      </w:r>
    </w:p>
    <w:tbl>
      <w:tblPr>
        <w:tblW w:w="9345" w:type="dxa"/>
        <w:jc w:val="center"/>
        <w:tblLayout w:type="fixed"/>
        <w:tblLook w:val="0420"/>
        <w:tblCaption w:val="form:12"/>
      </w:tblPr>
      <w:tblGrid>
        <w:gridCol w:w="1215"/>
        <w:gridCol w:w="1215"/>
        <w:gridCol w:w="4486"/>
        <w:gridCol w:w="1215"/>
        <w:gridCol w:w="1214"/>
      </w:tblGrid>
      <w:tr>
        <w:trPr>
          <w:cantSplit w:val="1"/>
          <w:tblHeader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변경일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변경자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변경내용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영향 받는 항목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CFE2F3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>
            <w:pPr>
              <w:keepNext w:val="1"/>
              <w:keepLines w:val="1"/>
              <w:spacing w:before="0" w:after="0" w:line="280" w:lineRule="exact"/>
              <w:jc w:val="center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000000"/>
                <w:sz w:val="19"/>
                <w:szCs w:val="19"/>
                <w:rtl w:val="0"/>
              </w:rPr>
              <w:t xml:space="preserve">비고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2026.09.17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메시지 분류 기준선·인코더 4종 학습과 검증 조각 기준 선정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Next w:val="1"/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v1.0</w:t>
            </w:r>
          </w:p>
        </w:tc>
      </w:tr>
      <w:tr>
        <w:trPr>
          <w:cantSplit w:val="1"/>
        </w:trPr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1"/>
                <w:bCs w:val="1"/>
                <w:color w:val="1F2933"/>
                <w:sz w:val="19"/>
                <w:szCs w:val="19"/>
                <w:rtl w:val="0"/>
              </w:rPr>
              <w:t xml:space="preserve">2026.09.28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A-COPilot</w:t>
            </w:r>
          </w:p>
        </w:tc>
        <w:tc>
          <w:tcPr>
            <w:tcW w:w="4486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계획 읽기 방식 비교·평가셋, 이동 학습 비교, 요식 대체 유사도 시험 추가, 범위를 여행 과제로 한정(이전 판의 쇼핑 리뷰 감정 실험 제외)</w:t>
            </w:r>
          </w:p>
        </w:tc>
        <w:tc>
          <w:tcPr>
            <w:tcW w:w="121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전체</w:t>
            </w:r>
          </w:p>
        </w:tc>
        <w:tc>
          <w:tcPr>
            <w:tcW w:w="121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7FB"/>
            <w:tcMar>
              <w:top w:w="60" w:type="dxa"/>
              <w:left w:w="80" w:type="dxa"/>
              <w:bottom w:w="60" w:type="dxa"/>
              <w:right w:w="80" w:type="dxa"/>
            </w:tcMar>
            <w:vAlign w:val="top"/>
          </w:tcPr>
          <w:p>
            <w:pPr>
              <w:keepLines w:val="1"/>
              <w:spacing w:before="0" w:after="0" w:line="280" w:lineRule="exact"/>
              <w:jc w:val="left"/>
            </w:pPr>
            <w:r>
              <w:rPr>
                <w:rFonts w:ascii="Malgun Gothic" w:cs="Malgun Gothic" w:eastAsia="Malgun Gothic" w:hAnsi="Malgun Gothic"/>
                <w:b w:val="0"/>
                <w:bCs w:val="0"/>
                <w:color w:val="1F2933"/>
                <w:sz w:val="19"/>
                <w:szCs w:val="19"/>
                <w:rtl w:val="0"/>
              </w:rPr>
              <w:t xml:space="preserve">v2.0</w:t>
            </w:r>
          </w:p>
        </w:tc>
      </w:tr>
    </w:tbl>
    <w:p>
      <w:pPr>
        <w:spacing w:before="0" w:after="0" w:line="100" w:lineRule="exact"/>
      </w:pPr>
    </w:p>
    <w:p>
      <w:pPr>
        <w:widowControl w:val="1"/>
        <w:spacing w:before="0" w:after="100" w:line="320" w:lineRule="exact"/>
        <w:ind w:left="240"/>
        <w:jc w:val="left"/>
      </w:pPr>
      <w:r>
        <w:rPr>
          <w:rFonts w:ascii="Malgun Gothic" w:cs="Malgun Gothic" w:eastAsia="Malgun Gothic" w:hAnsi="Malgun Gothic"/>
          <w:b w:val="0"/>
          <w:bCs w:val="0"/>
          <w:color w:val="000000"/>
          <w:sz w:val="21"/>
          <w:szCs w:val="21"/>
          <w:rtl w:val="0"/>
        </w:rPr>
        <w:t xml:space="preserve">적용 전략: 새 후보는 같은 검증 조각과 같은 선정 규칙으로 비교하고, 선정 모델이 바뀔 때만 판 번호를 올린다. 시험 조각 점수는 선정에 쓰지 않는다.</w:t>
      </w:r>
    </w:p>
    <w:sectPr>
      <w:headerReference r:id="rId9" w:type="default"/>
      <w:headerReference r:id="rId10" w:type="first"/>
      <w:footerReference r:id="rId11" w:type="default"/>
      <w:footerReference r:id="rId12" w:type="first"/>
      <w:pgSz w:h="16834" w:w="11909" w:orient="portrait"/>
      <w:pgMar w:bottom="1559" w:top="1276" w:left="992" w:right="992" w:header="720" w:footer="720" w:gutter="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b w:val="1"/>
        <w:bCs w:val="1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12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aJE1uf+rDBOBLG8mMVUjYSiGXw==">CgMxLjA4AHIhMWlGWk5TQ0xlcE9yY0FESWZ2OEFPOThPVG1uVEJDSFM0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