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480" w:lineRule="auto"/>
        <w:rPr>
          <w:rFonts w:ascii="Calibri" w:cs="Calibri" w:eastAsia="Calibri" w:hAnsi="Calibri"/>
          <w:sz w:val="24"/>
          <w:szCs w:val="24"/>
        </w:rPr>
      </w:pPr>
      <w:bookmarkStart w:colFirst="0" w:colLast="0" w:name="_cic0s0iw3n8f" w:id="0"/>
      <w:bookmarkEnd w:id="0"/>
      <w:r w:rsidDel="00000000" w:rsidR="00000000" w:rsidRPr="00000000">
        <w:rPr>
          <w:rFonts w:ascii="Calibri" w:cs="Calibri" w:eastAsia="Calibri" w:hAnsi="Calibri"/>
          <w:b w:val="1"/>
          <w:sz w:val="28"/>
          <w:szCs w:val="28"/>
          <w:highlight w:val="yellow"/>
          <w:u w:val="single"/>
          <w:rtl w:val="0"/>
        </w:rPr>
        <w:t xml:space="preserve">1. Multi-Currency Support Implementation</w:t>
      </w:r>
      <w:r w:rsidDel="00000000" w:rsidR="00000000" w:rsidRPr="00000000">
        <w:rPr>
          <w:rtl w:val="0"/>
        </w:rPr>
      </w:r>
    </w:p>
    <w:p w:rsidR="00000000" w:rsidDel="00000000" w:rsidP="00000000" w:rsidRDefault="00000000" w:rsidRPr="00000000" w14:paraId="00000002">
      <w:pPr>
        <w:pStyle w:val="Heading3"/>
        <w:spacing w:before="280" w:lineRule="auto"/>
        <w:rPr>
          <w:rFonts w:ascii="Calibri" w:cs="Calibri" w:eastAsia="Calibri" w:hAnsi="Calibri"/>
          <w:b w:val="1"/>
          <w:color w:val="000000"/>
          <w:sz w:val="24"/>
          <w:szCs w:val="24"/>
        </w:rPr>
      </w:pPr>
      <w:bookmarkStart w:colFirst="0" w:colLast="0" w:name="_tdqo0bfidjez" w:id="1"/>
      <w:bookmarkEnd w:id="1"/>
      <w:r w:rsidDel="00000000" w:rsidR="00000000" w:rsidRPr="00000000">
        <w:rPr>
          <w:rFonts w:ascii="Calibri" w:cs="Calibri" w:eastAsia="Calibri" w:hAnsi="Calibri"/>
          <w:b w:val="1"/>
          <w:color w:val="000000"/>
          <w:sz w:val="24"/>
          <w:szCs w:val="24"/>
          <w:rtl w:val="0"/>
        </w:rPr>
        <w:t xml:space="preserve">Overview</w:t>
      </w:r>
    </w:p>
    <w:p w:rsidR="00000000" w:rsidDel="00000000" w:rsidP="00000000" w:rsidRDefault="00000000" w:rsidRPr="00000000" w14:paraId="00000003">
      <w:pPr>
        <w:pStyle w:val="Heading2"/>
        <w:spacing w:after="240" w:before="240" w:lineRule="auto"/>
        <w:jc w:val="both"/>
        <w:rPr>
          <w:rFonts w:ascii="Calibri" w:cs="Calibri" w:eastAsia="Calibri" w:hAnsi="Calibri"/>
          <w:sz w:val="24"/>
          <w:szCs w:val="24"/>
        </w:rPr>
      </w:pPr>
      <w:bookmarkStart w:colFirst="0" w:colLast="0" w:name="_chnf4n603x56" w:id="2"/>
      <w:bookmarkEnd w:id="2"/>
      <w:r w:rsidDel="00000000" w:rsidR="00000000" w:rsidRPr="00000000">
        <w:rPr>
          <w:rFonts w:ascii="Calibri" w:cs="Calibri" w:eastAsia="Calibri" w:hAnsi="Calibri"/>
          <w:sz w:val="24"/>
          <w:szCs w:val="24"/>
          <w:rtl w:val="0"/>
        </w:rPr>
        <w:t xml:space="preserve">Multi-currency support allows the donation platform to automatically detect or offer users a choice of currency for their transactions. This improves the donor experience by reducing conversion costs, displaying familiar symbols (e.g., $, €, £), and ensuring that backend systems store and report all data consistently (usually in USD for internal reporting).</w:t>
      </w:r>
    </w:p>
    <w:p w:rsidR="00000000" w:rsidDel="00000000" w:rsidP="00000000" w:rsidRDefault="00000000" w:rsidRPr="00000000" w14:paraId="00000004">
      <w:pPr>
        <w:pStyle w:val="Heading2"/>
        <w:spacing w:after="240" w:before="240" w:lineRule="auto"/>
        <w:ind w:left="0" w:right="600" w:firstLine="0"/>
        <w:rPr>
          <w:rFonts w:ascii="Calibri" w:cs="Calibri" w:eastAsia="Calibri" w:hAnsi="Calibri"/>
          <w:b w:val="1"/>
          <w:sz w:val="36"/>
          <w:szCs w:val="36"/>
        </w:rPr>
      </w:pPr>
      <w:r w:rsidDel="00000000" w:rsidR="00000000" w:rsidRPr="00000000">
        <w:rPr>
          <w:rFonts w:ascii="Calibri" w:cs="Calibri" w:eastAsia="Calibri" w:hAnsi="Calibri"/>
          <w:b w:val="1"/>
          <w:sz w:val="36"/>
          <w:szCs w:val="36"/>
        </w:rPr>
        <w:drawing>
          <wp:inline distB="114300" distT="114300" distL="114300" distR="114300">
            <wp:extent cx="6486525" cy="60419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86525" cy="60419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3"/>
        <w:rPr>
          <w:b w:val="1"/>
        </w:rPr>
      </w:pPr>
      <w:bookmarkStart w:colFirst="0" w:colLast="0" w:name="_fnnzsfmhsiof" w:id="3"/>
      <w:bookmarkEnd w:id="3"/>
      <w:r w:rsidDel="00000000" w:rsidR="00000000" w:rsidRPr="00000000">
        <w:rPr>
          <w:rtl w:val="0"/>
        </w:rPr>
      </w:r>
    </w:p>
    <w:p w:rsidR="00000000" w:rsidDel="00000000" w:rsidP="00000000" w:rsidRDefault="00000000" w:rsidRPr="00000000" w14:paraId="00000006">
      <w:pPr>
        <w:pStyle w:val="Heading3"/>
        <w:rPr>
          <w:b w:val="1"/>
        </w:rPr>
      </w:pPr>
      <w:bookmarkStart w:colFirst="0" w:colLast="0" w:name="_wrrbtv52p686" w:id="4"/>
      <w:bookmarkEnd w:id="4"/>
      <w:r w:rsidDel="00000000" w:rsidR="00000000" w:rsidRPr="00000000">
        <w:rPr>
          <w:rtl w:val="0"/>
        </w:rPr>
      </w:r>
    </w:p>
    <w:p w:rsidR="00000000" w:rsidDel="00000000" w:rsidP="00000000" w:rsidRDefault="00000000" w:rsidRPr="00000000" w14:paraId="00000007">
      <w:pPr>
        <w:pStyle w:val="Heading3"/>
        <w:rPr>
          <w:b w:val="1"/>
        </w:rPr>
      </w:pPr>
      <w:bookmarkStart w:colFirst="0" w:colLast="0" w:name="_ty9fprmar2ba" w:id="5"/>
      <w:bookmarkEnd w:id="5"/>
      <w:r w:rsidDel="00000000" w:rsidR="00000000" w:rsidRPr="00000000">
        <w:rPr>
          <w:rtl w:val="0"/>
        </w:rPr>
      </w:r>
    </w:p>
    <w:p w:rsidR="00000000" w:rsidDel="00000000" w:rsidP="00000000" w:rsidRDefault="00000000" w:rsidRPr="00000000" w14:paraId="00000008">
      <w:pPr>
        <w:pStyle w:val="Heading3"/>
        <w:rPr>
          <w:b w:val="1"/>
        </w:rPr>
      </w:pPr>
      <w:bookmarkStart w:colFirst="0" w:colLast="0" w:name="_8dlqq2buzo1c" w:id="6"/>
      <w:bookmarkEnd w:id="6"/>
      <w:r w:rsidDel="00000000" w:rsidR="00000000" w:rsidRPr="00000000">
        <w:rPr>
          <w:b w:val="1"/>
          <w:rtl w:val="0"/>
        </w:rPr>
        <w:t xml:space="preserve">Currencies Included in MVP</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515"/>
        <w:gridCol w:w="6390"/>
        <w:tblGridChange w:id="0">
          <w:tblGrid>
            <w:gridCol w:w="1215"/>
            <w:gridCol w:w="1515"/>
            <w:gridCol w:w="639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9">
            <w:pPr>
              <w:pStyle w:val="Heading2"/>
              <w:spacing w:after="0" w:before="0" w:lineRule="auto"/>
              <w:jc w:val="center"/>
              <w:rPr>
                <w:b w:val="1"/>
                <w:sz w:val="22"/>
                <w:szCs w:val="22"/>
              </w:rPr>
            </w:pPr>
            <w:r w:rsidDel="00000000" w:rsidR="00000000" w:rsidRPr="00000000">
              <w:rPr>
                <w:b w:val="1"/>
                <w:sz w:val="22"/>
                <w:szCs w:val="22"/>
                <w:rtl w:val="0"/>
              </w:rPr>
              <w:t xml:space="preserve">Currency</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A">
            <w:pPr>
              <w:pStyle w:val="Heading2"/>
              <w:spacing w:after="0" w:before="0" w:lineRule="auto"/>
              <w:jc w:val="center"/>
              <w:rPr>
                <w:b w:val="1"/>
                <w:sz w:val="22"/>
                <w:szCs w:val="22"/>
              </w:rPr>
            </w:pPr>
            <w:r w:rsidDel="00000000" w:rsidR="00000000" w:rsidRPr="00000000">
              <w:rPr>
                <w:b w:val="1"/>
                <w:sz w:val="22"/>
                <w:szCs w:val="22"/>
                <w:rtl w:val="0"/>
              </w:rPr>
              <w:t xml:space="preserve">Region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B">
            <w:pPr>
              <w:pStyle w:val="Heading2"/>
              <w:spacing w:after="0" w:before="0" w:lineRule="auto"/>
              <w:jc w:val="center"/>
              <w:rPr>
                <w:b w:val="1"/>
                <w:sz w:val="22"/>
                <w:szCs w:val="22"/>
              </w:rPr>
            </w:pPr>
            <w:r w:rsidDel="00000000" w:rsidR="00000000" w:rsidRPr="00000000">
              <w:rPr>
                <w:b w:val="1"/>
                <w:sz w:val="22"/>
                <w:szCs w:val="22"/>
                <w:rtl w:val="0"/>
              </w:rPr>
              <w:t xml:space="preserve">Refined Reason for Inclusion</w:t>
            </w:r>
          </w:p>
        </w:tc>
      </w:tr>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C">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USD ($)</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D">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United States / Global</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E">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primary global donation and settlement currency. Most international payment gateways (Stripe, PayPal, etc.) process donations in USD by default, making it a must-have base currency.</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F">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EUR (€)</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0">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Europe</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1">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Represents the largest single donor market in the EU, with strong adoption across 20+ countries. Supporting EUR minimizes conversion friction for European donors.</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2">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GBP (£)</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3">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United Kingdom</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4">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UK has a high online donation rate and well-established payment infrastructure. Accepting GBP enhances trust and reduces fees for UK-based contributors.</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5">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 (C$)</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6">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Canada</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7">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Canada is a major donor base for North American fundraising platforms, and sharing similar infrastructure with the U.S. makes CAD integration technically straightforward.</w:t>
            </w:r>
          </w:p>
        </w:tc>
      </w:tr>
      <w:tr>
        <w:trPr>
          <w:cantSplit w:val="0"/>
          <w:trHeight w:val="1071.88476562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8">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 (A$)</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9">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Australia </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A">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Australia has a strong digital payment adoption rate and growing donor engagement in global causes. Supporting AUD opens up contributions from the wider Oceania region.</w:t>
            </w:r>
          </w:p>
          <w:p w:rsidR="00000000" w:rsidDel="00000000" w:rsidP="00000000" w:rsidRDefault="00000000" w:rsidRPr="00000000" w14:paraId="0000001B">
            <w:pPr>
              <w:spacing w:line="240" w:lineRule="auto"/>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1C">
      <w:pPr>
        <w:pStyle w:val="Heading3"/>
        <w:rPr>
          <w:rFonts w:ascii="Calibri" w:cs="Calibri" w:eastAsia="Calibri" w:hAnsi="Calibri"/>
          <w:b w:val="1"/>
        </w:rPr>
      </w:pPr>
      <w:bookmarkStart w:colFirst="0" w:colLast="0" w:name="_sflc4e40kd3t" w:id="7"/>
      <w:bookmarkEnd w:id="7"/>
      <w:r w:rsidDel="00000000" w:rsidR="00000000" w:rsidRPr="00000000">
        <w:rPr>
          <w:rFonts w:ascii="Calibri" w:cs="Calibri" w:eastAsia="Calibri" w:hAnsi="Calibri"/>
          <w:b w:val="1"/>
          <w:rtl w:val="0"/>
        </w:rPr>
        <w:t xml:space="preserve">Implementation Approach</w:t>
      </w:r>
    </w:p>
    <w:p w:rsidR="00000000" w:rsidDel="00000000" w:rsidP="00000000" w:rsidRDefault="00000000" w:rsidRPr="00000000" w14:paraId="0000001D">
      <w:pPr>
        <w:pStyle w:val="Heading4"/>
        <w:spacing w:after="40" w:before="240" w:lineRule="auto"/>
        <w:rPr>
          <w:rFonts w:ascii="Calibri" w:cs="Calibri" w:eastAsia="Calibri" w:hAnsi="Calibri"/>
          <w:b w:val="1"/>
          <w:color w:val="000000"/>
        </w:rPr>
      </w:pPr>
      <w:bookmarkStart w:colFirst="0" w:colLast="0" w:name="_gqa97qqsd9h3" w:id="8"/>
      <w:bookmarkEnd w:id="8"/>
      <w:r w:rsidDel="00000000" w:rsidR="00000000" w:rsidRPr="00000000">
        <w:rPr>
          <w:rFonts w:ascii="Calibri" w:cs="Calibri" w:eastAsia="Calibri" w:hAnsi="Calibri"/>
          <w:b w:val="1"/>
          <w:color w:val="000000"/>
          <w:rtl w:val="0"/>
        </w:rPr>
        <w:t xml:space="preserve">1. Currency Configuration</w:t>
      </w:r>
    </w:p>
    <w:p w:rsidR="00000000" w:rsidDel="00000000" w:rsidP="00000000" w:rsidRDefault="00000000" w:rsidRPr="00000000" w14:paraId="0000001E">
      <w:pPr>
        <w:numPr>
          <w:ilvl w:val="0"/>
          <w:numId w:val="7"/>
        </w:numPr>
        <w:spacing w:after="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defines a set of supported currencies for the MVP.</w:t>
      </w:r>
    </w:p>
    <w:p w:rsidR="00000000" w:rsidDel="00000000" w:rsidP="00000000" w:rsidRDefault="00000000" w:rsidRPr="00000000" w14:paraId="0000001F">
      <w:pPr>
        <w:numPr>
          <w:ilvl w:val="0"/>
          <w:numId w:val="7"/>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default currency (USD) is used for reporting and fallback.</w:t>
      </w:r>
    </w:p>
    <w:p w:rsidR="00000000" w:rsidDel="00000000" w:rsidP="00000000" w:rsidRDefault="00000000" w:rsidRPr="00000000" w14:paraId="00000020">
      <w:pPr>
        <w:numPr>
          <w:ilvl w:val="0"/>
          <w:numId w:val="7"/>
        </w:numPr>
        <w:spacing w:after="24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configuration can easily expand to include new currencies later.</w:t>
      </w:r>
    </w:p>
    <w:p w:rsidR="00000000" w:rsidDel="00000000" w:rsidP="00000000" w:rsidRDefault="00000000" w:rsidRPr="00000000" w14:paraId="00000021">
      <w:pPr>
        <w:pStyle w:val="Heading3"/>
        <w:spacing w:after="240" w:before="240" w:lineRule="auto"/>
        <w:ind w:right="600"/>
        <w:rPr>
          <w:rFonts w:ascii="Calibri" w:cs="Calibri" w:eastAsia="Calibri" w:hAnsi="Calibri"/>
          <w:b w:val="1"/>
          <w:sz w:val="24"/>
          <w:szCs w:val="24"/>
        </w:rPr>
      </w:pPr>
      <w:bookmarkStart w:colFirst="0" w:colLast="0" w:name="_efflfgr77pc2" w:id="9"/>
      <w:bookmarkEnd w:id="9"/>
      <w:r w:rsidDel="00000000" w:rsidR="00000000" w:rsidRPr="00000000">
        <w:rPr>
          <w:rtl w:val="0"/>
        </w:rPr>
        <w:br w:type="textWrapping"/>
      </w:r>
      <w:r w:rsidDel="00000000" w:rsidR="00000000" w:rsidRPr="00000000">
        <w:rPr>
          <w:rFonts w:ascii="Calibri" w:cs="Calibri" w:eastAsia="Calibri" w:hAnsi="Calibri"/>
          <w:b w:val="1"/>
          <w:sz w:val="24"/>
          <w:szCs w:val="24"/>
          <w:rtl w:val="0"/>
        </w:rPr>
        <w:t xml:space="preserve">2. Payment Gateway Integration</w:t>
      </w:r>
    </w:p>
    <w:p w:rsidR="00000000" w:rsidDel="00000000" w:rsidP="00000000" w:rsidRDefault="00000000" w:rsidRPr="00000000" w14:paraId="00000022">
      <w:pPr>
        <w:keepLines w:val="0"/>
        <w:widowControl w:val="1"/>
        <w:numPr>
          <w:ilvl w:val="0"/>
          <w:numId w:val="10"/>
        </w:numPr>
        <w:spacing w:after="240" w:before="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a gateway like Stripe or PayPal that already supports global multi-currency transactions.</w:t>
      </w:r>
    </w:p>
    <w:p w:rsidR="00000000" w:rsidDel="00000000" w:rsidP="00000000" w:rsidRDefault="00000000" w:rsidRPr="00000000" w14:paraId="00000023">
      <w:pPr>
        <w:keepLines w:val="0"/>
        <w:widowControl w:val="1"/>
        <w:numPr>
          <w:ilvl w:val="0"/>
          <w:numId w:val="10"/>
        </w:numPr>
        <w:spacing w:after="240" w:before="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a donor selects a currency, the gateway charges that amount directly without manual conversion.</w:t>
      </w:r>
    </w:p>
    <w:p w:rsidR="00000000" w:rsidDel="00000000" w:rsidP="00000000" w:rsidRDefault="00000000" w:rsidRPr="00000000" w14:paraId="00000024">
      <w:pPr>
        <w:keepLines w:val="0"/>
        <w:widowControl w:val="1"/>
        <w:numPr>
          <w:ilvl w:val="0"/>
          <w:numId w:val="10"/>
        </w:numPr>
        <w:spacing w:after="240" w:before="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Transaction details are stored with both local and converted values (USD equivalent).</w:t>
      </w:r>
    </w:p>
    <w:p w:rsidR="00000000" w:rsidDel="00000000" w:rsidP="00000000" w:rsidRDefault="00000000" w:rsidRPr="00000000" w14:paraId="00000025">
      <w:pPr>
        <w:pStyle w:val="Heading4"/>
        <w:spacing w:after="40" w:before="240" w:lineRule="auto"/>
        <w:rPr>
          <w:rFonts w:ascii="Calibri" w:cs="Calibri" w:eastAsia="Calibri" w:hAnsi="Calibri"/>
          <w:b w:val="1"/>
          <w:color w:val="000000"/>
        </w:rPr>
      </w:pPr>
      <w:bookmarkStart w:colFirst="0" w:colLast="0" w:name="_60p3ojgks0o" w:id="10"/>
      <w:bookmarkEnd w:id="10"/>
      <w:r w:rsidDel="00000000" w:rsidR="00000000" w:rsidRPr="00000000">
        <w:rPr>
          <w:rFonts w:ascii="Calibri" w:cs="Calibri" w:eastAsia="Calibri" w:hAnsi="Calibri"/>
          <w:b w:val="1"/>
          <w:color w:val="000000"/>
          <w:rtl w:val="0"/>
        </w:rPr>
        <w:t xml:space="preserve">3. Front-End Currency Selection</w:t>
      </w:r>
    </w:p>
    <w:p w:rsidR="00000000" w:rsidDel="00000000" w:rsidP="00000000" w:rsidRDefault="00000000" w:rsidRPr="00000000" w14:paraId="00000026">
      <w:pPr>
        <w:numPr>
          <w:ilvl w:val="0"/>
          <w:numId w:val="5"/>
        </w:numPr>
        <w:spacing w:after="0" w:before="240" w:lineRule="auto"/>
        <w:ind w:left="720" w:hanging="360"/>
        <w:jc w:val="both"/>
        <w:rPr/>
      </w:pPr>
      <w:r w:rsidDel="00000000" w:rsidR="00000000" w:rsidRPr="00000000">
        <w:rPr>
          <w:rtl w:val="0"/>
        </w:rPr>
        <w:t xml:space="preserve">Donors can choose their preferred currency from a dropdown, or the system can auto-detect based on location (via IP or browser locale).</w:t>
        <w:br w:type="textWrapping"/>
      </w:r>
    </w:p>
    <w:p w:rsidR="00000000" w:rsidDel="00000000" w:rsidP="00000000" w:rsidRDefault="00000000" w:rsidRPr="00000000" w14:paraId="00000027">
      <w:pPr>
        <w:numPr>
          <w:ilvl w:val="0"/>
          <w:numId w:val="5"/>
        </w:numPr>
        <w:spacing w:after="240" w:before="0" w:lineRule="auto"/>
        <w:ind w:left="720" w:hanging="360"/>
        <w:jc w:val="both"/>
        <w:rPr/>
      </w:pPr>
      <w:r w:rsidDel="00000000" w:rsidR="00000000" w:rsidRPr="00000000">
        <w:rPr>
          <w:rtl w:val="0"/>
        </w:rPr>
        <w:t xml:space="preserve">Conversion is shown transparently on the donation page (e.g., </w:t>
      </w:r>
      <w:r w:rsidDel="00000000" w:rsidR="00000000" w:rsidRPr="00000000">
        <w:rPr>
          <w:i w:val="1"/>
          <w:rtl w:val="0"/>
        </w:rPr>
        <w:t xml:space="preserve">“You’ll be charged €20 = $21.50 USD”</w:t>
      </w:r>
      <w:r w:rsidDel="00000000" w:rsidR="00000000" w:rsidRPr="00000000">
        <w:rPr>
          <w:rtl w:val="0"/>
        </w:rPr>
        <w:t xml:space="preserve">).</w:t>
      </w:r>
    </w:p>
    <w:p w:rsidR="00000000" w:rsidDel="00000000" w:rsidP="00000000" w:rsidRDefault="00000000" w:rsidRPr="00000000" w14:paraId="00000028">
      <w:pPr>
        <w:pStyle w:val="Heading4"/>
        <w:spacing w:after="40" w:before="240" w:lineRule="auto"/>
        <w:rPr>
          <w:rFonts w:ascii="Calibri" w:cs="Calibri" w:eastAsia="Calibri" w:hAnsi="Calibri"/>
          <w:b w:val="1"/>
          <w:color w:val="000000"/>
          <w:sz w:val="24"/>
          <w:szCs w:val="24"/>
        </w:rPr>
      </w:pPr>
      <w:bookmarkStart w:colFirst="0" w:colLast="0" w:name="_w4cmuazfv0p2" w:id="11"/>
      <w:bookmarkEnd w:id="11"/>
      <w:r w:rsidDel="00000000" w:rsidR="00000000" w:rsidRPr="00000000">
        <w:rPr>
          <w:rFonts w:ascii="Calibri" w:cs="Calibri" w:eastAsia="Calibri" w:hAnsi="Calibri"/>
          <w:b w:val="1"/>
          <w:color w:val="000000"/>
          <w:rtl w:val="0"/>
        </w:rPr>
        <w:t xml:space="preserve">4. </w:t>
      </w:r>
      <w:r w:rsidDel="00000000" w:rsidR="00000000" w:rsidRPr="00000000">
        <w:rPr>
          <w:rFonts w:ascii="Calibri" w:cs="Calibri" w:eastAsia="Calibri" w:hAnsi="Calibri"/>
          <w:b w:val="1"/>
          <w:color w:val="000000"/>
          <w:sz w:val="24"/>
          <w:szCs w:val="24"/>
          <w:rtl w:val="0"/>
        </w:rPr>
        <w:t xml:space="preserve">Data Storage and Reporting</w:t>
      </w:r>
    </w:p>
    <w:p w:rsidR="00000000" w:rsidDel="00000000" w:rsidP="00000000" w:rsidRDefault="00000000" w:rsidRPr="00000000" w14:paraId="00000029">
      <w:pPr>
        <w:numPr>
          <w:ilvl w:val="0"/>
          <w:numId w:val="4"/>
        </w:numPr>
        <w:spacing w:after="24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transaction entry includes:</w:t>
      </w:r>
    </w:p>
    <w:p w:rsidR="00000000" w:rsidDel="00000000" w:rsidP="00000000" w:rsidRDefault="00000000" w:rsidRPr="00000000" w14:paraId="0000002A">
      <w:pPr>
        <w:numPr>
          <w:ilvl w:val="1"/>
          <w:numId w:val="4"/>
        </w:numPr>
        <w:spacing w:after="0" w:before="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Donation amount in local currency</w:t>
        <w:br w:type="textWrapping"/>
      </w:r>
    </w:p>
    <w:p w:rsidR="00000000" w:rsidDel="00000000" w:rsidP="00000000" w:rsidRDefault="00000000" w:rsidRPr="00000000" w14:paraId="0000002B">
      <w:pPr>
        <w:numPr>
          <w:ilvl w:val="1"/>
          <w:numId w:val="4"/>
        </w:numPr>
        <w:spacing w:after="0" w:before="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Currency code (e.g., EUR, GBP)</w:t>
        <w:br w:type="textWrapping"/>
      </w:r>
    </w:p>
    <w:p w:rsidR="00000000" w:rsidDel="00000000" w:rsidP="00000000" w:rsidRDefault="00000000" w:rsidRPr="00000000" w14:paraId="0000002C">
      <w:pPr>
        <w:numPr>
          <w:ilvl w:val="1"/>
          <w:numId w:val="4"/>
        </w:numPr>
        <w:spacing w:after="0" w:before="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Exchange rate at time of donation</w:t>
        <w:br w:type="textWrapping"/>
      </w:r>
    </w:p>
    <w:p w:rsidR="00000000" w:rsidDel="00000000" w:rsidP="00000000" w:rsidRDefault="00000000" w:rsidRPr="00000000" w14:paraId="0000002D">
      <w:pPr>
        <w:numPr>
          <w:ilvl w:val="1"/>
          <w:numId w:val="4"/>
        </w:numPr>
        <w:spacing w:after="0" w:before="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USD equivalent for financial reporting</w:t>
      </w:r>
    </w:p>
    <w:p w:rsidR="00000000" w:rsidDel="00000000" w:rsidP="00000000" w:rsidRDefault="00000000" w:rsidRPr="00000000" w14:paraId="0000002E">
      <w:pPr>
        <w:numPr>
          <w:ilvl w:val="0"/>
          <w:numId w:val="4"/>
        </w:numPr>
        <w:spacing w:after="24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ensures traceability and consistency in both donor receipts and internal analytics.</w:t>
      </w:r>
    </w:p>
    <w:p w:rsidR="00000000" w:rsidDel="00000000" w:rsidP="00000000" w:rsidRDefault="00000000" w:rsidRPr="00000000" w14:paraId="0000002F">
      <w:pPr>
        <w:pStyle w:val="Heading4"/>
        <w:jc w:val="both"/>
        <w:rPr>
          <w:rFonts w:ascii="Calibri" w:cs="Calibri" w:eastAsia="Calibri" w:hAnsi="Calibri"/>
          <w:b w:val="1"/>
          <w:color w:val="000000"/>
        </w:rPr>
      </w:pPr>
      <w:bookmarkStart w:colFirst="0" w:colLast="0" w:name="_qhnu8y2ywz62" w:id="12"/>
      <w:bookmarkEnd w:id="12"/>
      <w:r w:rsidDel="00000000" w:rsidR="00000000" w:rsidRPr="00000000">
        <w:rPr>
          <w:rFonts w:ascii="Calibri" w:cs="Calibri" w:eastAsia="Calibri" w:hAnsi="Calibri"/>
          <w:b w:val="1"/>
          <w:color w:val="000000"/>
          <w:rtl w:val="0"/>
        </w:rPr>
        <w:t xml:space="preserve">5. Conversion Logic</w:t>
      </w:r>
    </w:p>
    <w:p w:rsidR="00000000" w:rsidDel="00000000" w:rsidP="00000000" w:rsidRDefault="00000000" w:rsidRPr="00000000" w14:paraId="00000030">
      <w:pPr>
        <w:numPr>
          <w:ilvl w:val="0"/>
          <w:numId w:val="9"/>
        </w:numPr>
        <w:spacing w:after="240" w:before="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a trusted exchange rate API such as </w:t>
      </w:r>
      <w:r w:rsidDel="00000000" w:rsidR="00000000" w:rsidRPr="00000000">
        <w:rPr>
          <w:rFonts w:ascii="Calibri" w:cs="Calibri" w:eastAsia="Calibri" w:hAnsi="Calibri"/>
          <w:i w:val="1"/>
          <w:sz w:val="24"/>
          <w:szCs w:val="24"/>
          <w:rtl w:val="0"/>
        </w:rPr>
        <w:t xml:space="preserve">OpenExchangeRates</w:t>
      </w:r>
      <w:r w:rsidDel="00000000" w:rsidR="00000000" w:rsidRPr="00000000">
        <w:rPr>
          <w:rFonts w:ascii="Calibri" w:cs="Calibri" w:eastAsia="Calibri" w:hAnsi="Calibri"/>
          <w:sz w:val="24"/>
          <w:szCs w:val="24"/>
          <w:rtl w:val="0"/>
        </w:rPr>
        <w:t xml:space="preserve"> or </w:t>
      </w:r>
      <w:r w:rsidDel="00000000" w:rsidR="00000000" w:rsidRPr="00000000">
        <w:rPr>
          <w:rFonts w:ascii="Calibri" w:cs="Calibri" w:eastAsia="Calibri" w:hAnsi="Calibri"/>
          <w:i w:val="1"/>
          <w:sz w:val="24"/>
          <w:szCs w:val="24"/>
          <w:rtl w:val="0"/>
        </w:rPr>
        <w:t xml:space="preserve">Fixer.io</w:t>
      </w:r>
      <w:r w:rsidDel="00000000" w:rsidR="00000000" w:rsidRPr="00000000">
        <w:rPr>
          <w:rFonts w:ascii="Calibri" w:cs="Calibri" w:eastAsia="Calibri" w:hAnsi="Calibri"/>
          <w:sz w:val="24"/>
          <w:szCs w:val="24"/>
          <w:rtl w:val="0"/>
        </w:rPr>
        <w:t xml:space="preserve"> for real-time currency conversion.</w:t>
      </w:r>
    </w:p>
    <w:p w:rsidR="00000000" w:rsidDel="00000000" w:rsidP="00000000" w:rsidRDefault="00000000" w:rsidRPr="00000000" w14:paraId="00000031">
      <w:pPr>
        <w:numPr>
          <w:ilvl w:val="0"/>
          <w:numId w:val="9"/>
        </w:numPr>
        <w:spacing w:after="240" w:before="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Conversion rates are fetched and cached periodically to reduce API calls.</w:t>
      </w:r>
    </w:p>
    <w:p w:rsidR="00000000" w:rsidDel="00000000" w:rsidP="00000000" w:rsidRDefault="00000000" w:rsidRPr="00000000" w14:paraId="00000032">
      <w:pPr>
        <w:numPr>
          <w:ilvl w:val="0"/>
          <w:numId w:val="9"/>
        </w:numPr>
        <w:spacing w:after="240" w:before="0" w:line="240" w:lineRule="auto"/>
        <w:ind w:left="720" w:hanging="360"/>
        <w:jc w:val="both"/>
        <w:rPr/>
      </w:pPr>
      <w:r w:rsidDel="00000000" w:rsidR="00000000" w:rsidRPr="00000000">
        <w:rPr>
          <w:rFonts w:ascii="Calibri" w:cs="Calibri" w:eastAsia="Calibri" w:hAnsi="Calibri"/>
          <w:sz w:val="24"/>
          <w:szCs w:val="24"/>
          <w:rtl w:val="0"/>
        </w:rPr>
        <w:t xml:space="preserve">The system should always log the exchange rate used for transparency in audits.</w:t>
      </w:r>
      <w:r w:rsidDel="00000000" w:rsidR="00000000" w:rsidRPr="00000000">
        <w:rPr>
          <w:rtl w:val="0"/>
        </w:rPr>
      </w:r>
    </w:p>
    <w:p w:rsidR="00000000" w:rsidDel="00000000" w:rsidP="00000000" w:rsidRDefault="00000000" w:rsidRPr="00000000" w14:paraId="00000033">
      <w:pPr>
        <w:pStyle w:val="Heading3"/>
        <w:spacing w:before="280" w:lineRule="auto"/>
        <w:jc w:val="both"/>
        <w:rPr>
          <w:rFonts w:ascii="Calibri" w:cs="Calibri" w:eastAsia="Calibri" w:hAnsi="Calibri"/>
          <w:b w:val="1"/>
          <w:color w:val="000000"/>
          <w:sz w:val="24"/>
          <w:szCs w:val="24"/>
        </w:rPr>
      </w:pPr>
      <w:bookmarkStart w:colFirst="0" w:colLast="0" w:name="_p5bpn9okz2lf" w:id="13"/>
      <w:bookmarkEnd w:id="13"/>
      <w:r w:rsidDel="00000000" w:rsidR="00000000" w:rsidRPr="00000000">
        <w:rPr>
          <w:rFonts w:ascii="Calibri" w:cs="Calibri" w:eastAsia="Calibri" w:hAnsi="Calibri"/>
          <w:b w:val="1"/>
          <w:color w:val="000000"/>
          <w:sz w:val="24"/>
          <w:szCs w:val="24"/>
          <w:rtl w:val="0"/>
        </w:rPr>
        <w:t xml:space="preserve">Benefits</w:t>
      </w:r>
    </w:p>
    <w:p w:rsidR="00000000" w:rsidDel="00000000" w:rsidP="00000000" w:rsidRDefault="00000000" w:rsidRPr="00000000" w14:paraId="00000034">
      <w:pPr>
        <w:numPr>
          <w:ilvl w:val="0"/>
          <w:numId w:val="6"/>
        </w:numPr>
        <w:spacing w:after="0" w:before="240" w:lineRule="auto"/>
        <w:ind w:left="720" w:hanging="360"/>
        <w:jc w:val="both"/>
        <w:rPr/>
      </w:pPr>
      <w:r w:rsidDel="00000000" w:rsidR="00000000" w:rsidRPr="00000000">
        <w:rPr>
          <w:rtl w:val="0"/>
        </w:rPr>
        <w:t xml:space="preserve">Global Reach: Donors from different regions can contribute easily.</w:t>
      </w:r>
    </w:p>
    <w:p w:rsidR="00000000" w:rsidDel="00000000" w:rsidP="00000000" w:rsidRDefault="00000000" w:rsidRPr="00000000" w14:paraId="00000035">
      <w:pPr>
        <w:numPr>
          <w:ilvl w:val="0"/>
          <w:numId w:val="6"/>
        </w:numPr>
        <w:spacing w:after="0" w:before="0" w:lineRule="auto"/>
        <w:ind w:left="720" w:hanging="360"/>
        <w:jc w:val="both"/>
        <w:rPr/>
      </w:pPr>
      <w:r w:rsidDel="00000000" w:rsidR="00000000" w:rsidRPr="00000000">
        <w:rPr>
          <w:rtl w:val="0"/>
        </w:rPr>
        <w:t xml:space="preserve">Reduced Friction: Avoids confusion around exchange rates or unfamiliar currency symbols.</w:t>
      </w:r>
    </w:p>
    <w:p w:rsidR="00000000" w:rsidDel="00000000" w:rsidP="00000000" w:rsidRDefault="00000000" w:rsidRPr="00000000" w14:paraId="00000036">
      <w:pPr>
        <w:numPr>
          <w:ilvl w:val="0"/>
          <w:numId w:val="6"/>
        </w:numPr>
        <w:spacing w:after="0" w:before="0" w:lineRule="auto"/>
        <w:ind w:left="720" w:hanging="360"/>
        <w:jc w:val="both"/>
        <w:rPr/>
      </w:pPr>
      <w:r w:rsidDel="00000000" w:rsidR="00000000" w:rsidRPr="00000000">
        <w:rPr>
          <w:rtl w:val="0"/>
        </w:rPr>
        <w:t xml:space="preserve">Accurate Reporting: Maintains consistent reporting in a single base currency.</w:t>
      </w:r>
    </w:p>
    <w:p w:rsidR="00000000" w:rsidDel="00000000" w:rsidP="00000000" w:rsidRDefault="00000000" w:rsidRPr="00000000" w14:paraId="00000037">
      <w:pPr>
        <w:numPr>
          <w:ilvl w:val="0"/>
          <w:numId w:val="6"/>
        </w:numPr>
        <w:spacing w:after="240" w:before="0" w:lineRule="auto"/>
        <w:ind w:left="720" w:hanging="360"/>
        <w:jc w:val="both"/>
        <w:rPr/>
      </w:pPr>
      <w:r w:rsidDel="00000000" w:rsidR="00000000" w:rsidRPr="00000000">
        <w:rPr>
          <w:rtl w:val="0"/>
        </w:rPr>
        <w:t xml:space="preserve">Future Scalability: Simple architecture allows more currencies to be added later with minimal changes.</w:t>
        <w:br w:type="textWrapping"/>
      </w:r>
    </w:p>
    <w:p w:rsidR="00000000" w:rsidDel="00000000" w:rsidP="00000000" w:rsidRDefault="00000000" w:rsidRPr="00000000" w14:paraId="00000038">
      <w:pPr>
        <w:pStyle w:val="Heading3"/>
        <w:spacing w:before="280" w:lineRule="auto"/>
        <w:jc w:val="both"/>
        <w:rPr>
          <w:rFonts w:ascii="Calibri" w:cs="Calibri" w:eastAsia="Calibri" w:hAnsi="Calibri"/>
          <w:b w:val="1"/>
          <w:color w:val="000000"/>
          <w:sz w:val="24"/>
          <w:szCs w:val="24"/>
        </w:rPr>
      </w:pPr>
      <w:bookmarkStart w:colFirst="0" w:colLast="0" w:name="_y5eqfn7uy66q" w:id="14"/>
      <w:bookmarkEnd w:id="14"/>
      <w:r w:rsidDel="00000000" w:rsidR="00000000" w:rsidRPr="00000000">
        <w:rPr>
          <w:rFonts w:ascii="Calibri" w:cs="Calibri" w:eastAsia="Calibri" w:hAnsi="Calibri"/>
          <w:b w:val="1"/>
          <w:color w:val="000000"/>
          <w:sz w:val="24"/>
          <w:szCs w:val="24"/>
          <w:rtl w:val="0"/>
        </w:rPr>
        <w:t xml:space="preserve">Future Enhancements</w:t>
      </w:r>
    </w:p>
    <w:p w:rsidR="00000000" w:rsidDel="00000000" w:rsidP="00000000" w:rsidRDefault="00000000" w:rsidRPr="00000000" w14:paraId="00000039">
      <w:pPr>
        <w:numPr>
          <w:ilvl w:val="0"/>
          <w:numId w:val="8"/>
        </w:numPr>
        <w:spacing w:after="0" w:before="240" w:line="240" w:lineRule="auto"/>
        <w:ind w:left="720" w:hanging="360"/>
        <w:jc w:val="both"/>
        <w:rPr/>
      </w:pPr>
      <w:r w:rsidDel="00000000" w:rsidR="00000000" w:rsidRPr="00000000">
        <w:rPr>
          <w:rtl w:val="0"/>
        </w:rPr>
        <w:t xml:space="preserve">Add more currencies (e.g., INR, SGD, JPY) based on donor analytics.</w:t>
        <w:br w:type="textWrapping"/>
      </w:r>
    </w:p>
    <w:p w:rsidR="00000000" w:rsidDel="00000000" w:rsidP="00000000" w:rsidRDefault="00000000" w:rsidRPr="00000000" w14:paraId="0000003A">
      <w:pPr>
        <w:numPr>
          <w:ilvl w:val="0"/>
          <w:numId w:val="8"/>
        </w:numPr>
        <w:spacing w:after="0" w:before="0" w:line="240" w:lineRule="auto"/>
        <w:ind w:left="720" w:hanging="360"/>
        <w:jc w:val="both"/>
        <w:rPr/>
      </w:pPr>
      <w:r w:rsidDel="00000000" w:rsidR="00000000" w:rsidRPr="00000000">
        <w:rPr>
          <w:rtl w:val="0"/>
        </w:rPr>
        <w:t xml:space="preserve">Introduce multi-language support to match localized currencies.</w:t>
        <w:br w:type="textWrapping"/>
      </w:r>
    </w:p>
    <w:p w:rsidR="00000000" w:rsidDel="00000000" w:rsidP="00000000" w:rsidRDefault="00000000" w:rsidRPr="00000000" w14:paraId="0000003B">
      <w:pPr>
        <w:numPr>
          <w:ilvl w:val="0"/>
          <w:numId w:val="8"/>
        </w:numPr>
        <w:spacing w:after="0" w:before="0" w:line="240" w:lineRule="auto"/>
        <w:ind w:left="720" w:hanging="360"/>
        <w:jc w:val="both"/>
        <w:rPr/>
      </w:pPr>
      <w:r w:rsidDel="00000000" w:rsidR="00000000" w:rsidRPr="00000000">
        <w:rPr>
          <w:rtl w:val="0"/>
        </w:rPr>
        <w:t xml:space="preserve">Incorporate alternative payment methods (e.g., UPI, SEPA, Apple Pay).</w:t>
        <w:br w:type="textWrapping"/>
      </w:r>
    </w:p>
    <w:p w:rsidR="00000000" w:rsidDel="00000000" w:rsidP="00000000" w:rsidRDefault="00000000" w:rsidRPr="00000000" w14:paraId="0000003C">
      <w:pPr>
        <w:numPr>
          <w:ilvl w:val="0"/>
          <w:numId w:val="8"/>
        </w:numPr>
        <w:spacing w:after="240" w:before="0" w:line="240" w:lineRule="auto"/>
        <w:ind w:left="720" w:hanging="360"/>
        <w:jc w:val="both"/>
        <w:rPr/>
      </w:pPr>
      <w:r w:rsidDel="00000000" w:rsidR="00000000" w:rsidRPr="00000000">
        <w:rPr>
          <w:rtl w:val="0"/>
        </w:rPr>
        <w:t xml:space="preserve">Enable donor preference storage for recurring donations in their chosen currency.</w:t>
        <w:br w:type="textWrapping"/>
      </w:r>
    </w:p>
    <w:p w:rsidR="00000000" w:rsidDel="00000000" w:rsidP="00000000" w:rsidRDefault="00000000" w:rsidRPr="00000000" w14:paraId="0000003D">
      <w:pPr>
        <w:pStyle w:val="Heading2"/>
        <w:spacing w:before="0" w:lineRule="auto"/>
        <w:jc w:val="both"/>
        <w:rPr>
          <w:rFonts w:ascii="Calibri" w:cs="Calibri" w:eastAsia="Calibri" w:hAnsi="Calibri"/>
          <w:b w:val="1"/>
          <w:sz w:val="24"/>
          <w:szCs w:val="24"/>
        </w:rPr>
      </w:pPr>
      <w:bookmarkStart w:colFirst="0" w:colLast="0" w:name="_ygactpz8msb5" w:id="15"/>
      <w:bookmarkEnd w:id="15"/>
      <w:r w:rsidDel="00000000" w:rsidR="00000000" w:rsidRPr="00000000">
        <w:rPr>
          <w:rFonts w:ascii="Calibri" w:cs="Calibri" w:eastAsia="Calibri" w:hAnsi="Calibri"/>
          <w:b w:val="1"/>
          <w:sz w:val="28"/>
          <w:szCs w:val="28"/>
          <w:highlight w:val="yellow"/>
          <w:u w:val="single"/>
          <w:rtl w:val="0"/>
        </w:rPr>
        <w:t xml:space="preserve">Determine Currency Types to Include in the MVP</w:t>
      </w:r>
      <w:r w:rsidDel="00000000" w:rsidR="00000000" w:rsidRPr="00000000">
        <w:rPr>
          <w:rFonts w:ascii="Calibri" w:cs="Calibri" w:eastAsia="Calibri" w:hAnsi="Calibri"/>
          <w:b w:val="1"/>
          <w:sz w:val="28"/>
          <w:szCs w:val="28"/>
          <w:rtl w:val="0"/>
        </w:rPr>
        <w:br w:type="textWrapping"/>
      </w:r>
      <w:r w:rsidDel="00000000" w:rsidR="00000000" w:rsidRPr="00000000">
        <w:rPr>
          <w:rFonts w:ascii="Calibri" w:cs="Calibri" w:eastAsia="Calibri" w:hAnsi="Calibri"/>
          <w:b w:val="1"/>
          <w:sz w:val="24"/>
          <w:szCs w:val="24"/>
          <w:rtl w:val="0"/>
        </w:rPr>
        <w:t xml:space="preserve">(Inserted above in the implementation).</w:t>
      </w:r>
    </w:p>
    <w:p w:rsidR="00000000" w:rsidDel="00000000" w:rsidP="00000000" w:rsidRDefault="00000000" w:rsidRPr="00000000" w14:paraId="0000003E">
      <w:pPr>
        <w:pStyle w:val="Heading2"/>
        <w:spacing w:before="0" w:lineRule="auto"/>
        <w:jc w:val="both"/>
        <w:rPr>
          <w:rFonts w:ascii="Calibri" w:cs="Calibri" w:eastAsia="Calibri" w:hAnsi="Calibri"/>
          <w:b w:val="1"/>
          <w:color w:val="000000"/>
          <w:sz w:val="24"/>
          <w:szCs w:val="24"/>
        </w:rPr>
      </w:pPr>
      <w:bookmarkStart w:colFirst="0" w:colLast="0" w:name="_yv0b59jorp6" w:id="16"/>
      <w:bookmarkEnd w:id="16"/>
      <w:r w:rsidDel="00000000" w:rsidR="00000000" w:rsidRPr="00000000">
        <w:rPr>
          <w:rFonts w:ascii="Calibri" w:cs="Calibri" w:eastAsia="Calibri" w:hAnsi="Calibri"/>
          <w:b w:val="1"/>
          <w:color w:val="000000"/>
          <w:sz w:val="24"/>
          <w:szCs w:val="24"/>
          <w:rtl w:val="0"/>
        </w:rPr>
        <w:t xml:space="preserve">Why these choices can be considered for MVP</w:t>
      </w:r>
    </w:p>
    <w:p w:rsidR="00000000" w:rsidDel="00000000" w:rsidP="00000000" w:rsidRDefault="00000000" w:rsidRPr="00000000" w14:paraId="0000003F">
      <w:pPr>
        <w:keepNext w:val="0"/>
        <w:keepLines w:val="0"/>
        <w:widowControl w:val="0"/>
        <w:numPr>
          <w:ilvl w:val="0"/>
          <w:numId w:val="3"/>
        </w:numPr>
        <w:spacing w:after="0" w:before="240" w:line="240" w:lineRule="auto"/>
        <w:ind w:left="720" w:hanging="360"/>
        <w:jc w:val="both"/>
        <w:rPr>
          <w:sz w:val="24"/>
          <w:szCs w:val="24"/>
        </w:rPr>
      </w:pPr>
      <w:r w:rsidDel="00000000" w:rsidR="00000000" w:rsidRPr="00000000">
        <w:rPr>
          <w:rFonts w:ascii="Calibri" w:cs="Calibri" w:eastAsia="Calibri" w:hAnsi="Calibri"/>
          <w:sz w:val="24"/>
          <w:szCs w:val="24"/>
          <w:rtl w:val="0"/>
        </w:rPr>
        <w:t xml:space="preserve">Covers </w:t>
      </w:r>
      <w:r w:rsidDel="00000000" w:rsidR="00000000" w:rsidRPr="00000000">
        <w:rPr>
          <w:rFonts w:ascii="Calibri" w:cs="Calibri" w:eastAsia="Calibri" w:hAnsi="Calibri"/>
          <w:b w:val="1"/>
          <w:sz w:val="24"/>
          <w:szCs w:val="24"/>
          <w:rtl w:val="0"/>
        </w:rPr>
        <w:t xml:space="preserve">5 major global regions</w:t>
      </w:r>
      <w:r w:rsidDel="00000000" w:rsidR="00000000" w:rsidRPr="00000000">
        <w:rPr>
          <w:rFonts w:ascii="Calibri" w:cs="Calibri" w:eastAsia="Calibri" w:hAnsi="Calibri"/>
          <w:sz w:val="24"/>
          <w:szCs w:val="24"/>
          <w:rtl w:val="0"/>
        </w:rPr>
        <w:t xml:space="preserve"> (North America, Europe, UK, Oceania)</w:t>
        <w:br w:type="textWrapping"/>
      </w:r>
      <w:r w:rsidDel="00000000" w:rsidR="00000000" w:rsidRPr="00000000">
        <w:rPr>
          <w:rtl w:val="0"/>
        </w:rPr>
      </w:r>
    </w:p>
    <w:p w:rsidR="00000000" w:rsidDel="00000000" w:rsidP="00000000" w:rsidRDefault="00000000" w:rsidRPr="00000000" w14:paraId="00000040">
      <w:pPr>
        <w:keepNext w:val="0"/>
        <w:keepLines w:val="0"/>
        <w:widowControl w:val="0"/>
        <w:numPr>
          <w:ilvl w:val="0"/>
          <w:numId w:val="3"/>
        </w:numPr>
        <w:spacing w:after="0" w:before="0" w:line="240" w:lineRule="auto"/>
        <w:ind w:left="720" w:hanging="360"/>
        <w:jc w:val="both"/>
        <w:rPr>
          <w:sz w:val="24"/>
          <w:szCs w:val="24"/>
        </w:rPr>
      </w:pPr>
      <w:r w:rsidDel="00000000" w:rsidR="00000000" w:rsidRPr="00000000">
        <w:rPr>
          <w:rFonts w:ascii="Calibri" w:cs="Calibri" w:eastAsia="Calibri" w:hAnsi="Calibri"/>
          <w:sz w:val="24"/>
          <w:szCs w:val="24"/>
          <w:rtl w:val="0"/>
        </w:rPr>
        <w:t xml:space="preserve">Ensures </w:t>
      </w:r>
      <w:r w:rsidDel="00000000" w:rsidR="00000000" w:rsidRPr="00000000">
        <w:rPr>
          <w:rFonts w:ascii="Calibri" w:cs="Calibri" w:eastAsia="Calibri" w:hAnsi="Calibri"/>
          <w:b w:val="1"/>
          <w:sz w:val="24"/>
          <w:szCs w:val="24"/>
          <w:rtl w:val="0"/>
        </w:rPr>
        <w:t xml:space="preserve">broad donor accessibility</w:t>
      </w:r>
      <w:r w:rsidDel="00000000" w:rsidR="00000000" w:rsidRPr="00000000">
        <w:rPr>
          <w:rFonts w:ascii="Calibri" w:cs="Calibri" w:eastAsia="Calibri" w:hAnsi="Calibri"/>
          <w:sz w:val="24"/>
          <w:szCs w:val="24"/>
          <w:rtl w:val="0"/>
        </w:rPr>
        <w:t xml:space="preserve"> with minimal engineering overhead</w:t>
        <w:br w:type="textWrapping"/>
      </w:r>
      <w:r w:rsidDel="00000000" w:rsidR="00000000" w:rsidRPr="00000000">
        <w:rPr>
          <w:rtl w:val="0"/>
        </w:rPr>
      </w:r>
    </w:p>
    <w:p w:rsidR="00000000" w:rsidDel="00000000" w:rsidP="00000000" w:rsidRDefault="00000000" w:rsidRPr="00000000" w14:paraId="00000041">
      <w:pPr>
        <w:keepNext w:val="0"/>
        <w:keepLines w:val="0"/>
        <w:widowControl w:val="0"/>
        <w:numPr>
          <w:ilvl w:val="0"/>
          <w:numId w:val="3"/>
        </w:numPr>
        <w:spacing w:after="0" w:before="0" w:line="240" w:lineRule="auto"/>
        <w:ind w:left="720" w:hanging="360"/>
        <w:jc w:val="both"/>
        <w:rPr>
          <w:sz w:val="24"/>
          <w:szCs w:val="24"/>
        </w:rPr>
      </w:pPr>
      <w:r w:rsidDel="00000000" w:rsidR="00000000" w:rsidRPr="00000000">
        <w:rPr>
          <w:rFonts w:ascii="Calibri" w:cs="Calibri" w:eastAsia="Calibri" w:hAnsi="Calibri"/>
          <w:sz w:val="24"/>
          <w:szCs w:val="24"/>
          <w:rtl w:val="0"/>
        </w:rPr>
        <w:t xml:space="preserve">Fully supported by </w:t>
      </w:r>
      <w:r w:rsidDel="00000000" w:rsidR="00000000" w:rsidRPr="00000000">
        <w:rPr>
          <w:rFonts w:ascii="Calibri" w:cs="Calibri" w:eastAsia="Calibri" w:hAnsi="Calibri"/>
          <w:b w:val="1"/>
          <w:sz w:val="24"/>
          <w:szCs w:val="24"/>
          <w:rtl w:val="0"/>
        </w:rPr>
        <w:t xml:space="preserve">Stripe, PayPal, and other major processors</w:t>
        <w:br w:type="textWrapping"/>
      </w:r>
      <w:r w:rsidDel="00000000" w:rsidR="00000000" w:rsidRPr="00000000">
        <w:rPr>
          <w:rtl w:val="0"/>
        </w:rPr>
      </w:r>
    </w:p>
    <w:p w:rsidR="00000000" w:rsidDel="00000000" w:rsidP="00000000" w:rsidRDefault="00000000" w:rsidRPr="00000000" w14:paraId="00000042">
      <w:pPr>
        <w:keepNext w:val="0"/>
        <w:keepLines w:val="0"/>
        <w:widowControl w:val="0"/>
        <w:numPr>
          <w:ilvl w:val="0"/>
          <w:numId w:val="3"/>
        </w:numPr>
        <w:spacing w:after="240" w:before="0" w:line="240" w:lineRule="auto"/>
        <w:ind w:left="720" w:hanging="360"/>
        <w:jc w:val="both"/>
        <w:rPr>
          <w:sz w:val="24"/>
          <w:szCs w:val="24"/>
        </w:rPr>
      </w:pPr>
      <w:r w:rsidDel="00000000" w:rsidR="00000000" w:rsidRPr="00000000">
        <w:rPr>
          <w:rFonts w:ascii="Calibri" w:cs="Calibri" w:eastAsia="Calibri" w:hAnsi="Calibri"/>
          <w:sz w:val="24"/>
          <w:szCs w:val="24"/>
          <w:rtl w:val="0"/>
        </w:rPr>
        <w:t xml:space="preserve">Keeps the MVP </w:t>
      </w:r>
      <w:r w:rsidDel="00000000" w:rsidR="00000000" w:rsidRPr="00000000">
        <w:rPr>
          <w:rFonts w:ascii="Calibri" w:cs="Calibri" w:eastAsia="Calibri" w:hAnsi="Calibri"/>
          <w:b w:val="1"/>
          <w:sz w:val="24"/>
          <w:szCs w:val="24"/>
          <w:rtl w:val="0"/>
        </w:rPr>
        <w:t xml:space="preserve">simple, scalable, and internationally relevant</w:t>
        <w:br w:type="textWrapping"/>
      </w:r>
      <w:r w:rsidDel="00000000" w:rsidR="00000000" w:rsidRPr="00000000">
        <w:rPr>
          <w:rtl w:val="0"/>
        </w:rPr>
      </w:r>
    </w:p>
    <w:p w:rsidR="00000000" w:rsidDel="00000000" w:rsidP="00000000" w:rsidRDefault="00000000" w:rsidRPr="00000000" w14:paraId="00000043">
      <w:pPr>
        <w:keepNext w:val="0"/>
        <w:keepLines w:val="0"/>
        <w:widowControl w:val="0"/>
        <w:spacing w:after="240" w:before="240" w:line="240" w:lineRule="auto"/>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4">
      <w:pPr>
        <w:spacing w:after="240" w:before="240" w:lineRule="auto"/>
        <w:rPr>
          <w:rFonts w:ascii="Calibri" w:cs="Calibri" w:eastAsia="Calibri" w:hAnsi="Calibri"/>
          <w:b w:val="1"/>
          <w:sz w:val="28"/>
          <w:szCs w:val="28"/>
          <w:highlight w:val="yellow"/>
          <w:u w:val="single"/>
        </w:rPr>
      </w:pPr>
      <w:r w:rsidDel="00000000" w:rsidR="00000000" w:rsidRPr="00000000">
        <w:rPr>
          <w:rtl w:val="0"/>
        </w:rPr>
      </w:r>
    </w:p>
    <w:p w:rsidR="00000000" w:rsidDel="00000000" w:rsidP="00000000" w:rsidRDefault="00000000" w:rsidRPr="00000000" w14:paraId="00000045">
      <w:pPr>
        <w:spacing w:after="240" w:before="240" w:lineRule="auto"/>
        <w:rPr>
          <w:rFonts w:ascii="Calibri" w:cs="Calibri" w:eastAsia="Calibri" w:hAnsi="Calibri"/>
          <w:b w:val="1"/>
          <w:sz w:val="28"/>
          <w:szCs w:val="28"/>
          <w:highlight w:val="yellow"/>
          <w:u w:val="single"/>
        </w:rPr>
      </w:pPr>
      <w:r w:rsidDel="00000000" w:rsidR="00000000" w:rsidRPr="00000000">
        <w:rPr>
          <w:rtl w:val="0"/>
        </w:rPr>
      </w:r>
    </w:p>
    <w:p w:rsidR="00000000" w:rsidDel="00000000" w:rsidP="00000000" w:rsidRDefault="00000000" w:rsidRPr="00000000" w14:paraId="00000046">
      <w:pPr>
        <w:spacing w:after="240" w:before="240" w:lineRule="auto"/>
        <w:rPr>
          <w:rFonts w:ascii="Calibri" w:cs="Calibri" w:eastAsia="Calibri" w:hAnsi="Calibri"/>
          <w:b w:val="1"/>
          <w:sz w:val="28"/>
          <w:szCs w:val="28"/>
          <w:highlight w:val="yellow"/>
          <w:u w:val="single"/>
        </w:rPr>
      </w:pPr>
      <w:r w:rsidDel="00000000" w:rsidR="00000000" w:rsidRPr="00000000">
        <w:rPr>
          <w:rtl w:val="0"/>
        </w:rPr>
      </w:r>
    </w:p>
    <w:p w:rsidR="00000000" w:rsidDel="00000000" w:rsidP="00000000" w:rsidRDefault="00000000" w:rsidRPr="00000000" w14:paraId="00000047">
      <w:pPr>
        <w:spacing w:after="240" w:before="240" w:lineRule="auto"/>
        <w:rPr>
          <w:rFonts w:ascii="Calibri" w:cs="Calibri" w:eastAsia="Calibri" w:hAnsi="Calibri"/>
          <w:b w:val="1"/>
          <w:sz w:val="28"/>
          <w:szCs w:val="28"/>
          <w:highlight w:val="yellow"/>
          <w:u w:val="single"/>
        </w:rPr>
      </w:pPr>
      <w:r w:rsidDel="00000000" w:rsidR="00000000" w:rsidRPr="00000000">
        <w:rPr>
          <w:rtl w:val="0"/>
        </w:rPr>
      </w:r>
    </w:p>
    <w:p w:rsidR="00000000" w:rsidDel="00000000" w:rsidP="00000000" w:rsidRDefault="00000000" w:rsidRPr="00000000" w14:paraId="00000048">
      <w:pPr>
        <w:spacing w:after="240" w:before="240" w:lineRule="auto"/>
        <w:rPr>
          <w:rFonts w:ascii="Calibri" w:cs="Calibri" w:eastAsia="Calibri" w:hAnsi="Calibri"/>
          <w:b w:val="1"/>
          <w:sz w:val="28"/>
          <w:szCs w:val="28"/>
          <w:highlight w:val="yellow"/>
          <w:u w:val="single"/>
        </w:rPr>
      </w:pPr>
      <w:r w:rsidDel="00000000" w:rsidR="00000000" w:rsidRPr="00000000">
        <w:rPr>
          <w:rtl w:val="0"/>
        </w:rPr>
      </w:r>
    </w:p>
    <w:p w:rsidR="00000000" w:rsidDel="00000000" w:rsidP="00000000" w:rsidRDefault="00000000" w:rsidRPr="00000000" w14:paraId="00000049">
      <w:pPr>
        <w:spacing w:after="240" w:before="240" w:lineRule="auto"/>
        <w:rPr>
          <w:rFonts w:ascii="Calibri" w:cs="Calibri" w:eastAsia="Calibri" w:hAnsi="Calibri"/>
          <w:b w:val="1"/>
          <w:sz w:val="28"/>
          <w:szCs w:val="28"/>
          <w:highlight w:val="yellow"/>
          <w:u w:val="single"/>
        </w:rPr>
      </w:pPr>
      <w:r w:rsidDel="00000000" w:rsidR="00000000" w:rsidRPr="00000000">
        <w:rPr>
          <w:rtl w:val="0"/>
        </w:rPr>
      </w:r>
    </w:p>
    <w:p w:rsidR="00000000" w:rsidDel="00000000" w:rsidP="00000000" w:rsidRDefault="00000000" w:rsidRPr="00000000" w14:paraId="0000004A">
      <w:pPr>
        <w:spacing w:after="240" w:before="240" w:lineRule="auto"/>
        <w:rPr>
          <w:rFonts w:ascii="Calibri" w:cs="Calibri" w:eastAsia="Calibri" w:hAnsi="Calibri"/>
          <w:b w:val="1"/>
          <w:sz w:val="28"/>
          <w:szCs w:val="28"/>
          <w:highlight w:val="yellow"/>
          <w:u w:val="single"/>
        </w:rPr>
      </w:pPr>
      <w:r w:rsidDel="00000000" w:rsidR="00000000" w:rsidRPr="00000000">
        <w:rPr>
          <w:rtl w:val="0"/>
        </w:rPr>
      </w:r>
    </w:p>
    <w:p w:rsidR="00000000" w:rsidDel="00000000" w:rsidP="00000000" w:rsidRDefault="00000000" w:rsidRPr="00000000" w14:paraId="0000004B">
      <w:pPr>
        <w:spacing w:after="240" w:before="240" w:lineRule="auto"/>
        <w:rPr>
          <w:rFonts w:ascii="Calibri" w:cs="Calibri" w:eastAsia="Calibri" w:hAnsi="Calibri"/>
          <w:b w:val="1"/>
          <w:sz w:val="28"/>
          <w:szCs w:val="28"/>
          <w:highlight w:val="yellow"/>
          <w:u w:val="single"/>
        </w:rPr>
      </w:pPr>
      <w:r w:rsidDel="00000000" w:rsidR="00000000" w:rsidRPr="00000000">
        <w:rPr>
          <w:rFonts w:ascii="Calibri" w:cs="Calibri" w:eastAsia="Calibri" w:hAnsi="Calibri"/>
          <w:b w:val="1"/>
          <w:sz w:val="28"/>
          <w:szCs w:val="28"/>
          <w:highlight w:val="yellow"/>
          <w:u w:val="single"/>
          <w:rtl w:val="0"/>
        </w:rPr>
        <w:t xml:space="preserve">Investigate Conversion Charts and Logic for Currency Conversion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8.9774179804008"/>
        <w:gridCol w:w="1678.9774179804008"/>
        <w:gridCol w:w="3246.2888794205364"/>
        <w:gridCol w:w="2755.756284618662"/>
        <w:tblGridChange w:id="0">
          <w:tblGrid>
            <w:gridCol w:w="1678.9774179804008"/>
            <w:gridCol w:w="1678.9774179804008"/>
            <w:gridCol w:w="3246.2888794205364"/>
            <w:gridCol w:w="2755.75628461866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keepLines w:val="1"/>
              <w:spacing w:after="240" w:before="240" w:lineRule="auto"/>
              <w:jc w:val="both"/>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Explanation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 Notes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Purpose of Conversion Charts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keepLines w:val="1"/>
              <w:spacing w:after="240" w:before="240" w:lineRule="auto"/>
              <w:jc w:val="both"/>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Conversion charts help display how much a donation in one currency equals another. It improves donor transparency and helps users understand real-time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“$10 = €9.20 = £7.80”</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Source of Exchange 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keepLines w:val="1"/>
              <w:spacing w:after="240" w:before="240" w:lineRule="auto"/>
              <w:jc w:val="both"/>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trusted APIs or data providers for real-time exchange rates instead of manually updating 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Common APIs: Open Exchange Rates, Fixer.io, CurrencyLayer, ExchangeRate-API, or Stripe’s built-in rates.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Frequency of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keepLines w:val="1"/>
              <w:spacing w:after="240" w:before="240" w:lineRule="auto"/>
              <w:jc w:val="both"/>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Currency rates change daily (or hourly), so decide how often to refresh them — depending on traffic and need for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Update every 12 hours for MVP; real-time updates can be added later.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Logic for Conversion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keepLines w:val="1"/>
              <w:spacing w:after="240" w:before="240" w:lineRule="auto"/>
              <w:jc w:val="both"/>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formula is straightforward: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keepLines w:val="1"/>
              <w:spacing w:after="240" w:before="240" w:lineRule="auto"/>
              <w:jc w:val="both"/>
              <w:rPr>
                <w:rFonts w:ascii="Calibri" w:cs="Calibri" w:eastAsia="Calibri" w:hAnsi="Calibri"/>
                <w:sz w:val="24"/>
                <w:szCs w:val="24"/>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Converted Amount = Base Amount × Exchange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keepLines w:val="1"/>
              <w:spacing w:after="240" w:before="240" w:lineRule="auto"/>
              <w:jc w:val="both"/>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$10 × 0.92 (USD→EUR) = €9.20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keepLines w:val="1"/>
              <w:spacing w:after="240" w:before="240" w:lineRule="auto"/>
              <w:jc w:val="both"/>
              <w:rPr>
                <w:rFonts w:ascii="Calibri" w:cs="Calibri" w:eastAsia="Calibri" w:hAnsi="Calibri"/>
                <w:sz w:val="24"/>
                <w:szCs w:val="24"/>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Handling Exchange Rate Fees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keepLines w:val="1"/>
              <w:spacing w:after="240" w:before="240" w:lineRule="auto"/>
              <w:jc w:val="both"/>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Payment gateways often apply a small markup to rates. Plan how to handle or display that.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Stripe adds ~2% markup for conversions. We can display “Includes conversion fee.”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Rounding and Display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keepLines w:val="1"/>
              <w:spacing w:after="240" w:before="240" w:lineRule="auto"/>
              <w:jc w:val="both"/>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Round final converted values to 2 decimal places for clarity and 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Instead of “€9.2374,” display “€9.24.”</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User Interface (UI)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keepLines w:val="1"/>
              <w:spacing w:after="240" w:before="240" w:lineRule="auto"/>
              <w:jc w:val="both"/>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Display the converted currency value on the donation page and allow users to toggle currencies if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“Donate 10 USD (≈ 9.20 EUR)” with a currency dropdown selector.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Handling Backend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keepLines w:val="1"/>
              <w:spacing w:after="240" w:before="240" w:lineRule="auto"/>
              <w:jc w:val="both"/>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Always store donation amounts in a base currency (usually USD) for consistency and reporting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Donor pays €9.20 → store $10 equivalent in database.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 Dealing with API Limits or Downtime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keepLines w:val="1"/>
              <w:spacing w:after="240" w:before="240" w:lineRule="auto"/>
              <w:jc w:val="both"/>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Have fallback rates or cached values in case the API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Cache the last successful response for up to 24 hours.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Testing and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keepLines w:val="1"/>
              <w:spacing w:after="240" w:before="240" w:lineRule="auto"/>
              <w:jc w:val="both"/>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conversions across multiple currencies and check against official sources (like Google Finance).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keepLines w:val="1"/>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Compare $→£ conversions between your API and Google to ensure accuracy.</w:t>
            </w:r>
          </w:p>
        </w:tc>
      </w:tr>
    </w:tbl>
    <w:p w:rsidR="00000000" w:rsidDel="00000000" w:rsidP="00000000" w:rsidRDefault="00000000" w:rsidRPr="00000000" w14:paraId="0000007C">
      <w:pPr>
        <w:keepLines w:val="1"/>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pStyle w:val="Heading2"/>
        <w:spacing w:after="240" w:before="240" w:lineRule="auto"/>
        <w:jc w:val="both"/>
        <w:rPr>
          <w:rFonts w:ascii="Calibri" w:cs="Calibri" w:eastAsia="Calibri" w:hAnsi="Calibri"/>
          <w:b w:val="1"/>
          <w:sz w:val="28"/>
          <w:szCs w:val="28"/>
          <w:highlight w:val="yellow"/>
          <w:u w:val="single"/>
        </w:rPr>
      </w:pPr>
      <w:bookmarkStart w:colFirst="0" w:colLast="0" w:name="_og4kqqmqjh9q" w:id="17"/>
      <w:bookmarkEnd w:id="17"/>
      <w:r w:rsidDel="00000000" w:rsidR="00000000" w:rsidRPr="00000000">
        <w:rPr>
          <w:rFonts w:ascii="Calibri" w:cs="Calibri" w:eastAsia="Calibri" w:hAnsi="Calibri"/>
          <w:b w:val="1"/>
          <w:sz w:val="28"/>
          <w:szCs w:val="28"/>
          <w:highlight w:val="yellow"/>
          <w:u w:val="single"/>
          <w:rtl w:val="0"/>
        </w:rPr>
        <w:t xml:space="preserve">Multi-Currency Enhancements and Considerations</w:t>
      </w:r>
    </w:p>
    <w:p w:rsidR="00000000" w:rsidDel="00000000" w:rsidP="00000000" w:rsidRDefault="00000000" w:rsidRPr="00000000" w14:paraId="0000007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Based on the team discussion and the initial multi-currency implementation plan, the following enhancements and considerations have been proposed to strengthen the MVP and future scalability:</w:t>
      </w:r>
    </w:p>
    <w:p w:rsidR="00000000" w:rsidDel="00000000" w:rsidP="00000000" w:rsidRDefault="00000000" w:rsidRPr="00000000" w14:paraId="0000007F">
      <w:pPr>
        <w:numPr>
          <w:ilvl w:val="0"/>
          <w:numId w:val="1"/>
        </w:numPr>
        <w:spacing w:after="0" w:afterAutospacing="0" w:before="240" w:lineRule="auto"/>
        <w:ind w:left="720" w:hanging="360"/>
        <w:jc w:val="both"/>
        <w:rPr>
          <w:sz w:val="24"/>
          <w:szCs w:val="24"/>
        </w:rPr>
      </w:pPr>
      <w:r w:rsidDel="00000000" w:rsidR="00000000" w:rsidRPr="00000000">
        <w:rPr>
          <w:rFonts w:ascii="Calibri" w:cs="Calibri" w:eastAsia="Calibri" w:hAnsi="Calibri"/>
          <w:b w:val="1"/>
          <w:sz w:val="24"/>
          <w:szCs w:val="24"/>
          <w:rtl w:val="0"/>
        </w:rPr>
        <w:t xml:space="preserve">Language and Localization Support</w:t>
        <w:br w:type="textWrapping"/>
      </w:r>
      <w:r w:rsidDel="00000000" w:rsidR="00000000" w:rsidRPr="00000000">
        <w:rPr>
          <w:rFonts w:ascii="Calibri" w:cs="Calibri" w:eastAsia="Calibri" w:hAnsi="Calibri"/>
          <w:sz w:val="24"/>
          <w:szCs w:val="24"/>
          <w:rtl w:val="0"/>
        </w:rPr>
        <w:t xml:space="preserve">To improve the donor experience across regions, the platform will include </w:t>
      </w:r>
      <w:r w:rsidDel="00000000" w:rsidR="00000000" w:rsidRPr="00000000">
        <w:rPr>
          <w:rFonts w:ascii="Calibri" w:cs="Calibri" w:eastAsia="Calibri" w:hAnsi="Calibri"/>
          <w:b w:val="1"/>
          <w:sz w:val="24"/>
          <w:szCs w:val="24"/>
          <w:rtl w:val="0"/>
        </w:rPr>
        <w:t xml:space="preserve">multi-language support</w:t>
      </w:r>
      <w:r w:rsidDel="00000000" w:rsidR="00000000" w:rsidRPr="00000000">
        <w:rPr>
          <w:rFonts w:ascii="Calibri" w:cs="Calibri" w:eastAsia="Calibri" w:hAnsi="Calibri"/>
          <w:sz w:val="24"/>
          <w:szCs w:val="24"/>
          <w:rtl w:val="0"/>
        </w:rPr>
        <w:t xml:space="preserve"> alongside multi-currency functionality. This ensures that donors can interact with the platform in their preferred language (e.g., Spanish, French, German), improving accessibility and engagement. Localization will extend to donation forms, confirmation messages, and currency displays.</w:t>
        <w:br w:type="textWrapping"/>
      </w:r>
    </w:p>
    <w:p w:rsidR="00000000" w:rsidDel="00000000" w:rsidP="00000000" w:rsidRDefault="00000000" w:rsidRPr="00000000" w14:paraId="00000080">
      <w:pPr>
        <w:numPr>
          <w:ilvl w:val="0"/>
          <w:numId w:val="1"/>
        </w:numPr>
        <w:spacing w:after="0" w:afterAutospacing="0" w:before="0" w:beforeAutospacing="0" w:lineRule="auto"/>
        <w:ind w:left="720" w:hanging="360"/>
        <w:jc w:val="both"/>
        <w:rPr>
          <w:sz w:val="24"/>
          <w:szCs w:val="24"/>
        </w:rPr>
      </w:pPr>
      <w:r w:rsidDel="00000000" w:rsidR="00000000" w:rsidRPr="00000000">
        <w:rPr>
          <w:rFonts w:ascii="Calibri" w:cs="Calibri" w:eastAsia="Calibri" w:hAnsi="Calibri"/>
          <w:b w:val="1"/>
          <w:sz w:val="24"/>
          <w:szCs w:val="24"/>
          <w:rtl w:val="0"/>
        </w:rPr>
        <w:t xml:space="preserve">Currency Exchange Rate Providers</w:t>
        <w:br w:type="textWrapping"/>
      </w:r>
      <w:r w:rsidDel="00000000" w:rsidR="00000000" w:rsidRPr="00000000">
        <w:rPr>
          <w:rFonts w:ascii="Calibri" w:cs="Calibri" w:eastAsia="Calibri" w:hAnsi="Calibri"/>
          <w:sz w:val="24"/>
          <w:szCs w:val="24"/>
          <w:rtl w:val="0"/>
        </w:rPr>
        <w:t xml:space="preserve">Both OpenExchangeRates and Fixer.io offer free plans suitable for small-scale applications:</w:t>
      </w:r>
    </w:p>
    <w:p w:rsidR="00000000" w:rsidDel="00000000" w:rsidP="00000000" w:rsidRDefault="00000000" w:rsidRPr="00000000" w14:paraId="00000081">
      <w:pPr>
        <w:numPr>
          <w:ilvl w:val="0"/>
          <w:numId w:val="2"/>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OpenExchangeRates</w:t>
      </w:r>
      <w:r w:rsidDel="00000000" w:rsidR="00000000" w:rsidRPr="00000000">
        <w:rPr>
          <w:rFonts w:ascii="Calibri" w:cs="Calibri" w:eastAsia="Calibri" w:hAnsi="Calibri"/>
          <w:sz w:val="24"/>
          <w:szCs w:val="24"/>
          <w:rtl w:val="0"/>
        </w:rPr>
        <w:t xml:space="preserve">: Their free plan provides up to 1,000 API requests per month with hourly updates. It's ideal for applications with moderate traffic and can be utilized for commercial purposes. However, it limits users to USD as the base currency and doesn't support advanced queries.</w:t>
      </w:r>
    </w:p>
    <w:p w:rsidR="00000000" w:rsidDel="00000000" w:rsidP="00000000" w:rsidRDefault="00000000" w:rsidRPr="00000000" w14:paraId="00000082">
      <w:pPr>
        <w:numPr>
          <w:ilvl w:val="0"/>
          <w:numId w:val="2"/>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Fixer.io: </w:t>
      </w:r>
      <w:r w:rsidDel="00000000" w:rsidR="00000000" w:rsidRPr="00000000">
        <w:rPr>
          <w:rFonts w:ascii="Calibri" w:cs="Calibri" w:eastAsia="Calibri" w:hAnsi="Calibri"/>
          <w:sz w:val="24"/>
          <w:szCs w:val="24"/>
          <w:rtl w:val="0"/>
        </w:rPr>
        <w:t xml:space="preserve">The free plan allows up to 100 API calls per month with hourly updates. It supports over 170 currencies and provides historical data. While it's suitable for low-traffic applications, higher usage may require a paid plan.</w:t>
        <w:br w:type="textWrapping"/>
      </w:r>
      <w:r w:rsidDel="00000000" w:rsidR="00000000" w:rsidRPr="00000000">
        <w:rPr>
          <w:rtl w:val="0"/>
        </w:rPr>
      </w:r>
    </w:p>
    <w:p w:rsidR="00000000" w:rsidDel="00000000" w:rsidP="00000000" w:rsidRDefault="00000000" w:rsidRPr="00000000" w14:paraId="00000083">
      <w:pPr>
        <w:numPr>
          <w:ilvl w:val="0"/>
          <w:numId w:val="1"/>
        </w:numPr>
        <w:spacing w:after="240" w:before="0" w:beforeAutospacing="0" w:lineRule="auto"/>
        <w:ind w:left="720" w:hanging="360"/>
        <w:jc w:val="both"/>
        <w:rPr>
          <w:sz w:val="24"/>
          <w:szCs w:val="24"/>
        </w:rPr>
      </w:pPr>
      <w:r w:rsidDel="00000000" w:rsidR="00000000" w:rsidRPr="00000000">
        <w:rPr>
          <w:rFonts w:ascii="Calibri" w:cs="Calibri" w:eastAsia="Calibri" w:hAnsi="Calibri"/>
          <w:b w:val="1"/>
          <w:sz w:val="24"/>
          <w:szCs w:val="24"/>
          <w:rtl w:val="0"/>
        </w:rPr>
        <w:t xml:space="preserve">Database and Traffic Handling</w:t>
        <w:br w:type="textWrapping"/>
      </w:r>
      <w:r w:rsidDel="00000000" w:rsidR="00000000" w:rsidRPr="00000000">
        <w:rPr>
          <w:rFonts w:ascii="Calibri" w:cs="Calibri" w:eastAsia="Calibri" w:hAnsi="Calibri"/>
          <w:sz w:val="24"/>
          <w:szCs w:val="24"/>
          <w:rtl w:val="0"/>
        </w:rPr>
        <w:t xml:space="preserve">Given that the platform uses </w:t>
      </w:r>
      <w:r w:rsidDel="00000000" w:rsidR="00000000" w:rsidRPr="00000000">
        <w:rPr>
          <w:rFonts w:ascii="Calibri" w:cs="Calibri" w:eastAsia="Calibri" w:hAnsi="Calibri"/>
          <w:b w:val="1"/>
          <w:sz w:val="24"/>
          <w:szCs w:val="24"/>
          <w:rtl w:val="0"/>
        </w:rPr>
        <w:t xml:space="preserve">MongoDB</w:t>
      </w:r>
      <w:r w:rsidDel="00000000" w:rsidR="00000000" w:rsidRPr="00000000">
        <w:rPr>
          <w:rFonts w:ascii="Calibri" w:cs="Calibri" w:eastAsia="Calibri" w:hAnsi="Calibri"/>
          <w:sz w:val="24"/>
          <w:szCs w:val="24"/>
          <w:rtl w:val="0"/>
        </w:rPr>
        <w:t xml:space="preserve"> for transaction storage, the system is well-positioned to handle high traffic and concurrent transactions. MongoDB’s flexible document-based model supports storing both local and base currency amounts, exchange rates, and donor metadata efficiently. For high-load scenarios, standard best practices such as </w:t>
      </w:r>
      <w:r w:rsidDel="00000000" w:rsidR="00000000" w:rsidRPr="00000000">
        <w:rPr>
          <w:rFonts w:ascii="Calibri" w:cs="Calibri" w:eastAsia="Calibri" w:hAnsi="Calibri"/>
          <w:b w:val="1"/>
          <w:sz w:val="24"/>
          <w:szCs w:val="24"/>
          <w:rtl w:val="0"/>
        </w:rPr>
        <w:t xml:space="preserve">indexing critical fields, caching frequent queries, and sharding collections if needed</w:t>
      </w:r>
      <w:r w:rsidDel="00000000" w:rsidR="00000000" w:rsidRPr="00000000">
        <w:rPr>
          <w:rFonts w:ascii="Calibri" w:cs="Calibri" w:eastAsia="Calibri" w:hAnsi="Calibri"/>
          <w:sz w:val="24"/>
          <w:szCs w:val="24"/>
          <w:rtl w:val="0"/>
        </w:rPr>
        <w:t xml:space="preserve"> will ensure smooth performance and scalability.</w:t>
        <w:br w:type="textWrapping"/>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spacing w:after="240" w:before="240" w:lineRule="auto"/>
        <w:jc w:val="both"/>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