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50"/>
        <w:jc w:val="center"/>
        <w:rPr>
          <w:rFonts w:hint="default" w:ascii="Times New Roman" w:hAnsi="Times New Roman" w:eastAsia="Calibri" w:cs="Times New Roman"/>
          <w:b/>
          <w:bCs/>
          <w:color w:val="1A3C6B"/>
          <w:sz w:val="48"/>
          <w:szCs w:val="48"/>
          <w:lang w:val="en-US"/>
        </w:rPr>
      </w:pPr>
      <w:r>
        <w:rPr>
          <w:rFonts w:hint="default" w:ascii="Times New Roman" w:hAnsi="Times New Roman" w:eastAsia="Calibri" w:cs="Times New Roman"/>
          <w:b/>
          <w:bCs/>
          <w:color w:val="1A3C6B"/>
          <w:sz w:val="48"/>
          <w:szCs w:val="48"/>
        </w:rPr>
        <w:t>TAMILSELVAN M</w:t>
      </w:r>
    </w:p>
    <w:p>
      <w:pPr>
        <w:spacing w:before="0" w:after="50"/>
        <w:jc w:val="center"/>
        <w:rPr>
          <w:rFonts w:hint="default" w:ascii="Times New Roman" w:hAnsi="Times New Roman" w:cs="Times New Roman"/>
          <w:b/>
          <w:bCs/>
          <w:color w:val="auto"/>
          <w:sz w:val="18"/>
          <w:szCs w:val="18"/>
        </w:rPr>
      </w:pPr>
      <w:r>
        <w:rPr>
          <w:rFonts w:hint="default" w:ascii="Times New Roman" w:hAnsi="Times New Roman" w:eastAsia="Calibri" w:cs="Times New Roman"/>
          <w:b/>
          <w:bCs/>
          <w:color w:val="auto"/>
          <w:sz w:val="18"/>
          <w:szCs w:val="18"/>
        </w:rPr>
        <w:t>Cloud &amp; DevOps Engineer</w:t>
      </w:r>
    </w:p>
    <w:p>
      <w:pPr>
        <w:spacing w:before="0" w:after="30"/>
        <w:jc w:val="center"/>
        <w:rPr>
          <w:rFonts w:hint="default" w:ascii="Times New Roman" w:hAnsi="Times New Roman" w:cs="Times New Roman"/>
          <w:sz w:val="18"/>
          <w:szCs w:val="18"/>
        </w:rPr>
      </w:pPr>
      <w:r>
        <w:rPr>
          <w:rFonts w:hint="default" w:ascii="Times New Roman" w:hAnsi="Times New Roman" w:eastAsia="Calibri" w:cs="Times New Roman"/>
          <w:b w:val="0"/>
          <w:bCs w:val="0"/>
          <w:color w:val="1F4E8F"/>
          <w:sz w:val="18"/>
          <w:szCs w:val="18"/>
        </w:rPr>
        <w:t xml:space="preserve">Chennai, India  |  +918778597995  |  sktamilvb@gmail.com  | </w:t>
      </w:r>
      <w:r>
        <w:rPr>
          <w:rFonts w:hint="default" w:ascii="Times New Roman" w:hAnsi="Times New Roman" w:eastAsia="Arial" w:cs="Times New Roman"/>
          <w:color w:val="1F4E8F"/>
          <w:sz w:val="18"/>
          <w:szCs w:val="18"/>
        </w:rPr>
        <w:t xml:space="preserve"> </w:t>
      </w:r>
      <w:r>
        <w:rPr>
          <w:rFonts w:hint="default" w:ascii="Times New Roman" w:hAnsi="Times New Roman" w:eastAsia="Arial" w:cs="Times New Roman"/>
          <w:color w:val="1F4E8F"/>
          <w:sz w:val="18"/>
          <w:szCs w:val="18"/>
          <w:lang w:val="en-US"/>
        </w:rPr>
        <w:t>https://</w:t>
      </w:r>
      <w:r>
        <w:rPr>
          <w:rFonts w:hint="default" w:ascii="Times New Roman" w:hAnsi="Times New Roman" w:eastAsia="Arial" w:cs="Times New Roman"/>
          <w:color w:val="1F4E8F"/>
          <w:sz w:val="18"/>
          <w:szCs w:val="18"/>
        </w:rPr>
        <w:t>linkedin.com/in/tamil8413</w:t>
      </w:r>
      <w:r>
        <w:rPr>
          <w:rFonts w:hint="default" w:ascii="Times New Roman" w:hAnsi="Times New Roman" w:eastAsia="Calibri" w:cs="Times New Roman"/>
          <w:b w:val="0"/>
          <w:bCs w:val="0"/>
          <w:color w:val="1F4E8F"/>
          <w:sz w:val="18"/>
          <w:szCs w:val="18"/>
        </w:rPr>
        <w:t xml:space="preserve">  | </w:t>
      </w:r>
      <w:r>
        <w:rPr>
          <w:rFonts w:hint="default" w:ascii="Times New Roman" w:hAnsi="Times New Roman" w:eastAsia="Arial"/>
          <w:color w:val="1F4E8F"/>
          <w:sz w:val="18"/>
          <w:szCs w:val="18"/>
          <w:lang w:val="en-US"/>
        </w:rPr>
        <w:t>https://github.com/Cloud-Tamil</w:t>
      </w:r>
    </w:p>
    <w:p>
      <w:pPr>
        <w:spacing w:before="0" w:after="30"/>
        <w:rPr>
          <w:rFonts w:hint="default" w:ascii="Times New Roman" w:hAnsi="Times New Roman" w:eastAsia="Calibri" w:cs="Times New Roman"/>
          <w:b/>
          <w:bCs/>
          <w:color w:val="1F4E79"/>
          <w:spacing w:val="40"/>
          <w:sz w:val="20"/>
          <w:szCs w:val="20"/>
        </w:rPr>
      </w:pPr>
    </w:p>
    <w:p>
      <w:pPr>
        <w:spacing w:before="0" w:after="30"/>
        <w:rPr>
          <w:rFonts w:hint="default" w:ascii="Times New Roman" w:hAnsi="Times New Roman" w:cs="Times New Roman"/>
          <w:sz w:val="20"/>
          <w:szCs w:val="20"/>
        </w:rPr>
      </w:pPr>
      <w:r>
        <w:rPr>
          <w:rFonts w:hint="default" w:ascii="Times New Roman" w:hAnsi="Times New Roman" w:eastAsia="Calibri" w:cs="Times New Roman"/>
          <w:b/>
          <w:bCs/>
          <w:color w:val="1F4E79"/>
          <w:spacing w:val="40"/>
          <w:sz w:val="20"/>
          <w:szCs w:val="20"/>
        </w:rPr>
        <w:t>PROFESSIONAL SUMMARY</w:t>
      </w:r>
    </w:p>
    <w:p>
      <w:pPr>
        <w:pBdr>
          <w:bottom w:val="single" w:color="1F4E79" w:sz="8" w:space="1"/>
        </w:pBdr>
        <w:spacing w:before="0" w:after="0"/>
        <w:rPr>
          <w:rFonts w:hint="default" w:ascii="Times New Roman" w:hAnsi="Times New Roman" w:cs="Times New Roman"/>
          <w:sz w:val="20"/>
          <w:szCs w:val="20"/>
        </w:rPr>
      </w:pPr>
    </w:p>
    <w:p>
      <w:pPr>
        <w:spacing w:before="40" w:after="0"/>
        <w:rPr>
          <w:rFonts w:hint="default" w:ascii="Times New Roman" w:hAnsi="Times New Roman" w:cs="Times New Roman"/>
          <w:sz w:val="20"/>
          <w:szCs w:val="20"/>
        </w:rPr>
      </w:pPr>
    </w:p>
    <w:p>
      <w:pPr>
        <w:numPr>
          <w:ilvl w:val="0"/>
          <w:numId w:val="0"/>
        </w:numPr>
        <w:spacing w:before="0" w:after="0"/>
        <w:ind w:leftChars="0"/>
        <w:rPr>
          <w:rFonts w:hint="default" w:ascii="Times New Roman" w:hAnsi="Times New Roman" w:cs="Times New Roman"/>
          <w:sz w:val="20"/>
          <w:szCs w:val="20"/>
        </w:rPr>
      </w:pPr>
      <w:r>
        <w:rPr>
          <w:rFonts w:hint="default" w:ascii="Times New Roman" w:hAnsi="Times New Roman" w:eastAsia="Calibri" w:cs="Times New Roman"/>
          <w:color w:val="1A1A1A"/>
          <w:sz w:val="20"/>
          <w:szCs w:val="20"/>
        </w:rPr>
        <w:t>Cloud Engineer with hands-on experience designing, deploying, and optimizing scalable multi-cloud infrastructure across AWS, Azure, and GCP. Proficient in Infrastructure as Code (Terraform) for automated, repeatable cloud provisioning and resource management. Demonstrated success improving system reliability and reducing downtime by 50% through robust cloud architecture, monitoring, and disaster recovery planning. Skilled in FinOps strategies that have delivered 30% cloud cost savings through resource optimization and governance. Experienced in L2/L3 production support with strict SLA adherence, ensuring high availability and performance at scale.</w:t>
      </w:r>
    </w:p>
    <w:p>
      <w:pPr>
        <w:spacing w:before="100" w:after="0"/>
        <w:rPr>
          <w:rFonts w:hint="default" w:ascii="Times New Roman" w:hAnsi="Times New Roman" w:cs="Times New Roman"/>
          <w:sz w:val="20"/>
          <w:szCs w:val="20"/>
        </w:rPr>
      </w:pPr>
    </w:p>
    <w:p>
      <w:pPr>
        <w:spacing w:before="0" w:after="30"/>
        <w:rPr>
          <w:rFonts w:hint="default" w:ascii="Times New Roman" w:hAnsi="Times New Roman" w:cs="Times New Roman"/>
          <w:sz w:val="20"/>
          <w:szCs w:val="20"/>
        </w:rPr>
      </w:pPr>
      <w:r>
        <w:rPr>
          <w:rFonts w:hint="default" w:ascii="Times New Roman" w:hAnsi="Times New Roman" w:eastAsia="Calibri" w:cs="Times New Roman"/>
          <w:b/>
          <w:bCs/>
          <w:color w:val="1F4E79"/>
          <w:spacing w:val="40"/>
          <w:sz w:val="20"/>
          <w:szCs w:val="20"/>
        </w:rPr>
        <w:t>CORE SKILLS</w:t>
      </w:r>
    </w:p>
    <w:p>
      <w:pPr>
        <w:pBdr>
          <w:bottom w:val="single" w:color="1F4E79" w:sz="8" w:space="1"/>
        </w:pBdr>
        <w:spacing w:before="0" w:after="0"/>
        <w:rPr>
          <w:rFonts w:hint="default" w:ascii="Times New Roman" w:hAnsi="Times New Roman" w:cs="Times New Roman"/>
          <w:sz w:val="20"/>
          <w:szCs w:val="20"/>
        </w:rPr>
      </w:pPr>
    </w:p>
    <w:tbl>
      <w:tblPr>
        <w:tblStyle w:val="13"/>
        <w:tblpPr w:leftFromText="180" w:rightFromText="180" w:vertAnchor="text" w:horzAnchor="page" w:tblpX="856" w:tblpY="231"/>
        <w:tblOverlap w:val="never"/>
        <w:tblW w:w="107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2"/>
        <w:gridCol w:w="8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Cloud Platforms</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cs="Times New Roman"/>
                <w:color w:val="1A1A1A"/>
                <w:sz w:val="18"/>
                <w:szCs w:val="18"/>
                <w:lang w:val="en-US"/>
              </w:rPr>
              <w:t>Azure, AWS,</w:t>
            </w:r>
            <w:r>
              <w:rPr>
                <w:rFonts w:hint="default" w:ascii="Times New Roman" w:hAnsi="Times New Roman" w:eastAsia="Calibri" w:cs="Times New Roman"/>
                <w:color w:val="1A1A1A"/>
                <w:sz w:val="18"/>
                <w:szCs w:val="18"/>
              </w:rPr>
              <w:t xml:space="preserve"> GCP</w:t>
            </w:r>
            <w:r>
              <w:rPr>
                <w:rFonts w:hint="default" w:ascii="Times New Roman" w:hAnsi="Times New Roman" w:cs="Times New Roman"/>
                <w:color w:val="1A1A1A"/>
                <w:sz w:val="18"/>
                <w:szCs w:val="18"/>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lang w:val="en-US"/>
              </w:rPr>
            </w:pPr>
            <w:r>
              <w:rPr>
                <w:rFonts w:hint="default" w:ascii="Times New Roman" w:hAnsi="Times New Roman" w:cs="Times New Roman"/>
                <w:b/>
                <w:bCs/>
                <w:color w:val="1F4E79"/>
                <w:sz w:val="18"/>
                <w:szCs w:val="18"/>
                <w:lang w:val="en-US"/>
              </w:rPr>
              <w:t>Infrastructure as Code</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rPr>
            </w:pPr>
            <w:r>
              <w:rPr>
                <w:rFonts w:hint="default" w:ascii="Times New Roman" w:hAnsi="Times New Roman" w:eastAsia="Calibri" w:cs="Times New Roman"/>
                <w:color w:val="1A1A1A"/>
                <w:sz w:val="18"/>
                <w:szCs w:val="18"/>
              </w:rPr>
              <w:t>Terraform, CloudFormation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CI/CD &amp; DevOps</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eastAsia="Calibri" w:cs="Times New Roman"/>
                <w:color w:val="1A1A1A"/>
                <w:sz w:val="18"/>
                <w:szCs w:val="18"/>
              </w:rPr>
              <w:t>GitHub Actions, Azure DevOps, Jenkins</w:t>
            </w:r>
            <w:r>
              <w:rPr>
                <w:rFonts w:hint="default" w:ascii="Times New Roman" w:hAnsi="Times New Roman" w:cs="Times New Roman"/>
                <w:color w:val="1A1A1A"/>
                <w:sz w:val="18"/>
                <w:szCs w:val="18"/>
                <w:lang w:val="en-US"/>
              </w:rPr>
              <w:t>, Pipeline Automation.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6" w:hRule="atLeast"/>
        </w:trPr>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lang w:val="en-US"/>
              </w:rPr>
            </w:pPr>
            <w:r>
              <w:rPr>
                <w:rFonts w:hint="default" w:ascii="Times New Roman" w:hAnsi="Times New Roman" w:cs="Times New Roman"/>
                <w:b/>
                <w:bCs/>
                <w:color w:val="1F4E79"/>
                <w:sz w:val="18"/>
                <w:szCs w:val="18"/>
                <w:lang w:val="en-US"/>
              </w:rPr>
              <w:t>Containerization &amp; Orchestration</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eastAsia="Calibri" w:cs="Times New Roman"/>
                <w:color w:val="1A1A1A"/>
                <w:sz w:val="18"/>
                <w:szCs w:val="18"/>
              </w:rPr>
              <w:t>Docker, Kubernetes (EKS, AKS, GKE)</w:t>
            </w:r>
            <w:r>
              <w:rPr>
                <w:rFonts w:hint="default" w:ascii="Times New Roman" w:hAnsi="Times New Roman" w:cs="Times New Roman"/>
                <w:color w:val="1A1A1A"/>
                <w:sz w:val="18"/>
                <w:szCs w:val="18"/>
                <w:lang w:val="en-US"/>
              </w:rPr>
              <w:t>, Resources Optimization.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cs="Times New Roman"/>
                <w:b/>
                <w:bCs/>
                <w:color w:val="1F4E79"/>
                <w:sz w:val="18"/>
                <w:szCs w:val="18"/>
                <w:lang w:val="en-US"/>
              </w:rPr>
              <w:t xml:space="preserve">Monitoring &amp; </w:t>
            </w:r>
            <w:r>
              <w:rPr>
                <w:rFonts w:hint="default" w:ascii="Times New Roman" w:hAnsi="Times New Roman" w:eastAsia="Calibri" w:cs="Times New Roman"/>
                <w:b/>
                <w:bCs/>
                <w:color w:val="1F4E79"/>
                <w:sz w:val="18"/>
                <w:szCs w:val="18"/>
              </w:rPr>
              <w:t>Observability</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eastAsia="Calibri" w:cs="Times New Roman"/>
                <w:color w:val="1A1A1A"/>
                <w:sz w:val="18"/>
                <w:szCs w:val="18"/>
              </w:rPr>
              <w:t>Prometheus, Grafana</w:t>
            </w:r>
            <w:r>
              <w:rPr>
                <w:rFonts w:hint="default" w:ascii="Times New Roman" w:hAnsi="Times New Roman" w:cs="Times New Roman"/>
                <w:color w:val="1A1A1A"/>
                <w:sz w:val="18"/>
                <w:szCs w:val="18"/>
                <w:lang w:val="en-US"/>
              </w:rPr>
              <w:t>,</w:t>
            </w:r>
            <w:r>
              <w:rPr>
                <w:rFonts w:hint="default" w:ascii="Times New Roman" w:hAnsi="Times New Roman" w:eastAsia="Calibri" w:cs="Times New Roman"/>
                <w:color w:val="1A1A1A"/>
                <w:sz w:val="18"/>
                <w:szCs w:val="18"/>
              </w:rPr>
              <w:t xml:space="preserve"> Log Analytics, </w:t>
            </w:r>
            <w:r>
              <w:rPr>
                <w:rFonts w:hint="default" w:ascii="Times New Roman" w:hAnsi="Times New Roman" w:eastAsia="SimSun" w:cs="Times New Roman"/>
                <w:sz w:val="18"/>
                <w:szCs w:val="18"/>
              </w:rPr>
              <w:t>ManageEngine</w:t>
            </w:r>
            <w:r>
              <w:rPr>
                <w:rFonts w:hint="default" w:ascii="Times New Roman" w:hAnsi="Times New Roman" w:cs="Times New Roman"/>
                <w:color w:val="1A1A1A"/>
                <w:sz w:val="18"/>
                <w:szCs w:val="18"/>
                <w:lang w:val="en-US"/>
              </w:rPr>
              <w:t xml:space="preserve">, </w:t>
            </w:r>
            <w:r>
              <w:rPr>
                <w:rFonts w:hint="default" w:ascii="Times New Roman" w:hAnsi="Times New Roman" w:eastAsia="SimSun" w:cs="Times New Roman"/>
                <w:sz w:val="18"/>
                <w:szCs w:val="18"/>
              </w:rPr>
              <w:t>Metilada</w:t>
            </w:r>
            <w:r>
              <w:rPr>
                <w:rFonts w:hint="default" w:ascii="Times New Roman" w:hAnsi="Times New Roman" w:cs="Times New Roman"/>
                <w:color w:val="1A1A1A"/>
                <w:sz w:val="18"/>
                <w:szCs w:val="18"/>
                <w:lang w:val="en-US"/>
              </w:rPr>
              <w:t xml:space="preserve">, </w:t>
            </w:r>
            <w:r>
              <w:rPr>
                <w:rFonts w:hint="default" w:ascii="Times New Roman" w:hAnsi="Times New Roman" w:eastAsia="SimSun" w:cs="Times New Roman"/>
                <w:sz w:val="18"/>
                <w:szCs w:val="18"/>
              </w:rPr>
              <w:t>Wolken Software</w:t>
            </w:r>
            <w:r>
              <w:rPr>
                <w:rFonts w:hint="default" w:ascii="Times New Roman" w:hAnsi="Times New Roman" w:eastAsia="SimSun" w:cs="Times New Roman"/>
                <w:sz w:val="18"/>
                <w:szCs w:val="18"/>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Scripting</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rPr>
            </w:pPr>
            <w:r>
              <w:rPr>
                <w:rFonts w:hint="default" w:ascii="Times New Roman" w:hAnsi="Times New Roman" w:cs="Times New Roman"/>
                <w:color w:val="1A1A1A"/>
                <w:sz w:val="18"/>
                <w:szCs w:val="18"/>
                <w:lang w:val="en-US"/>
              </w:rPr>
              <w:t>Linux Scripting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Networking</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Firewall, </w:t>
            </w:r>
            <w:r>
              <w:rPr>
                <w:rFonts w:hint="default" w:ascii="Times New Roman" w:hAnsi="Times New Roman" w:eastAsia="SimSun" w:cs="Times New Roman"/>
                <w:sz w:val="18"/>
                <w:szCs w:val="18"/>
              </w:rPr>
              <w:t>WAF</w:t>
            </w:r>
            <w:r>
              <w:rPr>
                <w:rFonts w:hint="default" w:ascii="Times New Roman" w:hAnsi="Times New Roman" w:eastAsia="SimSun" w:cs="Times New Roman"/>
                <w:sz w:val="18"/>
                <w:szCs w:val="18"/>
                <w:lang w:val="en-US"/>
              </w:rPr>
              <w:t xml:space="preserve">, </w:t>
            </w:r>
            <w:r>
              <w:rPr>
                <w:rFonts w:hint="default" w:ascii="Times New Roman" w:hAnsi="Times New Roman" w:eastAsia="SimSun" w:cs="Times New Roman"/>
                <w:sz w:val="18"/>
                <w:szCs w:val="18"/>
              </w:rPr>
              <w:t>Network Watcher</w:t>
            </w:r>
            <w:r>
              <w:rPr>
                <w:rFonts w:hint="default" w:ascii="Times New Roman" w:hAnsi="Times New Roman" w:eastAsia="SimSun" w:cs="Times New Roman"/>
                <w:sz w:val="18"/>
                <w:szCs w:val="18"/>
                <w:lang w:val="en-US"/>
              </w:rPr>
              <w:t>, NACL.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2"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Incident Management</w:t>
            </w:r>
          </w:p>
        </w:tc>
        <w:tc>
          <w:tcPr>
            <w:tcW w:w="8060"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eastAsia="Calibri" w:cs="Times New Roman"/>
                <w:color w:val="1A1A1A"/>
                <w:sz w:val="18"/>
                <w:szCs w:val="18"/>
              </w:rPr>
              <w:t>L2/L3 Support, SLA &amp; Compliance, Disaster Recovery</w:t>
            </w:r>
            <w:r>
              <w:rPr>
                <w:rFonts w:hint="default" w:ascii="Times New Roman" w:hAnsi="Times New Roman" w:cs="Times New Roman"/>
                <w:color w:val="1A1A1A"/>
                <w:sz w:val="18"/>
                <w:szCs w:val="18"/>
                <w:lang w:val="en-US"/>
              </w:rPr>
              <w:t>.</w:t>
            </w:r>
            <w:bookmarkStart w:id="0" w:name="_GoBack"/>
            <w:bookmarkEnd w:id="0"/>
          </w:p>
        </w:tc>
      </w:tr>
    </w:tbl>
    <w:p>
      <w:pPr>
        <w:spacing w:before="100" w:after="0"/>
        <w:rPr>
          <w:rFonts w:hint="default" w:ascii="Times New Roman" w:hAnsi="Times New Roman" w:cs="Times New Roman"/>
          <w:sz w:val="20"/>
          <w:szCs w:val="20"/>
        </w:rPr>
      </w:pPr>
    </w:p>
    <w:p>
      <w:pPr>
        <w:spacing w:before="0" w:after="30"/>
        <w:rPr>
          <w:rFonts w:hint="default" w:ascii="Times New Roman" w:hAnsi="Times New Roman" w:cs="Times New Roman"/>
          <w:sz w:val="20"/>
          <w:szCs w:val="20"/>
        </w:rPr>
      </w:pPr>
      <w:r>
        <w:rPr>
          <w:rFonts w:hint="default" w:ascii="Times New Roman" w:hAnsi="Times New Roman" w:eastAsia="Calibri" w:cs="Times New Roman"/>
          <w:b/>
          <w:bCs/>
          <w:color w:val="1F4E79"/>
          <w:spacing w:val="40"/>
          <w:sz w:val="20"/>
          <w:szCs w:val="20"/>
        </w:rPr>
        <w:t>TECHNICAL SKILLS</w:t>
      </w:r>
    </w:p>
    <w:p>
      <w:pPr>
        <w:pBdr>
          <w:bottom w:val="single" w:color="1F4E79" w:sz="8" w:space="1"/>
        </w:pBdr>
        <w:spacing w:before="0" w:after="0"/>
        <w:rPr>
          <w:rFonts w:hint="default" w:ascii="Times New Roman" w:hAnsi="Times New Roman" w:cs="Times New Roman"/>
          <w:sz w:val="20"/>
          <w:szCs w:val="20"/>
        </w:rPr>
      </w:pPr>
    </w:p>
    <w:tbl>
      <w:tblPr>
        <w:tblStyle w:val="13"/>
        <w:tblpPr w:leftFromText="180" w:rightFromText="180" w:vertAnchor="text" w:horzAnchor="page" w:tblpX="836" w:tblpY="205"/>
        <w:tblOverlap w:val="never"/>
        <w:tblW w:w="108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80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AWS</w:t>
            </w:r>
          </w:p>
        </w:tc>
        <w:tc>
          <w:tcPr>
            <w:tcW w:w="8092"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eastAsia="Calibri" w:cs="Times New Roman"/>
                <w:color w:val="1A1A1A"/>
                <w:sz w:val="18"/>
                <w:szCs w:val="18"/>
              </w:rPr>
              <w:t xml:space="preserve">EC2, </w:t>
            </w:r>
            <w:r>
              <w:rPr>
                <w:rFonts w:hint="default" w:ascii="Times New Roman" w:hAnsi="Times New Roman" w:cs="Times New Roman"/>
                <w:color w:val="1A1A1A"/>
                <w:sz w:val="18"/>
                <w:szCs w:val="18"/>
                <w:lang w:val="en-US"/>
              </w:rPr>
              <w:t>S3</w:t>
            </w:r>
            <w:r>
              <w:rPr>
                <w:rFonts w:hint="default" w:ascii="Times New Roman" w:hAnsi="Times New Roman" w:eastAsia="Calibri" w:cs="Times New Roman"/>
                <w:color w:val="1A1A1A"/>
                <w:sz w:val="18"/>
                <w:szCs w:val="18"/>
              </w:rPr>
              <w:t>, Lambda, VPC, ELB, DNS,</w:t>
            </w:r>
            <w:r>
              <w:rPr>
                <w:rFonts w:hint="default" w:ascii="Times New Roman" w:hAnsi="Times New Roman" w:cs="Times New Roman"/>
                <w:color w:val="1A1A1A"/>
                <w:sz w:val="18"/>
                <w:szCs w:val="18"/>
                <w:lang w:val="en-US"/>
              </w:rPr>
              <w:t xml:space="preserve"> SQS, SNS,</w:t>
            </w:r>
            <w:r>
              <w:rPr>
                <w:rFonts w:hint="default" w:ascii="Times New Roman" w:hAnsi="Times New Roman" w:eastAsia="Calibri" w:cs="Times New Roman"/>
                <w:color w:val="1A1A1A"/>
                <w:sz w:val="18"/>
                <w:szCs w:val="18"/>
              </w:rPr>
              <w:t xml:space="preserve"> Auto Scaling, API Gateway</w:t>
            </w:r>
            <w:r>
              <w:rPr>
                <w:rFonts w:hint="default" w:ascii="Times New Roman" w:hAnsi="Times New Roman" w:cs="Times New Roman"/>
                <w:color w:val="1A1A1A"/>
                <w:sz w:val="18"/>
                <w:szCs w:val="18"/>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Azure</w:t>
            </w:r>
          </w:p>
        </w:tc>
        <w:tc>
          <w:tcPr>
            <w:tcW w:w="8092"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eastAsia="Calibri" w:cs="Times New Roman"/>
                <w:color w:val="1A1A1A"/>
                <w:sz w:val="18"/>
                <w:szCs w:val="18"/>
              </w:rPr>
              <w:t>V</w:t>
            </w:r>
            <w:r>
              <w:rPr>
                <w:rFonts w:hint="default" w:ascii="Times New Roman" w:hAnsi="Times New Roman" w:cs="Times New Roman"/>
                <w:color w:val="1A1A1A"/>
                <w:sz w:val="18"/>
                <w:szCs w:val="18"/>
                <w:lang w:val="en-US"/>
              </w:rPr>
              <w:t>M</w:t>
            </w:r>
            <w:r>
              <w:rPr>
                <w:rFonts w:hint="default" w:ascii="Times New Roman" w:hAnsi="Times New Roman" w:eastAsia="Calibri" w:cs="Times New Roman"/>
                <w:color w:val="1A1A1A"/>
                <w:sz w:val="18"/>
                <w:szCs w:val="18"/>
              </w:rPr>
              <w:t>, Azure Functions, VNet, NSG, Load Balancer</w:t>
            </w:r>
            <w:r>
              <w:rPr>
                <w:rFonts w:hint="default" w:ascii="Times New Roman" w:hAnsi="Times New Roman" w:cs="Times New Roman"/>
                <w:color w:val="1A1A1A"/>
                <w:sz w:val="18"/>
                <w:szCs w:val="18"/>
                <w:lang w:val="en-US"/>
              </w:rPr>
              <w:t xml:space="preserve">, Storage, </w:t>
            </w:r>
            <w:r>
              <w:rPr>
                <w:rFonts w:hint="default" w:ascii="Times New Roman" w:hAnsi="Times New Roman" w:eastAsia="SimSun" w:cs="Times New Roman"/>
                <w:sz w:val="18"/>
                <w:szCs w:val="18"/>
              </w:rPr>
              <w:t>App Service</w:t>
            </w:r>
            <w:r>
              <w:rPr>
                <w:rFonts w:hint="default" w:ascii="Times New Roman" w:hAnsi="Times New Roman" w:eastAsia="SimSun" w:cs="Times New Roman"/>
                <w:sz w:val="18"/>
                <w:szCs w:val="18"/>
                <w:lang w:val="en-US"/>
              </w:rPr>
              <w:t>, Service Bus</w:t>
            </w:r>
            <w:r>
              <w:rPr>
                <w:rFonts w:hint="default" w:ascii="Times New Roman" w:hAnsi="Times New Roman" w:cs="Times New Roman"/>
                <w:color w:val="1A1A1A"/>
                <w:sz w:val="18"/>
                <w:szCs w:val="18"/>
                <w:lang w:val="en-US"/>
              </w:rPr>
              <w:t>, Key Vault.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GCP</w:t>
            </w:r>
          </w:p>
        </w:tc>
        <w:tc>
          <w:tcPr>
            <w:tcW w:w="8092"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lang w:val="en-US"/>
              </w:rPr>
            </w:pPr>
            <w:r>
              <w:rPr>
                <w:rFonts w:hint="default" w:ascii="Times New Roman" w:hAnsi="Times New Roman" w:eastAsia="SimSun" w:cs="Times New Roman"/>
                <w:sz w:val="18"/>
                <w:szCs w:val="18"/>
              </w:rPr>
              <w:t>Compute Engine, Cloud Storage, VPC, IAM, Cloud Monitoring, Artifact Registry</w:t>
            </w:r>
            <w:r>
              <w:rPr>
                <w:rFonts w:hint="default" w:ascii="Times New Roman" w:hAnsi="Times New Roman" w:eastAsia="SimSun" w:cs="Times New Roman"/>
                <w:sz w:val="18"/>
                <w:szCs w:val="18"/>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Security &amp; Networking</w:t>
            </w:r>
          </w:p>
        </w:tc>
        <w:tc>
          <w:tcPr>
            <w:tcW w:w="8092"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rPr>
            </w:pPr>
            <w:r>
              <w:rPr>
                <w:rFonts w:hint="default" w:ascii="Times New Roman" w:hAnsi="Times New Roman" w:eastAsia="Calibri" w:cs="Times New Roman"/>
                <w:color w:val="1A1A1A"/>
                <w:sz w:val="18"/>
                <w:szCs w:val="18"/>
              </w:rPr>
              <w:t>VPN (Site-to-Site, Point-to-Site), DNS, TCP/IP, Firewalls, Security Groups, Network Security Groups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vAlign w:val="top"/>
          </w:tcPr>
          <w:p>
            <w:pPr>
              <w:rPr>
                <w:rFonts w:hint="default" w:ascii="Times New Roman" w:hAnsi="Times New Roman" w:eastAsia="Calibri" w:cs="Times New Roman"/>
                <w:color w:val="1A1A1A"/>
                <w:sz w:val="18"/>
                <w:szCs w:val="18"/>
                <w:lang w:val="en-US"/>
              </w:rPr>
            </w:pPr>
            <w:r>
              <w:rPr>
                <w:rFonts w:hint="default" w:ascii="Times New Roman" w:hAnsi="Times New Roman" w:eastAsia="Calibri" w:cs="Times New Roman"/>
                <w:b/>
                <w:bCs/>
                <w:color w:val="1F4E79"/>
                <w:sz w:val="18"/>
                <w:szCs w:val="18"/>
              </w:rPr>
              <w:t>Security</w:t>
            </w:r>
            <w:r>
              <w:rPr>
                <w:rFonts w:hint="default" w:ascii="Times New Roman" w:hAnsi="Times New Roman" w:cs="Times New Roman"/>
                <w:b/>
                <w:bCs/>
                <w:color w:val="1F4E79"/>
                <w:sz w:val="18"/>
                <w:szCs w:val="18"/>
                <w:lang w:val="en-US"/>
              </w:rPr>
              <w:t xml:space="preserve"> &amp; Compliance</w:t>
            </w:r>
          </w:p>
        </w:tc>
        <w:tc>
          <w:tcPr>
            <w:tcW w:w="8092" w:type="dxa"/>
            <w:tcBorders>
              <w:top w:val="nil"/>
              <w:left w:val="nil"/>
              <w:bottom w:val="nil"/>
              <w:right w:val="nil"/>
            </w:tcBorders>
            <w:shd w:val="clear" w:color="auto" w:fill="F8FBFF"/>
            <w:tcMar>
              <w:top w:w="70" w:type="dxa"/>
              <w:left w:w="120" w:type="dxa"/>
              <w:bottom w:w="70" w:type="dxa"/>
              <w:right w:w="120" w:type="dxa"/>
            </w:tcMar>
            <w:vAlign w:val="top"/>
          </w:tcPr>
          <w:p>
            <w:pPr>
              <w:rPr>
                <w:rFonts w:hint="default" w:ascii="Times New Roman" w:hAnsi="Times New Roman" w:eastAsia="Calibri" w:cs="Times New Roman"/>
                <w:color w:val="1A1A1A"/>
                <w:sz w:val="18"/>
                <w:szCs w:val="18"/>
                <w:lang w:val="en-US"/>
              </w:rPr>
            </w:pPr>
            <w:r>
              <w:rPr>
                <w:rFonts w:hint="default" w:ascii="Times New Roman" w:hAnsi="Times New Roman" w:eastAsia="Calibri" w:cs="Times New Roman"/>
                <w:color w:val="1A1A1A"/>
                <w:sz w:val="18"/>
                <w:szCs w:val="18"/>
              </w:rPr>
              <w:t xml:space="preserve">IAM, </w:t>
            </w:r>
            <w:r>
              <w:rPr>
                <w:rFonts w:hint="default" w:ascii="Times New Roman" w:hAnsi="Times New Roman" w:cs="Times New Roman"/>
                <w:color w:val="1A1A1A"/>
                <w:sz w:val="18"/>
                <w:szCs w:val="18"/>
                <w:lang w:val="en-US"/>
              </w:rPr>
              <w:t xml:space="preserve">Identity Center, Entra ID, </w:t>
            </w:r>
            <w:r>
              <w:rPr>
                <w:rFonts w:hint="default" w:ascii="Times New Roman" w:hAnsi="Times New Roman" w:eastAsia="Calibri" w:cs="Times New Roman"/>
                <w:color w:val="1A1A1A"/>
                <w:sz w:val="18"/>
                <w:szCs w:val="18"/>
              </w:rPr>
              <w:t>RBAC, Cloud Security</w:t>
            </w:r>
            <w:r>
              <w:rPr>
                <w:rFonts w:hint="default" w:ascii="Times New Roman" w:hAnsi="Times New Roman" w:cs="Times New Roman"/>
                <w:color w:val="1A1A1A"/>
                <w:sz w:val="18"/>
                <w:szCs w:val="18"/>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vAlign w:val="top"/>
          </w:tcPr>
          <w:p>
            <w:pPr>
              <w:rPr>
                <w:rFonts w:hint="default" w:ascii="Times New Roman" w:hAnsi="Times New Roman" w:eastAsia="Calibri" w:cs="Times New Roman"/>
                <w:b/>
                <w:bCs/>
                <w:color w:val="1F4E79"/>
                <w:sz w:val="18"/>
                <w:szCs w:val="18"/>
              </w:rPr>
            </w:pPr>
            <w:r>
              <w:rPr>
                <w:rFonts w:hint="default" w:ascii="Times New Roman" w:hAnsi="Times New Roman" w:cs="Times New Roman"/>
                <w:b/>
                <w:bCs/>
                <w:color w:val="1F4E79"/>
                <w:sz w:val="18"/>
                <w:szCs w:val="18"/>
                <w:lang w:val="en-US"/>
              </w:rPr>
              <w:t xml:space="preserve">Monitoring &amp; </w:t>
            </w:r>
            <w:r>
              <w:rPr>
                <w:rFonts w:hint="default" w:ascii="Times New Roman" w:hAnsi="Times New Roman" w:eastAsia="Calibri" w:cs="Times New Roman"/>
                <w:b/>
                <w:bCs/>
                <w:color w:val="1F4E79"/>
                <w:sz w:val="18"/>
                <w:szCs w:val="18"/>
              </w:rPr>
              <w:t>Observability</w:t>
            </w:r>
          </w:p>
        </w:tc>
        <w:tc>
          <w:tcPr>
            <w:tcW w:w="8092" w:type="dxa"/>
            <w:tcBorders>
              <w:top w:val="nil"/>
              <w:left w:val="nil"/>
              <w:bottom w:val="nil"/>
              <w:right w:val="nil"/>
            </w:tcBorders>
            <w:shd w:val="clear" w:color="auto" w:fill="F8FBFF"/>
            <w:tcMar>
              <w:top w:w="70" w:type="dxa"/>
              <w:left w:w="120" w:type="dxa"/>
              <w:bottom w:w="70" w:type="dxa"/>
              <w:right w:w="120" w:type="dxa"/>
            </w:tcMar>
            <w:vAlign w:val="top"/>
          </w:tcPr>
          <w:p>
            <w:pPr>
              <w:rPr>
                <w:rFonts w:hint="default" w:ascii="Times New Roman" w:hAnsi="Times New Roman" w:eastAsia="Calibri" w:cs="Times New Roman"/>
                <w:color w:val="1A1A1A"/>
                <w:sz w:val="18"/>
                <w:szCs w:val="18"/>
                <w:lang w:val="en-US"/>
              </w:rPr>
            </w:pPr>
            <w:r>
              <w:rPr>
                <w:rFonts w:hint="default" w:ascii="Times New Roman" w:hAnsi="Times New Roman" w:cs="Times New Roman"/>
                <w:color w:val="1A1A1A"/>
                <w:sz w:val="18"/>
                <w:szCs w:val="18"/>
                <w:lang w:val="en-US"/>
              </w:rPr>
              <w:t>CloudWatch, Azure Monitor.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FinOps &amp; Cost Optimization</w:t>
            </w:r>
          </w:p>
        </w:tc>
        <w:tc>
          <w:tcPr>
            <w:tcW w:w="8092"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rPr>
            </w:pPr>
            <w:r>
              <w:rPr>
                <w:rFonts w:hint="default" w:ascii="Times New Roman" w:hAnsi="Times New Roman" w:eastAsia="Calibri" w:cs="Times New Roman"/>
                <w:color w:val="1A1A1A"/>
                <w:sz w:val="18"/>
                <w:szCs w:val="18"/>
              </w:rPr>
              <w:t>Cost Analysis, Auto Scaling, Right-Sizing, Reserved Instances, Spot Instances, Savings Plans, AWS Cost Explorer, Azure Cost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EBF3FB"/>
            <w:tcMar>
              <w:top w:w="70" w:type="dxa"/>
              <w:left w:w="120" w:type="dxa"/>
              <w:bottom w:w="70" w:type="dxa"/>
              <w:right w:w="80" w:type="dxa"/>
            </w:tcMar>
          </w:tcPr>
          <w:p>
            <w:pPr>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Infrastructure &amp; Systems</w:t>
            </w:r>
          </w:p>
        </w:tc>
        <w:tc>
          <w:tcPr>
            <w:tcW w:w="8092" w:type="dxa"/>
            <w:tcBorders>
              <w:top w:val="nil"/>
              <w:left w:val="nil"/>
              <w:bottom w:val="nil"/>
              <w:right w:val="nil"/>
            </w:tcBorders>
            <w:shd w:val="clear" w:color="auto" w:fill="F8FBFF"/>
            <w:tcMar>
              <w:top w:w="70" w:type="dxa"/>
              <w:left w:w="120" w:type="dxa"/>
              <w:bottom w:w="70" w:type="dxa"/>
              <w:right w:w="120" w:type="dxa"/>
            </w:tcMar>
          </w:tcPr>
          <w:p>
            <w:pPr>
              <w:rPr>
                <w:rFonts w:hint="default" w:ascii="Times New Roman" w:hAnsi="Times New Roman" w:cs="Times New Roman"/>
                <w:sz w:val="18"/>
                <w:szCs w:val="18"/>
              </w:rPr>
            </w:pPr>
            <w:r>
              <w:rPr>
                <w:rFonts w:hint="default" w:ascii="Times New Roman" w:hAnsi="Times New Roman" w:eastAsia="Calibri" w:cs="Times New Roman"/>
                <w:color w:val="1A1A1A"/>
                <w:sz w:val="18"/>
                <w:szCs w:val="18"/>
              </w:rPr>
              <w:t>Oracle VM Box, Microsoft 365 Management, On-Premises Infrastructure</w:t>
            </w:r>
          </w:p>
        </w:tc>
      </w:tr>
    </w:tbl>
    <w:p>
      <w:pPr>
        <w:spacing w:before="100" w:after="0"/>
        <w:rPr>
          <w:rFonts w:hint="default" w:ascii="Times New Roman" w:hAnsi="Times New Roman" w:cs="Times New Roman"/>
          <w:sz w:val="20"/>
          <w:szCs w:val="20"/>
        </w:rPr>
      </w:pPr>
    </w:p>
    <w:p>
      <w:pPr>
        <w:spacing w:before="0" w:after="30"/>
        <w:rPr>
          <w:rFonts w:hint="default" w:ascii="Times New Roman" w:hAnsi="Times New Roman" w:cs="Times New Roman"/>
          <w:sz w:val="20"/>
          <w:szCs w:val="20"/>
        </w:rPr>
      </w:pPr>
      <w:r>
        <w:rPr>
          <w:rFonts w:hint="default" w:ascii="Times New Roman" w:hAnsi="Times New Roman" w:eastAsia="Calibri" w:cs="Times New Roman"/>
          <w:b/>
          <w:bCs/>
          <w:color w:val="1F4E79"/>
          <w:spacing w:val="40"/>
          <w:sz w:val="20"/>
          <w:szCs w:val="20"/>
        </w:rPr>
        <w:t>PROFESSIONAL EXPERIENCE</w:t>
      </w:r>
    </w:p>
    <w:p>
      <w:pPr>
        <w:pBdr>
          <w:bottom w:val="single" w:color="1F4E79" w:sz="8" w:space="1"/>
        </w:pBdr>
        <w:spacing w:before="0" w:after="0"/>
        <w:rPr>
          <w:rFonts w:hint="default" w:ascii="Times New Roman" w:hAnsi="Times New Roman" w:cs="Times New Roman"/>
          <w:sz w:val="20"/>
          <w:szCs w:val="20"/>
        </w:rPr>
      </w:pPr>
    </w:p>
    <w:p>
      <w:pPr>
        <w:spacing w:before="40" w:after="0"/>
        <w:rPr>
          <w:rFonts w:hint="default" w:ascii="Times New Roman" w:hAnsi="Times New Roman" w:cs="Times New Roman"/>
          <w:sz w:val="20"/>
          <w:szCs w:val="20"/>
        </w:rPr>
      </w:pPr>
    </w:p>
    <w:p>
      <w:pPr>
        <w:tabs>
          <w:tab w:val="right" w:pos="10440"/>
        </w:tabs>
        <w:spacing w:before="100" w:after="30"/>
        <w:rPr>
          <w:rFonts w:hint="default" w:ascii="Times New Roman" w:hAnsi="Times New Roman" w:cs="Times New Roman"/>
          <w:sz w:val="20"/>
          <w:szCs w:val="20"/>
        </w:rPr>
      </w:pPr>
      <w:r>
        <w:rPr>
          <w:rFonts w:hint="default" w:ascii="Times New Roman" w:hAnsi="Times New Roman" w:eastAsia="Calibri" w:cs="Times New Roman"/>
          <w:b/>
          <w:bCs/>
          <w:color w:val="1F4E79"/>
          <w:sz w:val="20"/>
          <w:szCs w:val="20"/>
        </w:rPr>
        <w:t>Cloud Operations Engineer — L2/L3 Support</w:t>
      </w:r>
      <w:r>
        <w:rPr>
          <w:rFonts w:hint="default" w:ascii="Times New Roman" w:hAnsi="Times New Roman" w:eastAsia="Calibri" w:cs="Times New Roman"/>
          <w:color w:val="888888"/>
          <w:sz w:val="20"/>
          <w:szCs w:val="20"/>
        </w:rPr>
        <w:t xml:space="preserve">  |  </w:t>
      </w:r>
      <w:r>
        <w:rPr>
          <w:rFonts w:hint="default" w:ascii="Times New Roman" w:hAnsi="Times New Roman" w:eastAsia="Calibri" w:cs="Times New Roman"/>
          <w:i/>
          <w:iCs/>
          <w:color w:val="auto"/>
          <w:sz w:val="20"/>
          <w:szCs w:val="20"/>
        </w:rPr>
        <w:t>3i Infotech Ltd., Chennai, India</w:t>
      </w:r>
      <w:r>
        <w:rPr>
          <w:rFonts w:hint="default" w:ascii="Times New Roman" w:hAnsi="Times New Roman" w:eastAsia="Calibri" w:cs="Times New Roman"/>
          <w:i/>
          <w:iCs/>
          <w:color w:val="555555"/>
          <w:sz w:val="20"/>
          <w:szCs w:val="20"/>
        </w:rPr>
        <w:tab/>
      </w:r>
      <w:r>
        <w:rPr>
          <w:rFonts w:hint="default" w:ascii="Times New Roman" w:hAnsi="Times New Roman" w:eastAsia="Calibri" w:cs="Times New Roman"/>
          <w:i/>
          <w:iCs/>
          <w:color w:val="auto"/>
          <w:sz w:val="20"/>
          <w:szCs w:val="20"/>
        </w:rPr>
        <w:t>January 2024 – Present</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Designed and optimized scalable, secure, and highly available multi-cloud architectures across AWS, Azure, and GCP, supporting production workloads and improving overall system performance.</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lang w:val="en-US"/>
        </w:rPr>
        <w:t>Architect</w:t>
      </w:r>
      <w:r>
        <w:rPr>
          <w:rFonts w:hint="default" w:ascii="Times New Roman" w:hAnsi="Times New Roman" w:eastAsia="SimSun" w:cs="Times New Roman"/>
          <w:sz w:val="18"/>
          <w:szCs w:val="18"/>
        </w:rPr>
        <w:t xml:space="preserve"> solutions to reduce system downtime by 50% through implementation of proactive monitoring, automated remediation, and resilient design patterns, achieving 99.9% SLA compliance.</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Implemented Infrastructure as Code using Terraform to standardize provisioning and enforce consistent architecture across AWS and Azure environments.</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Drove 30% cost optimization by designing efficient resource utilization strategies, including auto-scaling architectures, right-sizing, and adoption of Reserved and Spot Instances aligned with FinOps practices.</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Strengthened cloud security architecture by implementing IAM least-privilege models, RBAC, network segmentation using Security Groups and NSGs, and centralized audit logging with AWS CloudTrail.</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Designed Disaster Recovery (DR) and Business Continuity architectures, including multi-region deployments, backup strategies, and automated failover mechanisms.</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Calibri" w:cs="Times New Roman"/>
          <w:color w:val="1A1A1A"/>
          <w:sz w:val="18"/>
          <w:szCs w:val="18"/>
        </w:rPr>
        <w:t>Provided L2/L3 technical support for complex infrastructure issues including network outages, VM failures and performance bottlenecks, ensuring rapid SLA-compliant resolution.</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Led cross-functional collaboration with development, networking, and security teams to define architecture standards, resolve complex issues, and improve system resilience.</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Supported cloud transformation initiatives, including on-premises to cloud migration, workload assessment, and architecture design for scalable deployments</w:t>
      </w:r>
      <w:r>
        <w:rPr>
          <w:rFonts w:hint="default" w:ascii="Times New Roman" w:hAnsi="Times New Roman" w:eastAsia="SimSun" w:cs="Times New Roman"/>
          <w:sz w:val="18"/>
          <w:szCs w:val="18"/>
          <w:lang w:val="en-US"/>
        </w:rPr>
        <w:t>.</w:t>
      </w:r>
    </w:p>
    <w:p>
      <w:pPr>
        <w:pStyle w:val="14"/>
        <w:numPr>
          <w:ilvl w:val="0"/>
          <w:numId w:val="0"/>
        </w:numPr>
        <w:spacing w:before="40" w:after="40"/>
        <w:ind w:left="160" w:leftChars="0"/>
        <w:rPr>
          <w:rFonts w:hint="default" w:ascii="Times New Roman" w:hAnsi="Times New Roman" w:cs="Times New Roman"/>
          <w:sz w:val="20"/>
          <w:szCs w:val="20"/>
        </w:rPr>
      </w:pPr>
    </w:p>
    <w:p>
      <w:pPr>
        <w:tabs>
          <w:tab w:val="right" w:pos="10440"/>
        </w:tabs>
        <w:spacing w:before="100" w:after="30"/>
        <w:rPr>
          <w:rFonts w:hint="default" w:ascii="Times New Roman" w:hAnsi="Times New Roman" w:cs="Times New Roman"/>
          <w:color w:val="auto"/>
          <w:sz w:val="20"/>
          <w:szCs w:val="20"/>
        </w:rPr>
      </w:pPr>
      <w:r>
        <w:rPr>
          <w:rFonts w:hint="default" w:ascii="Times New Roman" w:hAnsi="Times New Roman" w:eastAsia="Calibri" w:cs="Times New Roman"/>
          <w:b/>
          <w:bCs/>
          <w:color w:val="1F4E79"/>
          <w:sz w:val="20"/>
          <w:szCs w:val="20"/>
        </w:rPr>
        <w:t>Cloud Engineer — Monitoring &amp; Support</w:t>
      </w:r>
      <w:r>
        <w:rPr>
          <w:rFonts w:hint="default" w:ascii="Times New Roman" w:hAnsi="Times New Roman" w:eastAsia="Calibri" w:cs="Times New Roman"/>
          <w:color w:val="888888"/>
          <w:sz w:val="20"/>
          <w:szCs w:val="20"/>
        </w:rPr>
        <w:t xml:space="preserve">  |  </w:t>
      </w:r>
      <w:r>
        <w:rPr>
          <w:rFonts w:hint="default" w:ascii="Times New Roman" w:hAnsi="Times New Roman" w:eastAsia="Calibri" w:cs="Times New Roman"/>
          <w:i/>
          <w:iCs/>
          <w:color w:val="auto"/>
          <w:sz w:val="20"/>
          <w:szCs w:val="20"/>
        </w:rPr>
        <w:t>3i Infotech, Chennai, India</w:t>
      </w:r>
      <w:r>
        <w:rPr>
          <w:rFonts w:hint="default" w:ascii="Times New Roman" w:hAnsi="Times New Roman" w:eastAsia="Calibri" w:cs="Times New Roman"/>
          <w:i/>
          <w:iCs/>
          <w:color w:val="555555"/>
          <w:sz w:val="20"/>
          <w:szCs w:val="20"/>
        </w:rPr>
        <w:tab/>
      </w:r>
      <w:r>
        <w:rPr>
          <w:rFonts w:hint="default" w:ascii="Times New Roman" w:hAnsi="Times New Roman" w:eastAsia="Calibri" w:cs="Times New Roman"/>
          <w:i/>
          <w:iCs/>
          <w:color w:val="auto"/>
          <w:sz w:val="20"/>
          <w:szCs w:val="20"/>
        </w:rPr>
        <w:t>June 2022 – December 2023</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Designed and implemented real-time monitoring dashboards and automated alerting using AWS CloudWatch and Azure Monitor, enabling proactive detection of performance issues, security anomalies, and system failures.</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Managed cloud incident response across AWS and Azure environments, ensuring timely resolution and minimal service disruption.</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Maintained high availability and SLA compliance (99.9%) through regular system audits, proactive maintenance, and implementation of redundancy and automated failover strategies.</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Resolved L2/L3 incidents related to performance bottlenecks, network outages, and system failures across multi-cloud environments.</w:t>
      </w:r>
    </w:p>
    <w:p>
      <w:pPr>
        <w:pStyle w:val="14"/>
        <w:numPr>
          <w:ilvl w:val="0"/>
          <w:numId w:val="1"/>
        </w:numPr>
        <w:spacing w:before="40" w:after="40"/>
        <w:rPr>
          <w:rFonts w:hint="default" w:ascii="Times New Roman" w:hAnsi="Times New Roman" w:cs="Times New Roman"/>
          <w:sz w:val="18"/>
          <w:szCs w:val="18"/>
        </w:rPr>
      </w:pPr>
      <w:r>
        <w:rPr>
          <w:rFonts w:hint="default" w:ascii="Times New Roman" w:hAnsi="Times New Roman" w:eastAsia="SimSun" w:cs="Times New Roman"/>
          <w:sz w:val="18"/>
          <w:szCs w:val="18"/>
        </w:rPr>
        <w:t>Collaborated with security teams to implement vulnerability scanning, patch management, and compliance reporting, improving overall cloud security posture.</w:t>
      </w:r>
    </w:p>
    <w:p>
      <w:pPr>
        <w:spacing w:before="0" w:after="30"/>
        <w:rPr>
          <w:rFonts w:hint="default" w:ascii="Times New Roman" w:hAnsi="Times New Roman" w:eastAsia="Calibri" w:cs="Times New Roman"/>
          <w:b/>
          <w:bCs/>
          <w:color w:val="1F4E79"/>
          <w:spacing w:val="40"/>
          <w:sz w:val="20"/>
          <w:szCs w:val="20"/>
        </w:rPr>
      </w:pPr>
    </w:p>
    <w:p>
      <w:pPr>
        <w:spacing w:before="0" w:after="30"/>
        <w:rPr>
          <w:rFonts w:hint="default" w:ascii="Times New Roman" w:hAnsi="Times New Roman" w:cs="Times New Roman"/>
          <w:sz w:val="20"/>
          <w:szCs w:val="20"/>
        </w:rPr>
      </w:pPr>
      <w:r>
        <w:rPr>
          <w:rFonts w:hint="default" w:ascii="Times New Roman" w:hAnsi="Times New Roman" w:eastAsia="Calibri" w:cs="Times New Roman"/>
          <w:b/>
          <w:bCs/>
          <w:color w:val="1F4E79"/>
          <w:spacing w:val="40"/>
          <w:sz w:val="20"/>
          <w:szCs w:val="20"/>
        </w:rPr>
        <w:t>KEY ACHIEVEMENTS</w:t>
      </w:r>
    </w:p>
    <w:p>
      <w:pPr>
        <w:pBdr>
          <w:bottom w:val="single" w:color="1F4E79" w:sz="8" w:space="1"/>
        </w:pBdr>
        <w:spacing w:before="0" w:after="0"/>
        <w:rPr>
          <w:rFonts w:hint="default" w:ascii="Times New Roman" w:hAnsi="Times New Roman" w:cs="Times New Roman"/>
          <w:sz w:val="20"/>
          <w:szCs w:val="20"/>
        </w:rPr>
      </w:pPr>
    </w:p>
    <w:p>
      <w:pPr>
        <w:spacing w:before="40" w:after="0"/>
        <w:rPr>
          <w:rFonts w:hint="default" w:ascii="Times New Roman" w:hAnsi="Times New Roman" w:cs="Times New Roman"/>
          <w:sz w:val="20"/>
          <w:szCs w:val="20"/>
        </w:rPr>
      </w:pPr>
    </w:p>
    <w:p>
      <w:pPr>
        <w:pStyle w:val="14"/>
        <w:numPr>
          <w:ilvl w:val="0"/>
          <w:numId w:val="1"/>
        </w:numPr>
        <w:spacing w:before="45" w:after="45"/>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 xml:space="preserve">50% Reduction in System Downtime: </w:t>
      </w:r>
      <w:r>
        <w:rPr>
          <w:rFonts w:hint="default" w:ascii="Times New Roman" w:hAnsi="Times New Roman" w:eastAsia="Calibri" w:cs="Times New Roman"/>
          <w:color w:val="1A1A1A"/>
          <w:sz w:val="18"/>
          <w:szCs w:val="18"/>
        </w:rPr>
        <w:t>Implemented proactive monitoring, automated alerting, and using AWS CloudWatch and Azure Monitor across multi-cloud production environments.</w:t>
      </w:r>
    </w:p>
    <w:p>
      <w:pPr>
        <w:pStyle w:val="14"/>
        <w:numPr>
          <w:ilvl w:val="0"/>
          <w:numId w:val="1"/>
        </w:numPr>
        <w:spacing w:before="45" w:after="45"/>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 xml:space="preserve">30% Cloud Cost Savings: </w:t>
      </w:r>
      <w:r>
        <w:rPr>
          <w:rFonts w:hint="default" w:ascii="Times New Roman" w:hAnsi="Times New Roman" w:eastAsia="SimSun" w:cs="Times New Roman"/>
          <w:sz w:val="18"/>
          <w:szCs w:val="18"/>
        </w:rPr>
        <w:t>Delivered FinOps-driven cost optimization through auto-scaling, right-sizing, use of Reserved and Spot Instances, and elimination of idle resources.</w:t>
      </w:r>
    </w:p>
    <w:p>
      <w:pPr>
        <w:pStyle w:val="14"/>
        <w:numPr>
          <w:ilvl w:val="0"/>
          <w:numId w:val="1"/>
        </w:numPr>
        <w:spacing w:before="45" w:after="45"/>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 xml:space="preserve">40% Reduction in Provisioning Time: </w:t>
      </w:r>
      <w:r>
        <w:rPr>
          <w:rFonts w:hint="default" w:ascii="Times New Roman" w:hAnsi="Times New Roman" w:eastAsia="SimSun" w:cs="Times New Roman"/>
          <w:sz w:val="18"/>
          <w:szCs w:val="18"/>
        </w:rPr>
        <w:t>Automated cloud infrastructure provisioning using Terraform and Ansible, eliminating manual processes and improving deployment efficiency.</w:t>
      </w:r>
    </w:p>
    <w:p>
      <w:pPr>
        <w:pStyle w:val="14"/>
        <w:numPr>
          <w:ilvl w:val="0"/>
          <w:numId w:val="1"/>
        </w:numPr>
        <w:spacing w:before="45" w:after="45"/>
        <w:rPr>
          <w:rFonts w:hint="default" w:ascii="Times New Roman" w:hAnsi="Times New Roman" w:cs="Times New Roman"/>
          <w:sz w:val="18"/>
          <w:szCs w:val="18"/>
        </w:rPr>
      </w:pPr>
      <w:r>
        <w:rPr>
          <w:rFonts w:hint="default" w:ascii="Times New Roman" w:hAnsi="Times New Roman" w:eastAsia="Calibri" w:cs="Times New Roman"/>
          <w:b/>
          <w:bCs/>
          <w:color w:val="1F4E79"/>
          <w:sz w:val="18"/>
          <w:szCs w:val="18"/>
        </w:rPr>
        <w:t xml:space="preserve">35% Improvement in Resource Utilization: </w:t>
      </w:r>
      <w:r>
        <w:rPr>
          <w:rFonts w:hint="default" w:ascii="Times New Roman" w:hAnsi="Times New Roman" w:eastAsia="SimSun" w:cs="Times New Roman"/>
          <w:sz w:val="18"/>
          <w:szCs w:val="18"/>
        </w:rPr>
        <w:t>Deployed containerized workloads on Kubernetes, enabling efficient horizontal scaling and optimized resource utilization.</w:t>
      </w:r>
    </w:p>
    <w:p>
      <w:pPr>
        <w:spacing w:before="100" w:after="0"/>
        <w:rPr>
          <w:rFonts w:hint="default" w:ascii="Times New Roman" w:hAnsi="Times New Roman" w:cs="Times New Roman"/>
          <w:sz w:val="20"/>
          <w:szCs w:val="20"/>
        </w:rPr>
      </w:pPr>
    </w:p>
    <w:p>
      <w:pPr>
        <w:spacing w:before="0" w:after="30"/>
        <w:rPr>
          <w:rFonts w:hint="default" w:ascii="Times New Roman" w:hAnsi="Times New Roman" w:cs="Times New Roman"/>
          <w:sz w:val="18"/>
          <w:szCs w:val="18"/>
        </w:rPr>
      </w:pPr>
      <w:r>
        <w:rPr>
          <w:rFonts w:hint="default" w:ascii="Times New Roman" w:hAnsi="Times New Roman" w:eastAsia="Calibri" w:cs="Times New Roman"/>
          <w:b/>
          <w:bCs/>
          <w:color w:val="1F4E79"/>
          <w:spacing w:val="40"/>
          <w:sz w:val="18"/>
          <w:szCs w:val="18"/>
        </w:rPr>
        <w:t>CERTIFICATIONS</w:t>
      </w:r>
    </w:p>
    <w:p>
      <w:pPr>
        <w:pBdr>
          <w:bottom w:val="single" w:color="1F4E79" w:sz="8" w:space="1"/>
        </w:pBdr>
        <w:spacing w:before="0" w:after="0"/>
        <w:rPr>
          <w:rFonts w:hint="default" w:ascii="Times New Roman" w:hAnsi="Times New Roman" w:cs="Times New Roman"/>
          <w:sz w:val="18"/>
          <w:szCs w:val="18"/>
        </w:rPr>
      </w:pPr>
    </w:p>
    <w:p>
      <w:pPr>
        <w:spacing w:before="40" w:after="0"/>
        <w:rPr>
          <w:rFonts w:hint="default" w:ascii="Times New Roman" w:hAnsi="Times New Roman" w:cs="Times New Roman"/>
          <w:sz w:val="18"/>
          <w:szCs w:val="18"/>
        </w:rPr>
      </w:pPr>
    </w:p>
    <w:p>
      <w:pPr>
        <w:pStyle w:val="14"/>
        <w:numPr>
          <w:ilvl w:val="0"/>
          <w:numId w:val="1"/>
        </w:numPr>
        <w:spacing w:before="35" w:after="35"/>
        <w:rPr>
          <w:rFonts w:hint="default" w:ascii="Times New Roman" w:hAnsi="Times New Roman" w:cs="Times New Roman"/>
          <w:sz w:val="19"/>
          <w:szCs w:val="19"/>
        </w:rPr>
      </w:pPr>
      <w:r>
        <w:rPr>
          <w:rFonts w:hint="default" w:ascii="Times New Roman" w:hAnsi="Times New Roman" w:eastAsia="Calibri" w:cs="Times New Roman"/>
          <w:b/>
          <w:bCs/>
          <w:color w:val="1A1A1A"/>
          <w:sz w:val="19"/>
          <w:szCs w:val="19"/>
        </w:rPr>
        <w:t xml:space="preserve">Microsoft Certified: Azure Administrator Associate </w:t>
      </w:r>
      <w:r>
        <w:rPr>
          <w:rFonts w:hint="default" w:ascii="Times New Roman" w:hAnsi="Times New Roman" w:eastAsia="Calibri" w:cs="Times New Roman"/>
          <w:color w:val="555555"/>
          <w:sz w:val="19"/>
          <w:szCs w:val="19"/>
        </w:rPr>
        <w:t>(AZ-104)</w:t>
      </w:r>
    </w:p>
    <w:p>
      <w:pPr>
        <w:pStyle w:val="14"/>
        <w:numPr>
          <w:ilvl w:val="0"/>
          <w:numId w:val="1"/>
        </w:numPr>
        <w:spacing w:before="35" w:after="35"/>
        <w:rPr>
          <w:rFonts w:hint="default" w:ascii="Times New Roman" w:hAnsi="Times New Roman" w:cs="Times New Roman"/>
          <w:sz w:val="19"/>
          <w:szCs w:val="19"/>
        </w:rPr>
      </w:pPr>
      <w:r>
        <w:rPr>
          <w:rFonts w:hint="default" w:ascii="Times New Roman" w:hAnsi="Times New Roman" w:eastAsia="Calibri" w:cs="Times New Roman"/>
          <w:b/>
          <w:bCs/>
          <w:color w:val="1A1A1A"/>
          <w:sz w:val="19"/>
          <w:szCs w:val="19"/>
        </w:rPr>
        <w:t xml:space="preserve">AWS Certified Solutions Architect – Associate </w:t>
      </w:r>
      <w:r>
        <w:rPr>
          <w:rFonts w:hint="default" w:ascii="Times New Roman" w:hAnsi="Times New Roman" w:eastAsia="Calibri" w:cs="Times New Roman"/>
          <w:color w:val="555555"/>
          <w:sz w:val="19"/>
          <w:szCs w:val="19"/>
        </w:rPr>
        <w:t>(SAA-C03)</w:t>
      </w:r>
    </w:p>
    <w:p>
      <w:pPr>
        <w:pStyle w:val="14"/>
        <w:numPr>
          <w:ilvl w:val="0"/>
          <w:numId w:val="1"/>
        </w:numPr>
        <w:spacing w:before="35" w:after="35"/>
        <w:rPr>
          <w:rFonts w:hint="default" w:ascii="Times New Roman" w:hAnsi="Times New Roman" w:cs="Times New Roman"/>
          <w:sz w:val="19"/>
          <w:szCs w:val="19"/>
        </w:rPr>
      </w:pPr>
      <w:r>
        <w:rPr>
          <w:rFonts w:hint="default" w:ascii="Times New Roman" w:hAnsi="Times New Roman" w:eastAsia="Calibri" w:cs="Times New Roman"/>
          <w:b/>
          <w:bCs/>
          <w:color w:val="1A1A1A"/>
          <w:sz w:val="19"/>
          <w:szCs w:val="19"/>
        </w:rPr>
        <w:t xml:space="preserve">AWS Certified Cloud Practitioner </w:t>
      </w:r>
      <w:r>
        <w:rPr>
          <w:rFonts w:hint="default" w:ascii="Times New Roman" w:hAnsi="Times New Roman" w:eastAsia="Calibri" w:cs="Times New Roman"/>
          <w:color w:val="555555"/>
          <w:sz w:val="19"/>
          <w:szCs w:val="19"/>
        </w:rPr>
        <w:t>(CLF-C02)</w:t>
      </w:r>
    </w:p>
    <w:p>
      <w:pPr>
        <w:pStyle w:val="14"/>
        <w:numPr>
          <w:ilvl w:val="0"/>
          <w:numId w:val="1"/>
        </w:numPr>
        <w:spacing w:before="35" w:after="35"/>
        <w:rPr>
          <w:rFonts w:hint="default" w:ascii="Times New Roman" w:hAnsi="Times New Roman" w:cs="Times New Roman"/>
          <w:sz w:val="19"/>
          <w:szCs w:val="19"/>
        </w:rPr>
      </w:pPr>
      <w:r>
        <w:rPr>
          <w:rFonts w:hint="default" w:ascii="Times New Roman" w:hAnsi="Times New Roman" w:eastAsia="Calibri" w:cs="Times New Roman"/>
          <w:b/>
          <w:bCs/>
          <w:color w:val="1A1A1A"/>
          <w:sz w:val="19"/>
          <w:szCs w:val="19"/>
        </w:rPr>
        <w:t xml:space="preserve">Oracle Cloud Infrastructure Foundations Associate </w:t>
      </w:r>
      <w:r>
        <w:rPr>
          <w:rFonts w:hint="default" w:ascii="Times New Roman" w:hAnsi="Times New Roman" w:eastAsia="Calibri" w:cs="Times New Roman"/>
          <w:color w:val="555555"/>
          <w:sz w:val="19"/>
          <w:szCs w:val="19"/>
        </w:rPr>
        <w:t>(OCI 2023)</w:t>
      </w:r>
    </w:p>
    <w:p>
      <w:pPr>
        <w:spacing w:before="100" w:after="0"/>
        <w:rPr>
          <w:rFonts w:hint="default" w:ascii="Times New Roman" w:hAnsi="Times New Roman" w:cs="Times New Roman"/>
          <w:sz w:val="18"/>
          <w:szCs w:val="18"/>
        </w:rPr>
      </w:pPr>
    </w:p>
    <w:p>
      <w:pPr>
        <w:spacing w:before="0" w:after="30"/>
        <w:rPr>
          <w:rFonts w:hint="default" w:ascii="Times New Roman" w:hAnsi="Times New Roman" w:cs="Times New Roman"/>
          <w:sz w:val="18"/>
          <w:szCs w:val="18"/>
        </w:rPr>
      </w:pPr>
      <w:r>
        <w:rPr>
          <w:rFonts w:hint="default" w:ascii="Times New Roman" w:hAnsi="Times New Roman" w:eastAsia="Calibri" w:cs="Times New Roman"/>
          <w:b/>
          <w:bCs/>
          <w:color w:val="1F4E79"/>
          <w:spacing w:val="40"/>
          <w:sz w:val="18"/>
          <w:szCs w:val="18"/>
        </w:rPr>
        <w:t>EDUCATION</w:t>
      </w:r>
    </w:p>
    <w:p>
      <w:pPr>
        <w:pBdr>
          <w:bottom w:val="single" w:color="1F4E79" w:sz="8" w:space="1"/>
        </w:pBdr>
        <w:spacing w:before="0" w:after="0"/>
        <w:rPr>
          <w:rFonts w:hint="default" w:ascii="Times New Roman" w:hAnsi="Times New Roman" w:cs="Times New Roman"/>
          <w:sz w:val="18"/>
          <w:szCs w:val="18"/>
        </w:rPr>
      </w:pPr>
    </w:p>
    <w:p>
      <w:pPr>
        <w:spacing w:before="40" w:after="0"/>
        <w:rPr>
          <w:rFonts w:hint="default" w:ascii="Times New Roman" w:hAnsi="Times New Roman" w:cs="Times New Roman"/>
          <w:sz w:val="18"/>
          <w:szCs w:val="18"/>
        </w:rPr>
      </w:pPr>
    </w:p>
    <w:p>
      <w:pPr>
        <w:tabs>
          <w:tab w:val="right" w:pos="10440"/>
        </w:tabs>
        <w:spacing w:before="60" w:after="20"/>
        <w:rPr>
          <w:rFonts w:hint="default" w:ascii="Times New Roman" w:hAnsi="Times New Roman" w:cs="Times New Roman"/>
          <w:color w:val="auto"/>
          <w:sz w:val="18"/>
          <w:szCs w:val="18"/>
        </w:rPr>
      </w:pPr>
      <w:r>
        <w:rPr>
          <w:rFonts w:hint="default" w:ascii="Times New Roman" w:hAnsi="Times New Roman" w:eastAsia="Calibri" w:cs="Times New Roman"/>
          <w:b/>
          <w:bCs/>
          <w:color w:val="1A1A1A"/>
          <w:sz w:val="18"/>
          <w:szCs w:val="18"/>
        </w:rPr>
        <w:t>B.E. in Computer Science &amp; Engineering</w:t>
      </w:r>
      <w:r>
        <w:rPr>
          <w:rFonts w:hint="default" w:ascii="Times New Roman" w:hAnsi="Times New Roman" w:eastAsia="Calibri" w:cs="Times New Roman"/>
          <w:i/>
          <w:iCs/>
          <w:color w:val="555555"/>
          <w:sz w:val="18"/>
          <w:szCs w:val="18"/>
        </w:rPr>
        <w:tab/>
      </w:r>
      <w:r>
        <w:rPr>
          <w:rFonts w:hint="default" w:ascii="Times New Roman" w:hAnsi="Times New Roman" w:eastAsia="Calibri" w:cs="Times New Roman"/>
          <w:i/>
          <w:iCs/>
          <w:color w:val="auto"/>
          <w:sz w:val="18"/>
          <w:szCs w:val="18"/>
        </w:rPr>
        <w:t>May 2021</w:t>
      </w:r>
    </w:p>
    <w:p>
      <w:pPr>
        <w:spacing w:before="0" w:after="20"/>
        <w:rPr>
          <w:rFonts w:hint="default" w:ascii="Times New Roman" w:hAnsi="Times New Roman" w:cs="Times New Roman"/>
          <w:color w:val="auto"/>
          <w:sz w:val="18"/>
          <w:szCs w:val="18"/>
        </w:rPr>
      </w:pPr>
      <w:r>
        <w:rPr>
          <w:rFonts w:hint="default" w:ascii="Times New Roman" w:hAnsi="Times New Roman" w:eastAsia="Calibri" w:cs="Times New Roman"/>
          <w:color w:val="auto"/>
          <w:sz w:val="18"/>
          <w:szCs w:val="18"/>
        </w:rPr>
        <w:t>Kalasalingam Academy of Research and Education, Tamil Nadu  |  CGPA: 7.08 / 10.0</w:t>
      </w:r>
    </w:p>
    <w:p>
      <w:pPr>
        <w:spacing w:before="100" w:after="0"/>
        <w:rPr>
          <w:rFonts w:hint="default" w:ascii="Times New Roman" w:hAnsi="Times New Roman" w:cs="Times New Roman"/>
          <w:sz w:val="20"/>
          <w:szCs w:val="20"/>
        </w:rPr>
      </w:pPr>
    </w:p>
    <w:p>
      <w:pPr>
        <w:spacing w:before="0" w:after="30"/>
        <w:rPr>
          <w:rFonts w:hint="default" w:ascii="Times New Roman" w:hAnsi="Times New Roman" w:cs="Times New Roman"/>
          <w:sz w:val="18"/>
          <w:szCs w:val="18"/>
        </w:rPr>
      </w:pPr>
      <w:r>
        <w:rPr>
          <w:rFonts w:hint="default" w:ascii="Times New Roman" w:hAnsi="Times New Roman" w:eastAsia="Calibri" w:cs="Times New Roman"/>
          <w:b/>
          <w:bCs/>
          <w:color w:val="1F4E79"/>
          <w:spacing w:val="40"/>
          <w:sz w:val="18"/>
          <w:szCs w:val="18"/>
        </w:rPr>
        <w:t>LANGUAGES</w:t>
      </w:r>
    </w:p>
    <w:p>
      <w:pPr>
        <w:pBdr>
          <w:bottom w:val="single" w:color="1F4E79" w:sz="8" w:space="1"/>
        </w:pBdr>
        <w:spacing w:before="0" w:after="0"/>
        <w:rPr>
          <w:rFonts w:hint="default" w:ascii="Times New Roman" w:hAnsi="Times New Roman" w:cs="Times New Roman"/>
          <w:sz w:val="18"/>
          <w:szCs w:val="18"/>
        </w:rPr>
      </w:pPr>
    </w:p>
    <w:p>
      <w:pPr>
        <w:spacing w:before="40" w:after="0"/>
        <w:rPr>
          <w:rFonts w:hint="default" w:ascii="Times New Roman" w:hAnsi="Times New Roman" w:cs="Times New Roman"/>
          <w:sz w:val="18"/>
          <w:szCs w:val="18"/>
        </w:rPr>
      </w:pPr>
    </w:p>
    <w:p>
      <w:pPr>
        <w:spacing w:before="40" w:after="0"/>
        <w:rPr>
          <w:rFonts w:hint="default" w:ascii="Times New Roman" w:hAnsi="Times New Roman" w:cs="Times New Roman"/>
          <w:color w:val="auto"/>
          <w:sz w:val="18"/>
          <w:szCs w:val="18"/>
        </w:rPr>
      </w:pPr>
      <w:r>
        <w:rPr>
          <w:rFonts w:hint="default" w:ascii="Times New Roman" w:hAnsi="Times New Roman" w:eastAsia="Calibri" w:cs="Times New Roman"/>
          <w:b/>
          <w:bCs/>
          <w:color w:val="1A1A1A"/>
          <w:sz w:val="18"/>
          <w:szCs w:val="18"/>
        </w:rPr>
        <w:t xml:space="preserve">English </w:t>
      </w:r>
      <w:r>
        <w:rPr>
          <w:rFonts w:hint="default" w:ascii="Times New Roman" w:hAnsi="Times New Roman" w:eastAsia="Calibri" w:cs="Times New Roman"/>
          <w:color w:val="auto"/>
          <w:sz w:val="18"/>
          <w:szCs w:val="18"/>
        </w:rPr>
        <w:t>(Professional Proficiency)</w:t>
      </w:r>
      <w:r>
        <w:rPr>
          <w:rFonts w:hint="default" w:ascii="Times New Roman" w:hAnsi="Times New Roman" w:eastAsia="Calibri" w:cs="Times New Roman"/>
          <w:color w:val="AAAAAA"/>
          <w:sz w:val="18"/>
          <w:szCs w:val="18"/>
        </w:rPr>
        <w:t xml:space="preserve">    |    </w:t>
      </w:r>
      <w:r>
        <w:rPr>
          <w:rFonts w:hint="default" w:ascii="Times New Roman" w:hAnsi="Times New Roman" w:eastAsia="Calibri" w:cs="Times New Roman"/>
          <w:b/>
          <w:bCs/>
          <w:color w:val="1A1A1A"/>
          <w:sz w:val="18"/>
          <w:szCs w:val="18"/>
        </w:rPr>
        <w:t xml:space="preserve">Tamil </w:t>
      </w:r>
      <w:r>
        <w:rPr>
          <w:rFonts w:hint="default" w:ascii="Times New Roman" w:hAnsi="Times New Roman" w:eastAsia="Calibri" w:cs="Times New Roman"/>
          <w:color w:val="auto"/>
          <w:sz w:val="18"/>
          <w:szCs w:val="18"/>
        </w:rPr>
        <w:t>(Native / Full Professional Proficiency)</w:t>
      </w:r>
    </w:p>
    <w:sectPr>
      <w:pgSz w:w="12240" w:h="15840"/>
      <w:pgMar w:top="720" w:right="720" w:bottom="720" w:left="72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4DC07F"/>
    <w:multiLevelType w:val="singleLevel"/>
    <w:tmpl w:val="4D4DC07F"/>
    <w:lvl w:ilvl="0" w:tentative="0">
      <w:start w:val="1"/>
      <w:numFmt w:val="bullet"/>
      <w:lvlText w:val="•"/>
      <w:lvlJc w:val="left"/>
      <w:pPr>
        <w:ind w:left="400" w:hanging="240"/>
      </w:pPr>
      <w:rPr>
        <w:rFonts w:ascii="Symbol" w:hAnsi="Symbol" w:eastAsia="Symbol" w:cs="Symbol"/>
        <w:sz w:val="20"/>
        <w:szCs w:val="2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029E3383"/>
    <w:rsid w:val="04FB6078"/>
    <w:rsid w:val="09C17240"/>
    <w:rsid w:val="0BA80E29"/>
    <w:rsid w:val="0D00336D"/>
    <w:rsid w:val="10C57219"/>
    <w:rsid w:val="13CF7E89"/>
    <w:rsid w:val="14334F1E"/>
    <w:rsid w:val="16BE1054"/>
    <w:rsid w:val="17EC7F6F"/>
    <w:rsid w:val="193908A1"/>
    <w:rsid w:val="1A5F2556"/>
    <w:rsid w:val="1CFA6992"/>
    <w:rsid w:val="1D095C84"/>
    <w:rsid w:val="1D1A05C4"/>
    <w:rsid w:val="1DCE1621"/>
    <w:rsid w:val="207F6C5D"/>
    <w:rsid w:val="214B61B4"/>
    <w:rsid w:val="29F76266"/>
    <w:rsid w:val="2A7C233C"/>
    <w:rsid w:val="2B186F70"/>
    <w:rsid w:val="2B6875D6"/>
    <w:rsid w:val="2C056A78"/>
    <w:rsid w:val="2D34154A"/>
    <w:rsid w:val="2EF36F49"/>
    <w:rsid w:val="2F037C3B"/>
    <w:rsid w:val="2F8517F6"/>
    <w:rsid w:val="2FD85603"/>
    <w:rsid w:val="2FE97DEE"/>
    <w:rsid w:val="31D14B04"/>
    <w:rsid w:val="320F528A"/>
    <w:rsid w:val="331D7053"/>
    <w:rsid w:val="335E2060"/>
    <w:rsid w:val="35880428"/>
    <w:rsid w:val="39002F56"/>
    <w:rsid w:val="3A163814"/>
    <w:rsid w:val="3A1A0AA6"/>
    <w:rsid w:val="3BD54669"/>
    <w:rsid w:val="3C442FED"/>
    <w:rsid w:val="3E1A0E64"/>
    <w:rsid w:val="40B71829"/>
    <w:rsid w:val="424C60CC"/>
    <w:rsid w:val="444E6E2A"/>
    <w:rsid w:val="475F38C7"/>
    <w:rsid w:val="489671BC"/>
    <w:rsid w:val="494B0EEB"/>
    <w:rsid w:val="4C0960CA"/>
    <w:rsid w:val="4D0F54B8"/>
    <w:rsid w:val="4E386FBB"/>
    <w:rsid w:val="4E6251A8"/>
    <w:rsid w:val="4F6B6D41"/>
    <w:rsid w:val="508D7EBF"/>
    <w:rsid w:val="52DF639B"/>
    <w:rsid w:val="52E1246E"/>
    <w:rsid w:val="5356189F"/>
    <w:rsid w:val="53BD7173"/>
    <w:rsid w:val="54217891"/>
    <w:rsid w:val="58616C59"/>
    <w:rsid w:val="588E5516"/>
    <w:rsid w:val="5BDC68D6"/>
    <w:rsid w:val="630958F2"/>
    <w:rsid w:val="654C34DF"/>
    <w:rsid w:val="665A79C0"/>
    <w:rsid w:val="67826DC7"/>
    <w:rsid w:val="688F7020"/>
    <w:rsid w:val="6C4C513A"/>
    <w:rsid w:val="6C7862C0"/>
    <w:rsid w:val="6FF735CF"/>
    <w:rsid w:val="71160F36"/>
    <w:rsid w:val="75352060"/>
    <w:rsid w:val="789E622B"/>
    <w:rsid w:val="7BCA1F30"/>
    <w:rsid w:val="7C093E3B"/>
    <w:rsid w:val="7DDA1F10"/>
    <w:rsid w:val="7E1F0495"/>
    <w:rsid w:val="7EE705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10">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Calibri" w:hAnsi="Calibri" w:eastAsia="Calibri" w:cs="Calibri"/>
      <w:color w:val="1A1A1A"/>
      <w:sz w:val="20"/>
      <w:szCs w:val="20"/>
    </w:rPr>
  </w:style>
  <w:style w:type="paragraph" w:styleId="9">
    <w:name w:val="Title"/>
    <w:qFormat/>
    <w:uiPriority w:val="0"/>
    <w:rPr>
      <w:rFonts w:ascii="Calibri" w:hAnsi="Calibri" w:eastAsia="Calibri" w:cs="Calibri"/>
      <w:color w:val="1A1A1A"/>
      <w:sz w:val="56"/>
      <w:szCs w:val="56"/>
    </w:rPr>
  </w:style>
  <w:style w:type="character" w:styleId="11">
    <w:name w:val="footnote reference"/>
    <w:semiHidden/>
    <w:unhideWhenUsed/>
    <w:qFormat/>
    <w:uiPriority w:val="99"/>
    <w:rPr>
      <w:vertAlign w:val="superscript"/>
    </w:rPr>
  </w:style>
  <w:style w:type="character" w:styleId="12">
    <w:name w:val="Hyperlink"/>
    <w:unhideWhenUsed/>
    <w:uiPriority w:val="99"/>
    <w:rPr>
      <w:color w:val="0563C1"/>
      <w:u w:val="single"/>
    </w:rPr>
  </w:style>
  <w:style w:type="paragraph" w:styleId="14">
    <w:name w:val="List Paragraph"/>
    <w:qFormat/>
    <w:uiPriority w:val="0"/>
    <w:rPr>
      <w:rFonts w:ascii="Calibri" w:hAnsi="Calibri" w:eastAsia="Calibri" w:cs="Calibri"/>
      <w:color w:val="1A1A1A"/>
      <w:sz w:val="20"/>
      <w:szCs w:val="20"/>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726</Words>
  <Characters>5228</Characters>
  <TotalTime>21</TotalTime>
  <ScaleCrop>false</ScaleCrop>
  <LinksUpToDate>false</LinksUpToDate>
  <CharactersWithSpaces>5902</CharactersWithSpaces>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2026-03-30T16:57:00Z</dcterms:created>
  <dc:creator>Un-named</dc:creator>
  <cp:lastModifiedBy>1003795</cp:lastModifiedBy>
  <dcterms:modified xsi:type="dcterms:W3CDTF">2026-04-12T10:31:59Z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