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기업 · 대량 구매 문의 대응</w:t>
      </w:r>
    </w:p>
    <w:p>
      <w:r>
        <w:rPr>
          <w:rFonts w:ascii="맑은 고딕" w:hAnsi="맑은 고딕" w:eastAsia="맑은 고딕"/>
        </w:rPr>
        <w:t>같은 상품 30개 이상은 박서준이 따로 견적을 낸다.</w:t>
      </w:r>
    </w:p>
    <w:p>
      <w:r>
        <w:rPr>
          <w:rFonts w:ascii="맑은 고딕" w:hAnsi="맑은 고딕" w:eastAsia="맑은 고딕"/>
        </w:rPr>
        <w:t>세금계산서 발행 가능.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최근 문의</w:t>
      </w:r>
    </w:p>
    <w:p>
      <w:pPr>
        <w:pStyle w:val="ListBullet"/>
      </w:pPr>
      <w:r>
        <w:rPr>
          <w:rFonts w:ascii="맑은 고딕" w:hAnsi="맑은 고딕" w:eastAsia="맑은 고딕"/>
        </w:rPr>
        <w:t>회사 창립기념일 선물용 텀블러 120개</w:t>
      </w:r>
    </w:p>
    <w:p>
      <w:pPr>
        <w:pStyle w:val="ListBullet"/>
      </w:pPr>
      <w:r>
        <w:rPr>
          <w:rFonts w:ascii="맑은 고딕" w:hAnsi="맑은 고딕" w:eastAsia="맑은 고딕"/>
        </w:rPr>
        <w:t>게스트하우스 칫솔 매달 50세트 정기 주문</w:t>
      </w:r>
    </w:p>
    <w:p>
      <w:r>
        <w:rPr>
          <w:rFonts w:ascii="맑은 고딕" w:hAnsi="맑은 고딕" w:eastAsia="맑은 고딕"/>
        </w:rPr>
        <w:t>정기 주문은 구독 상품 아이디어와 같이 검토한다.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