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주간 회의록 (3월 23일)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진행</w:t>
      </w:r>
    </w:p>
    <w:p>
      <w:pPr>
        <w:pStyle w:val="ListBullet"/>
      </w:pPr>
      <w:r>
        <w:rPr>
          <w:rFonts w:ascii="맑은 고딕" w:hAnsi="맑은 고딕" w:eastAsia="맑은 고딕"/>
        </w:rPr>
        <w:t>발주서 발송 완료, 판매가 확정(김나연)</w:t>
      </w:r>
    </w:p>
    <w:p>
      <w:pPr>
        <w:pStyle w:val="ListBullet"/>
      </w:pPr>
      <w:r>
        <w:rPr>
          <w:rFonts w:ascii="맑은 고딕" w:hAnsi="맑은 고딕" w:eastAsia="맑은 고딕"/>
        </w:rPr>
        <w:t>샘플 수령 완료, 수요일 촬영(정민서)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조정</w:t>
      </w:r>
    </w:p>
    <w:p>
      <w:r>
        <w:rPr>
          <w:rFonts w:ascii="맑은 고딕" w:hAnsi="맑은 고딕" w:eastAsia="맑은 고딕"/>
        </w:rPr>
        <w:t>상세페이지 5종 마감을 4월 3일로 미룬다. 2종은 3월 27일까지 먼저.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위험</w:t>
      </w:r>
    </w:p>
    <w:p>
      <w:r>
        <w:rPr>
          <w:rFonts w:ascii="맑은 고딕" w:hAnsi="맑은 고딕" w:eastAsia="맑은 고딕"/>
        </w:rPr>
        <w:t>KC 인증 서류가 늦으면 출시일이 밀린다.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이번 주</w:t>
      </w:r>
    </w:p>
    <w:p>
      <w:r>
        <w:rPr>
          <w:rFonts w:ascii="맑은 고딕" w:hAnsi="맑은 고딕" w:eastAsia="맑은 고딕"/>
        </w:rPr>
        <w:t>수요일 라이브방송. 기록 박서준.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