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택배 계약 조건 — 바른택배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조건</w:t>
      </w:r>
    </w:p>
    <w:p>
      <w:pPr>
        <w:pStyle w:val="ListBullet"/>
      </w:pPr>
      <w:r>
        <w:rPr>
          <w:rFonts w:ascii="맑은 고딕" w:hAnsi="맑은 고딕" w:eastAsia="맑은 고딕"/>
        </w:rPr>
        <w:t>기본 단가 2,650원(월 1,500건 이상일 때)</w:t>
      </w:r>
    </w:p>
    <w:p>
      <w:pPr>
        <w:pStyle w:val="ListBullet"/>
      </w:pPr>
      <w:r>
        <w:rPr>
          <w:rFonts w:ascii="맑은 고딕" w:hAnsi="맑은 고딕" w:eastAsia="맑은 고딕"/>
        </w:rPr>
        <w:t>제주 · 도서산간 추가 3,000원</w:t>
      </w:r>
    </w:p>
    <w:p>
      <w:pPr>
        <w:pStyle w:val="ListBullet"/>
      </w:pPr>
      <w:r>
        <w:rPr>
          <w:rFonts w:ascii="맑은 고딕" w:hAnsi="맑은 고딕" w:eastAsia="맑은 고딕"/>
        </w:rPr>
        <w:t>집하 시간 평일 15:00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계약</w:t>
      </w:r>
    </w:p>
    <w:p>
      <w:r>
        <w:rPr>
          <w:rFonts w:ascii="맑은 고딕" w:hAnsi="맑은 고딕" w:eastAsia="맑은 고딕"/>
        </w:rPr>
        <w:t>2026년 6월 30일 만료. 박서준이 5월에 재계약 협의를 시작한다.</w:t>
      </w:r>
    </w:p>
    <w:p>
      <w:r>
        <w:rPr>
          <w:rFonts w:ascii="맑은 고딕" w:hAnsi="맑은 고딕" w:eastAsia="맑은 고딕"/>
        </w:rPr>
        <w:t>파손 보상은 건당 최대 5만 원. 접수는 오태호.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