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123B4A"/>
          <w:sz w:val="40"/>
        </w:rPr>
        <w:t>상세페이지 문구 초안 — 실리콘 조리도구 세트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첫 문장</w:t>
      </w:r>
    </w:p>
    <w:p>
      <w:r>
        <w:rPr>
          <w:rFonts w:ascii="맑은 고딕" w:hAnsi="맑은 고딕" w:eastAsia="맑은 고딕"/>
        </w:rPr>
        <w:t>매일 쓰는 다섯 가지를 한 세트로.</w:t>
      </w:r>
    </w:p>
    <w:p>
      <w:pPr>
        <w:spacing w:before="240"/>
      </w:pPr>
      <w:r>
        <w:rPr>
          <w:rFonts w:ascii="맑은 고딕" w:hAnsi="맑은 고딕" w:eastAsia="맑은 고딕"/>
          <w:b/>
          <w:color w:val="0E4A5A"/>
          <w:sz w:val="27"/>
        </w:rPr>
        <w:t>특징</w:t>
      </w:r>
    </w:p>
    <w:p>
      <w:pPr>
        <w:pStyle w:val="ListBullet"/>
      </w:pPr>
      <w:r>
        <w:rPr>
          <w:rFonts w:ascii="맑은 고딕" w:hAnsi="맑은 고딕" w:eastAsia="맑은 고딕"/>
        </w:rPr>
        <w:t>냄비에 흠집을 내지 않는 실리콘</w:t>
      </w:r>
    </w:p>
    <w:p>
      <w:pPr>
        <w:pStyle w:val="ListBullet"/>
      </w:pPr>
      <w:r>
        <w:rPr>
          <w:rFonts w:ascii="맑은 고딕" w:hAnsi="맑은 고딕" w:eastAsia="맑은 고딕"/>
        </w:rPr>
        <w:t>걸어 둘 수 있는 고리</w:t>
      </w:r>
    </w:p>
    <w:p>
      <w:pPr>
        <w:pStyle w:val="ListBullet"/>
      </w:pPr>
      <w:r>
        <w:rPr>
          <w:rFonts w:ascii="맑은 고딕" w:hAnsi="맑은 고딕" w:eastAsia="맑은 고딕"/>
        </w:rPr>
        <w:t>새 색상 세 가지</w:t>
      </w:r>
    </w:p>
    <w:p>
      <w:r>
        <w:rPr>
          <w:rFonts w:ascii="맑은 고딕" w:hAnsi="맑은 고딕" w:eastAsia="맑은 고딕"/>
        </w:rPr>
        <w:t>사양(내열 온도 등)은 제조사 사양 확인서가 오면 채운다. 정민서 작성.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