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40BF" w14:textId="77777777" w:rsidR="008360F5" w:rsidRPr="00AD2F2A" w:rsidRDefault="008360F5" w:rsidP="00105533">
      <w:pPr>
        <w:pStyle w:val="Heading1"/>
      </w:pPr>
      <w:bookmarkStart w:id="0" w:name="_Toc198572225"/>
      <w:r w:rsidRPr="00AD2F2A">
        <w:t>Introduction</w:t>
      </w:r>
      <w:bookmarkEnd w:id="0"/>
    </w:p>
    <w:p w14:paraId="1A1FBE8C" w14:textId="77777777" w:rsidR="008360F5" w:rsidRPr="00AD2F2A" w:rsidRDefault="008360F5" w:rsidP="008360F5">
      <w:r w:rsidRPr="00AD2F2A">
        <w:t xml:space="preserve">The discovery of a potentially 9,000+ year-old submerged metropolis in the Gulf of Khambhat (Cambay) has far-reaching implications for archaeology, religious history, civilizational chronology, and academic orthodoxy. This note summarizes the anticipated and observed repercussions as noted by three different observers: </w:t>
      </w:r>
      <w:r w:rsidRPr="00AD2F2A">
        <w:rPr>
          <w:b/>
          <w:bCs/>
        </w:rPr>
        <w:t>Sagar Rajen Kapadia (SRK)</w:t>
      </w:r>
      <w:r w:rsidRPr="00AD2F2A">
        <w:t xml:space="preserve">, </w:t>
      </w:r>
      <w:r w:rsidRPr="00AD2F2A">
        <w:rPr>
          <w:b/>
          <w:bCs/>
        </w:rPr>
        <w:t>K.V. Ramakrishna Rao</w:t>
      </w:r>
      <w:r w:rsidRPr="00AD2F2A">
        <w:t xml:space="preserve">, and </w:t>
      </w:r>
      <w:r w:rsidRPr="00AD2F2A">
        <w:rPr>
          <w:b/>
          <w:bCs/>
        </w:rPr>
        <w:t>Graham Hancock</w:t>
      </w:r>
      <w:r w:rsidRPr="00AD2F2A">
        <w:t>.</w:t>
      </w:r>
    </w:p>
    <w:p w14:paraId="4EDDCE8F" w14:textId="77777777" w:rsidR="008360F5" w:rsidRPr="00AD2F2A" w:rsidRDefault="00000000" w:rsidP="008360F5">
      <w:r>
        <w:pict w14:anchorId="33DF2240">
          <v:rect id="_x0000_i1025" style="width:0;height:1.5pt" o:hralign="center" o:hrstd="t" o:hr="t" fillcolor="#a0a0a0" stroked="f"/>
        </w:pict>
      </w:r>
    </w:p>
    <w:p w14:paraId="2E4A2BA7" w14:textId="77777777" w:rsidR="008360F5" w:rsidRPr="00F7420A" w:rsidRDefault="008360F5" w:rsidP="00105533">
      <w:pPr>
        <w:pStyle w:val="Heading2"/>
      </w:pPr>
      <w:bookmarkStart w:id="1" w:name="_Toc198572226"/>
      <w:r w:rsidRPr="00F7420A">
        <w:t>Sagar Rajen Kapadia (SRK) - Civilizational Reframing</w:t>
      </w:r>
      <w:bookmarkEnd w:id="1"/>
    </w:p>
    <w:p w14:paraId="6E796820" w14:textId="77777777" w:rsidR="008360F5" w:rsidRPr="00AD2F2A" w:rsidRDefault="008360F5" w:rsidP="008360F5">
      <w:r w:rsidRPr="00AD2F2A">
        <w:t xml:space="preserve">"This has tremendous implications for </w:t>
      </w:r>
      <w:r>
        <w:t>the History of Civilization and also Mythology – At a Global Scale</w:t>
      </w:r>
    </w:p>
    <w:p w14:paraId="429C9840" w14:textId="77777777" w:rsidR="008360F5" w:rsidRPr="00AD2F2A" w:rsidRDefault="008360F5" w:rsidP="008360F5">
      <w:r w:rsidRPr="00AD2F2A">
        <w:t>SRK frames the discovery as a civilizational bombshell:</w:t>
      </w:r>
    </w:p>
    <w:p w14:paraId="0C899636" w14:textId="77777777" w:rsidR="008360F5" w:rsidRPr="00AD2F2A" w:rsidRDefault="008360F5" w:rsidP="008360F5">
      <w:pPr>
        <w:numPr>
          <w:ilvl w:val="0"/>
          <w:numId w:val="1"/>
        </w:numPr>
      </w:pPr>
      <w:r w:rsidRPr="00AD2F2A">
        <w:t>The carbon-dated age of ~9000 years for artifacts believed to be from Dwarka challenges all existing timelines of Indian civilization.</w:t>
      </w:r>
    </w:p>
    <w:p w14:paraId="1554499F" w14:textId="77777777" w:rsidR="008360F5" w:rsidRPr="00AD2F2A" w:rsidRDefault="008360F5" w:rsidP="008360F5">
      <w:pPr>
        <w:numPr>
          <w:ilvl w:val="0"/>
          <w:numId w:val="1"/>
        </w:numPr>
      </w:pPr>
      <w:r w:rsidRPr="00AD2F2A">
        <w:t xml:space="preserve">If linked to </w:t>
      </w:r>
      <w:r w:rsidRPr="00AD2F2A">
        <w:rPr>
          <w:b/>
          <w:bCs/>
        </w:rPr>
        <w:t>Sri Krishna</w:t>
      </w:r>
      <w:r w:rsidRPr="00AD2F2A">
        <w:t>, the implications are:</w:t>
      </w:r>
    </w:p>
    <w:p w14:paraId="5D990E7C" w14:textId="77777777" w:rsidR="008360F5" w:rsidRPr="00AD2F2A" w:rsidRDefault="008360F5" w:rsidP="008360F5">
      <w:pPr>
        <w:numPr>
          <w:ilvl w:val="1"/>
          <w:numId w:val="1"/>
        </w:numPr>
      </w:pPr>
      <w:r w:rsidRPr="00AD2F2A">
        <w:t xml:space="preserve">The </w:t>
      </w:r>
      <w:r w:rsidRPr="00AD2F2A">
        <w:rPr>
          <w:b/>
          <w:bCs/>
        </w:rPr>
        <w:t>Mahabharata is historical</w:t>
      </w:r>
      <w:r w:rsidRPr="00AD2F2A">
        <w:t>, not mythological.</w:t>
      </w:r>
    </w:p>
    <w:p w14:paraId="53CD8DF4" w14:textId="77777777" w:rsidR="008360F5" w:rsidRPr="00AD2F2A" w:rsidRDefault="008360F5" w:rsidP="008360F5">
      <w:pPr>
        <w:numPr>
          <w:ilvl w:val="1"/>
          <w:numId w:val="1"/>
        </w:numPr>
      </w:pPr>
      <w:r w:rsidRPr="00AD2F2A">
        <w:rPr>
          <w:b/>
          <w:bCs/>
        </w:rPr>
        <w:t>Sri Krishna was real</w:t>
      </w:r>
      <w:r w:rsidRPr="00AD2F2A">
        <w:t>, and the battle may have occurred ~9000 years ago.</w:t>
      </w:r>
    </w:p>
    <w:p w14:paraId="0FCB9A7E" w14:textId="77777777" w:rsidR="008360F5" w:rsidRPr="00AD2F2A" w:rsidRDefault="008360F5" w:rsidP="008360F5">
      <w:pPr>
        <w:numPr>
          <w:ilvl w:val="0"/>
          <w:numId w:val="1"/>
        </w:numPr>
      </w:pPr>
      <w:r w:rsidRPr="00AD2F2A">
        <w:rPr>
          <w:b/>
          <w:bCs/>
        </w:rPr>
        <w:t>Rig Veda's compilation (~3500 BCE)</w:t>
      </w:r>
      <w:r w:rsidRPr="00AD2F2A">
        <w:t xml:space="preserve"> is thousands of years after this urban site, thus challenging conventional Aryan Invasion timelines.</w:t>
      </w:r>
    </w:p>
    <w:p w14:paraId="10F286E1" w14:textId="77777777" w:rsidR="008360F5" w:rsidRPr="00AD2F2A" w:rsidRDefault="008360F5" w:rsidP="008360F5">
      <w:pPr>
        <w:numPr>
          <w:ilvl w:val="0"/>
          <w:numId w:val="1"/>
        </w:numPr>
      </w:pPr>
      <w:r w:rsidRPr="00AD2F2A">
        <w:t xml:space="preserve">Calls for </w:t>
      </w:r>
      <w:r w:rsidRPr="00AD2F2A">
        <w:rPr>
          <w:b/>
          <w:bCs/>
        </w:rPr>
        <w:t>revisiting the interpretations of Vedic texts, the Manu Smriti, and all associated civilizational literature</w:t>
      </w:r>
      <w:r w:rsidRPr="00AD2F2A">
        <w:t>.</w:t>
      </w:r>
    </w:p>
    <w:p w14:paraId="432D1492" w14:textId="77777777" w:rsidR="008360F5" w:rsidRPr="00AD2F2A" w:rsidRDefault="008360F5" w:rsidP="008360F5">
      <w:pPr>
        <w:numPr>
          <w:ilvl w:val="0"/>
          <w:numId w:val="1"/>
        </w:numPr>
      </w:pPr>
      <w:r w:rsidRPr="00AD2F2A">
        <w:t>Compares the GKCC civilization's temporal depth to the Brahmins of Rig Vedic times:</w:t>
      </w:r>
    </w:p>
    <w:p w14:paraId="337AECAC" w14:textId="77777777" w:rsidR="008360F5" w:rsidRPr="00AD2F2A" w:rsidRDefault="008360F5" w:rsidP="0033494A">
      <w:pPr>
        <w:pStyle w:val="IntenseQuote"/>
      </w:pPr>
      <w:r w:rsidRPr="00AD2F2A">
        <w:t>"The GKCC civilization was to the Brahmins who compiled the Rig Veda what those Brahmins are to us today."</w:t>
      </w:r>
    </w:p>
    <w:p w14:paraId="0DD64ED7" w14:textId="77777777" w:rsidR="008360F5" w:rsidRPr="00AD2F2A" w:rsidRDefault="00000000" w:rsidP="008360F5">
      <w:r>
        <w:pict w14:anchorId="1231C4E0">
          <v:rect id="_x0000_i1026" style="width:0;height:1.5pt" o:hralign="center" o:hrstd="t" o:hr="t" fillcolor="#a0a0a0" stroked="f"/>
        </w:pict>
      </w:r>
    </w:p>
    <w:p w14:paraId="719B451A" w14:textId="77777777" w:rsidR="008360F5" w:rsidRPr="00F7420A" w:rsidRDefault="008360F5" w:rsidP="00105533">
      <w:pPr>
        <w:pStyle w:val="Heading2"/>
      </w:pPr>
      <w:bookmarkStart w:id="2" w:name="_Toc198572227"/>
      <w:r w:rsidRPr="00F7420A">
        <w:t>K.V. Ramakrishna Rao, IRS (Retd.) — Academic, Political, and Scientific Fallout</w:t>
      </w:r>
      <w:bookmarkEnd w:id="2"/>
    </w:p>
    <w:p w14:paraId="6CB6DCB8" w14:textId="77777777" w:rsidR="008360F5" w:rsidRPr="00AD2F2A" w:rsidRDefault="008360F5" w:rsidP="008360F5">
      <w:r w:rsidRPr="00AD2F2A">
        <w:t>"This discovery looks set to have massive repercussions on the view of the ancient world."</w:t>
      </w:r>
    </w:p>
    <w:p w14:paraId="3E3E7CCC" w14:textId="77777777" w:rsidR="008360F5" w:rsidRPr="00AD2F2A" w:rsidRDefault="008360F5" w:rsidP="008360F5">
      <w:r w:rsidRPr="00AD2F2A">
        <w:t>Rao highlights the following:</w:t>
      </w:r>
    </w:p>
    <w:p w14:paraId="7E4684FC" w14:textId="77777777" w:rsidR="008360F5" w:rsidRPr="00AD2F2A" w:rsidRDefault="008360F5" w:rsidP="008360F5">
      <w:pPr>
        <w:numPr>
          <w:ilvl w:val="0"/>
          <w:numId w:val="2"/>
        </w:numPr>
      </w:pPr>
      <w:r w:rsidRPr="00AD2F2A">
        <w:t xml:space="preserve">The </w:t>
      </w:r>
      <w:r w:rsidRPr="00AD2F2A">
        <w:rPr>
          <w:b/>
          <w:bCs/>
        </w:rPr>
        <w:t>scientific validity</w:t>
      </w:r>
      <w:r w:rsidRPr="00AD2F2A">
        <w:t xml:space="preserve"> of the NIOT's methods is </w:t>
      </w:r>
      <w:r w:rsidRPr="00AD2F2A">
        <w:rPr>
          <w:b/>
          <w:bCs/>
        </w:rPr>
        <w:t>deliberately dismissed</w:t>
      </w:r>
      <w:r w:rsidRPr="00AD2F2A">
        <w:t xml:space="preserve"> by ideological critics, particularly Marxist historians and media outlets like </w:t>
      </w:r>
      <w:r w:rsidRPr="00AD2F2A">
        <w:rPr>
          <w:i/>
          <w:iCs/>
        </w:rPr>
        <w:t>Frontline</w:t>
      </w:r>
      <w:r w:rsidRPr="00AD2F2A">
        <w:t>.</w:t>
      </w:r>
    </w:p>
    <w:p w14:paraId="7268A072" w14:textId="77777777" w:rsidR="008360F5" w:rsidRPr="00AD2F2A" w:rsidRDefault="008360F5" w:rsidP="008360F5">
      <w:pPr>
        <w:numPr>
          <w:ilvl w:val="0"/>
          <w:numId w:val="2"/>
        </w:numPr>
      </w:pPr>
      <w:r w:rsidRPr="00AD2F2A">
        <w:lastRenderedPageBreak/>
        <w:t xml:space="preserve">The discovery validates flood myths, ancient cities, and </w:t>
      </w:r>
      <w:r w:rsidRPr="00AD2F2A">
        <w:rPr>
          <w:b/>
          <w:bCs/>
        </w:rPr>
        <w:t>civilizational diffusion from India outward</w:t>
      </w:r>
      <w:r w:rsidRPr="00AD2F2A">
        <w:t>.</w:t>
      </w:r>
    </w:p>
    <w:p w14:paraId="32E01AA5" w14:textId="2D532A02" w:rsidR="008360F5" w:rsidRPr="00AD2F2A" w:rsidRDefault="008360F5" w:rsidP="008360F5"/>
    <w:p w14:paraId="5A6AEEB4" w14:textId="77777777" w:rsidR="008360F5" w:rsidRPr="00AD2F2A" w:rsidRDefault="008360F5" w:rsidP="00105533">
      <w:pPr>
        <w:pStyle w:val="Heading2"/>
      </w:pPr>
      <w:bookmarkStart w:id="3" w:name="_Toc198572228"/>
      <w:r w:rsidRPr="00AD2F2A">
        <w:t>Graham Hancock — Global Chronological Disruption</w:t>
      </w:r>
      <w:bookmarkEnd w:id="3"/>
    </w:p>
    <w:p w14:paraId="53544329" w14:textId="77777777" w:rsidR="008360F5" w:rsidRPr="00AD2F2A" w:rsidRDefault="008360F5" w:rsidP="0033494A">
      <w:pPr>
        <w:pStyle w:val="IntenseQuote"/>
      </w:pPr>
      <w:r w:rsidRPr="00AD2F2A">
        <w:t>"There's a huge chronological problem in this discovery. It means that the whole model of the origins of civilization... will have to be remade from scratch."</w:t>
      </w:r>
    </w:p>
    <w:p w14:paraId="62A15894" w14:textId="77777777" w:rsidR="008360F5" w:rsidRPr="00AD2F2A" w:rsidRDefault="008360F5" w:rsidP="008360F5">
      <w:r w:rsidRPr="00AD2F2A">
        <w:t>Hancock emphasizes:</w:t>
      </w:r>
    </w:p>
    <w:p w14:paraId="62D01A0D" w14:textId="77777777" w:rsidR="008360F5" w:rsidRPr="00AD2F2A" w:rsidRDefault="008360F5" w:rsidP="00105533">
      <w:pPr>
        <w:pStyle w:val="ListParagraph"/>
        <w:numPr>
          <w:ilvl w:val="0"/>
          <w:numId w:val="36"/>
        </w:numPr>
      </w:pPr>
      <w:r w:rsidRPr="00AD2F2A">
        <w:t xml:space="preserve">The scale of the underwater site — miles-long geometrical planning, citadel-like structures, and advanced construction — </w:t>
      </w:r>
      <w:r w:rsidRPr="00105533">
        <w:rPr>
          <w:b/>
          <w:bCs/>
        </w:rPr>
        <w:t>predates Mesopotamian cities by millennia</w:t>
      </w:r>
      <w:r w:rsidRPr="00AD2F2A">
        <w:t>.</w:t>
      </w:r>
    </w:p>
    <w:p w14:paraId="64846154" w14:textId="77777777" w:rsidR="008360F5" w:rsidRPr="00AD2F2A" w:rsidRDefault="008360F5" w:rsidP="00105533">
      <w:pPr>
        <w:pStyle w:val="ListParagraph"/>
        <w:numPr>
          <w:ilvl w:val="0"/>
          <w:numId w:val="36"/>
        </w:numPr>
      </w:pPr>
      <w:r w:rsidRPr="00AD2F2A">
        <w:t xml:space="preserve">If validated, it </w:t>
      </w:r>
      <w:r w:rsidRPr="00105533">
        <w:rPr>
          <w:b/>
          <w:bCs/>
        </w:rPr>
        <w:t>reverses the West-to-East civilizational flow</w:t>
      </w:r>
      <w:r w:rsidRPr="00AD2F2A">
        <w:t xml:space="preserve"> model.</w:t>
      </w:r>
    </w:p>
    <w:p w14:paraId="4596AFFA" w14:textId="77777777" w:rsidR="008360F5" w:rsidRPr="00105533" w:rsidRDefault="008360F5" w:rsidP="00105533">
      <w:pPr>
        <w:pStyle w:val="ListParagraph"/>
        <w:numPr>
          <w:ilvl w:val="0"/>
          <w:numId w:val="36"/>
        </w:numPr>
      </w:pPr>
      <w:bookmarkStart w:id="4" w:name="_Toc198572229"/>
      <w:r w:rsidRPr="00105533">
        <w:t>Suggests that India, not Sumer or Egypt, is the cradle of civilization.</w:t>
      </w:r>
      <w:bookmarkEnd w:id="4"/>
    </w:p>
    <w:p w14:paraId="40E9E934" w14:textId="77777777" w:rsidR="008360F5" w:rsidRPr="00105533" w:rsidRDefault="008360F5" w:rsidP="00105533">
      <w:pPr>
        <w:pStyle w:val="ListParagraph"/>
        <w:numPr>
          <w:ilvl w:val="0"/>
          <w:numId w:val="36"/>
        </w:numPr>
      </w:pPr>
      <w:r w:rsidRPr="00105533">
        <w:t>Notes that traditional archaeologists resist such conclusions due to entrenched paradigms and institutional rigidity.</w:t>
      </w:r>
    </w:p>
    <w:p w14:paraId="68A4527E" w14:textId="77777777" w:rsidR="008360F5" w:rsidRPr="00AD2F2A" w:rsidRDefault="00000000" w:rsidP="008360F5">
      <w:r>
        <w:pict w14:anchorId="1A31A803">
          <v:rect id="_x0000_i1027" style="width:0;height:1.5pt" o:hralign="center" o:hrstd="t" o:hr="t" fillcolor="#a0a0a0" stroked="f"/>
        </w:pict>
      </w:r>
    </w:p>
    <w:p w14:paraId="02FDAD7A" w14:textId="77777777" w:rsidR="008360F5" w:rsidRPr="00F7420A" w:rsidRDefault="008360F5" w:rsidP="00105533">
      <w:pPr>
        <w:pStyle w:val="Heading2"/>
      </w:pPr>
      <w:bookmarkStart w:id="5" w:name="_Toc198572230"/>
      <w:r w:rsidRPr="00F7420A">
        <w:t>Conclusion</w:t>
      </w:r>
      <w:bookmarkEnd w:id="5"/>
    </w:p>
    <w:p w14:paraId="58F4E4E8" w14:textId="77777777" w:rsidR="008360F5" w:rsidRPr="00AD2F2A" w:rsidRDefault="008360F5" w:rsidP="008360F5">
      <w:r w:rsidRPr="00AD2F2A">
        <w:t xml:space="preserve">The repercussions of the Gulf of Khambhat discovery are not just historical but </w:t>
      </w:r>
      <w:r w:rsidRPr="00AD2F2A">
        <w:rPr>
          <w:b/>
          <w:bCs/>
        </w:rPr>
        <w:t>epistemological and civilizational</w:t>
      </w:r>
      <w:r w:rsidRPr="00AD2F2A">
        <w:t>. If validated:</w:t>
      </w:r>
    </w:p>
    <w:p w14:paraId="45FE6BFA" w14:textId="77777777" w:rsidR="008360F5" w:rsidRPr="00AD2F2A" w:rsidRDefault="008360F5" w:rsidP="008360F5">
      <w:pPr>
        <w:numPr>
          <w:ilvl w:val="0"/>
          <w:numId w:val="4"/>
        </w:numPr>
      </w:pPr>
      <w:r w:rsidRPr="00AD2F2A">
        <w:t xml:space="preserve">India becomes the </w:t>
      </w:r>
      <w:r w:rsidRPr="00AD2F2A">
        <w:rPr>
          <w:b/>
          <w:bCs/>
        </w:rPr>
        <w:t>oldest urban centre</w:t>
      </w:r>
      <w:r w:rsidRPr="00AD2F2A">
        <w:t xml:space="preserve"> in global history.</w:t>
      </w:r>
    </w:p>
    <w:p w14:paraId="4C81428A" w14:textId="77777777" w:rsidR="008360F5" w:rsidRPr="00AD2F2A" w:rsidRDefault="008360F5" w:rsidP="008360F5">
      <w:pPr>
        <w:numPr>
          <w:ilvl w:val="0"/>
          <w:numId w:val="4"/>
        </w:numPr>
      </w:pPr>
      <w:r w:rsidRPr="00AD2F2A">
        <w:t xml:space="preserve">Hindu texts and traditions acquire </w:t>
      </w:r>
      <w:r w:rsidRPr="00AD2F2A">
        <w:rPr>
          <w:b/>
          <w:bCs/>
        </w:rPr>
        <w:t>historical anchoring</w:t>
      </w:r>
      <w:r w:rsidRPr="00AD2F2A">
        <w:t>.</w:t>
      </w:r>
    </w:p>
    <w:p w14:paraId="15E2977B" w14:textId="77777777" w:rsidR="008360F5" w:rsidRPr="00AD2F2A" w:rsidRDefault="008360F5" w:rsidP="008360F5">
      <w:pPr>
        <w:numPr>
          <w:ilvl w:val="0"/>
          <w:numId w:val="4"/>
        </w:numPr>
      </w:pPr>
      <w:r w:rsidRPr="00AD2F2A">
        <w:t xml:space="preserve">Current archaeological and historical methodologies will require </w:t>
      </w:r>
      <w:r w:rsidRPr="00AD2F2A">
        <w:rPr>
          <w:b/>
          <w:bCs/>
        </w:rPr>
        <w:t>radical revision</w:t>
      </w:r>
      <w:r w:rsidRPr="00AD2F2A">
        <w:t>.</w:t>
      </w:r>
    </w:p>
    <w:p w14:paraId="30D9FA03" w14:textId="77777777" w:rsidR="008360F5" w:rsidRPr="00AD2F2A" w:rsidRDefault="008360F5" w:rsidP="008360F5">
      <w:r w:rsidRPr="00AD2F2A">
        <w:t>This discovery, currently buried beneath both silt and institutional silence, represents a tectonic shift in our understanding of human antiquity.</w:t>
      </w:r>
    </w:p>
    <w:p w14:paraId="35592500" w14:textId="77777777" w:rsidR="008360F5" w:rsidRPr="001C0FFA" w:rsidRDefault="008360F5" w:rsidP="00105533">
      <w:pPr>
        <w:pStyle w:val="Heading1"/>
      </w:pPr>
      <w:bookmarkStart w:id="6" w:name="_Toc198572231"/>
      <w:r w:rsidRPr="001C0FFA">
        <w:t>Impact on the Aryan Invasion Theory (AIT)</w:t>
      </w:r>
      <w:bookmarkEnd w:id="6"/>
    </w:p>
    <w:p w14:paraId="37ED37A8" w14:textId="77777777" w:rsidR="008360F5" w:rsidRPr="001C0FFA" w:rsidRDefault="008360F5" w:rsidP="008360F5">
      <w:pPr>
        <w:pStyle w:val="Heading2"/>
      </w:pPr>
      <w:bookmarkStart w:id="7" w:name="_Toc198572232"/>
      <w:r w:rsidRPr="001C0FFA">
        <w:t>Temporal Challenge to the Rig Veda’s Supremacy</w:t>
      </w:r>
      <w:bookmarkEnd w:id="7"/>
    </w:p>
    <w:p w14:paraId="227D0CE3" w14:textId="77777777" w:rsidR="008360F5" w:rsidRPr="001C0FFA" w:rsidRDefault="008360F5" w:rsidP="008360F5">
      <w:r w:rsidRPr="001C0FFA">
        <w:t xml:space="preserve">The artifacts recovered from the Gulf of Khambhat, carbon-dated to approximately </w:t>
      </w:r>
      <w:r w:rsidRPr="001C0FFA">
        <w:rPr>
          <w:b/>
          <w:bCs/>
        </w:rPr>
        <w:t>7500 BCE – 9500 BCE</w:t>
      </w:r>
      <w:r w:rsidRPr="001C0FFA">
        <w:t xml:space="preserve">, predate the </w:t>
      </w:r>
      <w:r w:rsidRPr="001C0FFA">
        <w:rPr>
          <w:b/>
          <w:bCs/>
        </w:rPr>
        <w:t>traditionally accepted composition of the Rig Veda (circa 1500–1200 BCE)</w:t>
      </w:r>
      <w:r w:rsidRPr="001C0FFA">
        <w:t xml:space="preserve"> by several millennia. This inversion of chronology undermines the core claim of the Aryan Invasion/Migration Theory — that Indo-Aryan culture and the Sanskritic Vedas were introduced by migrants around 1500 BCE into an already decaying Indus Valley Civilization.</w:t>
      </w:r>
    </w:p>
    <w:p w14:paraId="4E2DAA7F" w14:textId="77777777" w:rsidR="0033494A" w:rsidRDefault="008360F5" w:rsidP="008360F5">
      <w:r w:rsidRPr="001C0FFA">
        <w:rPr>
          <w:i/>
          <w:iCs/>
        </w:rPr>
        <w:lastRenderedPageBreak/>
        <w:t>“</w:t>
      </w:r>
      <w:r w:rsidRPr="0033494A">
        <w:rPr>
          <w:rStyle w:val="IntenseQuoteChar"/>
        </w:rPr>
        <w:t>The GKCC civilization was to the Brahmins who compiled the Rig Veda what those Brahmins are to us today</w:t>
      </w:r>
      <w:r w:rsidRPr="001C0FFA">
        <w:rPr>
          <w:i/>
          <w:iCs/>
        </w:rPr>
        <w:t>.”</w:t>
      </w:r>
      <w:r w:rsidRPr="001C0FFA">
        <w:t xml:space="preserve"> </w:t>
      </w:r>
    </w:p>
    <w:p w14:paraId="326426AC" w14:textId="48F2B2F6" w:rsidR="008360F5" w:rsidRPr="001C0FFA" w:rsidRDefault="0033494A" w:rsidP="008360F5">
      <w:r>
        <w:t>-</w:t>
      </w:r>
      <w:r w:rsidR="008360F5" w:rsidRPr="001C0FFA">
        <w:t xml:space="preserve"> </w:t>
      </w:r>
      <w:r w:rsidR="008360F5" w:rsidRPr="001C0FFA">
        <w:rPr>
          <w:b/>
          <w:bCs/>
        </w:rPr>
        <w:t>SRK</w:t>
      </w:r>
    </w:p>
    <w:p w14:paraId="472C75E4" w14:textId="77777777" w:rsidR="008360F5" w:rsidRPr="001C0FFA" w:rsidRDefault="008360F5" w:rsidP="0033494A">
      <w:pPr>
        <w:pStyle w:val="Heading2"/>
      </w:pPr>
      <w:bookmarkStart w:id="8" w:name="_Toc198572233"/>
      <w:r w:rsidRPr="001C0FFA">
        <w:t>Continuity with the Harappan Civilization</w:t>
      </w:r>
      <w:bookmarkEnd w:id="8"/>
    </w:p>
    <w:p w14:paraId="0FB38AC4" w14:textId="77777777" w:rsidR="008360F5" w:rsidRPr="001C0FFA" w:rsidRDefault="008360F5" w:rsidP="008360F5">
      <w:r w:rsidRPr="001C0FFA">
        <w:t xml:space="preserve">Findings suggest that </w:t>
      </w:r>
      <w:r w:rsidRPr="001C0FFA">
        <w:rPr>
          <w:b/>
          <w:bCs/>
        </w:rPr>
        <w:t>the Harappan civilization was a downstream evolution</w:t>
      </w:r>
      <w:r w:rsidRPr="001C0FFA">
        <w:t xml:space="preserve"> of the submerged Cambay metropolis, not an independent or unrelated cultural emergence. This challenges the AIT's assumption that Harappan culture was </w:t>
      </w:r>
      <w:r w:rsidRPr="001C0FFA">
        <w:rPr>
          <w:b/>
          <w:bCs/>
        </w:rPr>
        <w:t>Dravidian</w:t>
      </w:r>
      <w:r w:rsidRPr="001C0FFA">
        <w:t xml:space="preserve"> and unrelated to Vedic civilization.</w:t>
      </w:r>
    </w:p>
    <w:p w14:paraId="75DF39FF" w14:textId="77777777" w:rsidR="008360F5" w:rsidRPr="001C0FFA" w:rsidRDefault="008360F5" w:rsidP="008360F5">
      <w:r w:rsidRPr="001C0FFA">
        <w:rPr>
          <w:i/>
          <w:iCs/>
        </w:rPr>
        <w:t>“Around 500 Harappan and pre-Harappan sites in Gujarat were likely established by survivors of the submerged Cambay civilization.”</w:t>
      </w:r>
      <w:r w:rsidRPr="001C0FFA">
        <w:t xml:space="preserve"> </w:t>
      </w:r>
    </w:p>
    <w:p w14:paraId="0FC0DFB4" w14:textId="77777777" w:rsidR="008360F5" w:rsidRPr="001C0FFA" w:rsidRDefault="008360F5" w:rsidP="0033494A">
      <w:pPr>
        <w:pStyle w:val="Heading2"/>
      </w:pPr>
      <w:bookmarkStart w:id="9" w:name="_Toc198572234"/>
      <w:r w:rsidRPr="001C0FFA">
        <w:t>Evidence of Advanced Urban Culture Long Before AIT Timeline</w:t>
      </w:r>
      <w:bookmarkEnd w:id="9"/>
    </w:p>
    <w:p w14:paraId="7552BDCD" w14:textId="77777777" w:rsidR="008360F5" w:rsidRPr="001C0FFA" w:rsidRDefault="008360F5" w:rsidP="008360F5">
      <w:r w:rsidRPr="001C0FFA">
        <w:t xml:space="preserve">The presence of geometrically-planned cities, metallurgical activity, and structured habitation dating back to 9500+ years ago indicates that </w:t>
      </w:r>
      <w:r w:rsidRPr="001C0FFA">
        <w:rPr>
          <w:b/>
          <w:bCs/>
        </w:rPr>
        <w:t>India hosted an advanced civilization long before the supposed Aryan migration</w:t>
      </w:r>
      <w:r w:rsidRPr="001C0FFA">
        <w:t>.</w:t>
      </w:r>
    </w:p>
    <w:p w14:paraId="02485145" w14:textId="77777777" w:rsidR="008360F5" w:rsidRDefault="008360F5" w:rsidP="008360F5">
      <w:pPr>
        <w:rPr>
          <w:b/>
          <w:bCs/>
        </w:rPr>
      </w:pPr>
      <w:r w:rsidRPr="0033494A">
        <w:rPr>
          <w:rStyle w:val="IntenseQuoteChar"/>
        </w:rPr>
        <w:t>“It reverses the West-to-East civilizational flow model.”</w:t>
      </w:r>
      <w:r w:rsidRPr="001C0FFA">
        <w:t xml:space="preserve"> — </w:t>
      </w:r>
      <w:r w:rsidRPr="001C0FFA">
        <w:rPr>
          <w:b/>
          <w:bCs/>
        </w:rPr>
        <w:t>Graham Hancock</w:t>
      </w:r>
    </w:p>
    <w:p w14:paraId="2B6277D8" w14:textId="77777777" w:rsidR="008360F5" w:rsidRPr="001C0FFA" w:rsidRDefault="008360F5" w:rsidP="0033494A">
      <w:pPr>
        <w:pStyle w:val="Heading2"/>
      </w:pPr>
      <w:bookmarkStart w:id="10" w:name="_Toc198572235"/>
      <w:r w:rsidRPr="001C0FFA">
        <w:t>Cultural and Linguistic Implications</w:t>
      </w:r>
      <w:bookmarkEnd w:id="10"/>
    </w:p>
    <w:p w14:paraId="7B9C60A6" w14:textId="77777777" w:rsidR="008360F5" w:rsidRPr="001C0FFA" w:rsidRDefault="008360F5" w:rsidP="008360F5">
      <w:r w:rsidRPr="001C0FFA">
        <w:t xml:space="preserve">If the submerged metropolis is indeed </w:t>
      </w:r>
      <w:r w:rsidRPr="001C0FFA">
        <w:rPr>
          <w:b/>
          <w:bCs/>
        </w:rPr>
        <w:t>an antecedent of Vedic culture</w:t>
      </w:r>
      <w:r w:rsidRPr="001C0FFA">
        <w:t xml:space="preserve">, then Sanskrit, Vedic rituals, and core concepts may have originated indigenously. This invalidates the notion of them being </w:t>
      </w:r>
      <w:r w:rsidRPr="001C0FFA">
        <w:rPr>
          <w:b/>
          <w:bCs/>
        </w:rPr>
        <w:t>imported by Central Asian migrants</w:t>
      </w:r>
      <w:r w:rsidRPr="001C0FFA">
        <w:t xml:space="preserve"> and supports a </w:t>
      </w:r>
      <w:r w:rsidRPr="001C0FFA">
        <w:rPr>
          <w:b/>
          <w:bCs/>
        </w:rPr>
        <w:t>home-grown continuity</w:t>
      </w:r>
      <w:r w:rsidRPr="001C0FFA">
        <w:t xml:space="preserve"> in the Indian subcontinent.</w:t>
      </w:r>
    </w:p>
    <w:p w14:paraId="3934C694" w14:textId="77777777" w:rsidR="008360F5" w:rsidRPr="00854AC6" w:rsidRDefault="008360F5" w:rsidP="008360F5">
      <w:pPr>
        <w:pStyle w:val="Heading2"/>
      </w:pPr>
      <w:bookmarkStart w:id="11" w:name="_Toc198572236"/>
      <w:r w:rsidRPr="00854AC6">
        <w:t>Mythological Corroboration and Chronological Realignment</w:t>
      </w:r>
      <w:bookmarkEnd w:id="11"/>
    </w:p>
    <w:p w14:paraId="38B2E26C" w14:textId="77777777" w:rsidR="008360F5" w:rsidRPr="001C0FFA" w:rsidRDefault="008360F5" w:rsidP="008360F5">
      <w:r w:rsidRPr="001C0FFA">
        <w:t xml:space="preserve">The potential identification of this metropolis with </w:t>
      </w:r>
      <w:r w:rsidRPr="001C0FFA">
        <w:rPr>
          <w:b/>
          <w:bCs/>
        </w:rPr>
        <w:t>Krishna’s Dwarka</w:t>
      </w:r>
      <w:r w:rsidRPr="001C0FFA">
        <w:t xml:space="preserve"> and the corroboration of flood myths (like those of Manu) lends </w:t>
      </w:r>
      <w:r w:rsidRPr="001C0FFA">
        <w:rPr>
          <w:b/>
          <w:bCs/>
        </w:rPr>
        <w:t>credibility to the historical core of Indian epics</w:t>
      </w:r>
      <w:r w:rsidRPr="001C0FFA">
        <w:t>, traditionally dismissed as myth by AIT proponents.</w:t>
      </w:r>
    </w:p>
    <w:p w14:paraId="41A52E17" w14:textId="77777777" w:rsidR="008360F5" w:rsidRPr="001C0FFA" w:rsidRDefault="008360F5" w:rsidP="008360F5">
      <w:r w:rsidRPr="001C0FFA">
        <w:rPr>
          <w:i/>
          <w:iCs/>
        </w:rPr>
        <w:t>“</w:t>
      </w:r>
      <w:r w:rsidRPr="0033494A">
        <w:rPr>
          <w:rStyle w:val="IntenseQuoteChar"/>
        </w:rPr>
        <w:t>Sri Krishna was real, and the battle may have occurred ~9000 years ago</w:t>
      </w:r>
      <w:r w:rsidRPr="001C0FFA">
        <w:rPr>
          <w:i/>
          <w:iCs/>
        </w:rPr>
        <w:t>.”</w:t>
      </w:r>
      <w:r w:rsidRPr="001C0FFA">
        <w:t xml:space="preserve"> — </w:t>
      </w:r>
      <w:r w:rsidRPr="001C0FFA">
        <w:rPr>
          <w:b/>
          <w:bCs/>
        </w:rPr>
        <w:t>SRK</w:t>
      </w:r>
    </w:p>
    <w:p w14:paraId="78E5EE8F" w14:textId="77777777" w:rsidR="008360F5" w:rsidRPr="00541C5D" w:rsidRDefault="008360F5" w:rsidP="008360F5">
      <w:pPr>
        <w:pStyle w:val="Heading3"/>
      </w:pPr>
      <w:bookmarkStart w:id="12" w:name="_Toc198572237"/>
      <w:r w:rsidRPr="00541C5D">
        <w:t>Undermining the Invasion Narrative</w:t>
      </w:r>
      <w:bookmarkEnd w:id="12"/>
    </w:p>
    <w:p w14:paraId="27FDEBB9" w14:textId="77777777" w:rsidR="008360F5" w:rsidRPr="001C0FFA" w:rsidRDefault="008360F5" w:rsidP="008360F5">
      <w:r w:rsidRPr="001C0FFA">
        <w:t xml:space="preserve">AIT was built on colonial and Eurocentric assumptions that </w:t>
      </w:r>
      <w:r w:rsidRPr="001C0FFA">
        <w:rPr>
          <w:b/>
          <w:bCs/>
        </w:rPr>
        <w:t>civilization in India was reactive</w:t>
      </w:r>
      <w:r w:rsidRPr="001C0FFA">
        <w:t xml:space="preserve">, not original. The Khambhat discovery flips this — suggesting that India may be </w:t>
      </w:r>
      <w:r w:rsidRPr="001C0FFA">
        <w:rPr>
          <w:b/>
          <w:bCs/>
        </w:rPr>
        <w:t>the civilizational source</w:t>
      </w:r>
      <w:r w:rsidRPr="001C0FFA">
        <w:t>, not a recipient.</w:t>
      </w:r>
    </w:p>
    <w:p w14:paraId="5348D0C7" w14:textId="77777777" w:rsidR="008360F5" w:rsidRPr="001C0FFA" w:rsidRDefault="008360F5" w:rsidP="0033494A">
      <w:pPr>
        <w:pStyle w:val="IntenseQuote"/>
      </w:pPr>
      <w:r w:rsidRPr="001C0FFA">
        <w:t>“The discovery challenges colonial, Marxist, and Western civilizational models.”</w:t>
      </w:r>
    </w:p>
    <w:p w14:paraId="2B7E4174" w14:textId="77777777" w:rsidR="008360F5" w:rsidRPr="001C0FFA" w:rsidRDefault="00000000" w:rsidP="008360F5">
      <w:r>
        <w:pict w14:anchorId="7E072A37">
          <v:rect id="_x0000_i1028" style="width:0;height:1.5pt" o:hralign="center" o:hrstd="t" o:hr="t" fillcolor="#a0a0a0" stroked="f"/>
        </w:pict>
      </w:r>
    </w:p>
    <w:p w14:paraId="25A1CCD8" w14:textId="77777777" w:rsidR="008360F5" w:rsidRPr="00541C5D" w:rsidRDefault="008360F5" w:rsidP="0033494A">
      <w:pPr>
        <w:pStyle w:val="Heading2"/>
      </w:pPr>
      <w:bookmarkStart w:id="13" w:name="_Toc198572238"/>
      <w:r w:rsidRPr="00541C5D">
        <w:lastRenderedPageBreak/>
        <w:t>Summary Table: Aryan Invasion Theory vs Gulf of Khambhat Evidence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666"/>
        <w:gridCol w:w="4301"/>
      </w:tblGrid>
      <w:tr w:rsidR="008360F5" w:rsidRPr="001C0FFA" w14:paraId="6ADB26D6" w14:textId="77777777" w:rsidTr="003C7B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C3BCE" w14:textId="77777777" w:rsidR="008360F5" w:rsidRPr="001C0FFA" w:rsidRDefault="008360F5" w:rsidP="003C7BD9">
            <w:pPr>
              <w:rPr>
                <w:b/>
                <w:bCs/>
              </w:rPr>
            </w:pPr>
            <w:r w:rsidRPr="001C0FF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0CF36A9" w14:textId="77777777" w:rsidR="008360F5" w:rsidRPr="001C0FFA" w:rsidRDefault="008360F5" w:rsidP="003C7BD9">
            <w:pPr>
              <w:rPr>
                <w:b/>
                <w:bCs/>
              </w:rPr>
            </w:pPr>
            <w:r w:rsidRPr="001C0FFA">
              <w:rPr>
                <w:b/>
                <w:bCs/>
              </w:rPr>
              <w:t>Aryan Invasion Theory (AIT)</w:t>
            </w:r>
          </w:p>
        </w:tc>
        <w:tc>
          <w:tcPr>
            <w:tcW w:w="0" w:type="auto"/>
            <w:vAlign w:val="center"/>
            <w:hideMark/>
          </w:tcPr>
          <w:p w14:paraId="0870CFA8" w14:textId="77777777" w:rsidR="008360F5" w:rsidRPr="001C0FFA" w:rsidRDefault="008360F5" w:rsidP="003C7BD9">
            <w:pPr>
              <w:rPr>
                <w:b/>
                <w:bCs/>
              </w:rPr>
            </w:pPr>
            <w:r w:rsidRPr="001C0FFA">
              <w:rPr>
                <w:b/>
                <w:bCs/>
              </w:rPr>
              <w:t>Khambhat Discovery Evidence</w:t>
            </w:r>
          </w:p>
        </w:tc>
      </w:tr>
      <w:tr w:rsidR="008360F5" w:rsidRPr="001C0FFA" w14:paraId="116476E8" w14:textId="77777777" w:rsidTr="003C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D288" w14:textId="77777777" w:rsidR="008360F5" w:rsidRPr="001C0FFA" w:rsidRDefault="008360F5" w:rsidP="003C7BD9">
            <w:r w:rsidRPr="001C0FFA">
              <w:t>Rig Veda Chronology</w:t>
            </w:r>
          </w:p>
        </w:tc>
        <w:tc>
          <w:tcPr>
            <w:tcW w:w="0" w:type="auto"/>
            <w:vAlign w:val="center"/>
            <w:hideMark/>
          </w:tcPr>
          <w:p w14:paraId="34328FBC" w14:textId="77777777" w:rsidR="008360F5" w:rsidRPr="001C0FFA" w:rsidRDefault="008360F5" w:rsidP="003C7BD9">
            <w:r w:rsidRPr="001C0FFA">
              <w:t>~1500 BCE</w:t>
            </w:r>
          </w:p>
        </w:tc>
        <w:tc>
          <w:tcPr>
            <w:tcW w:w="0" w:type="auto"/>
            <w:vAlign w:val="center"/>
            <w:hideMark/>
          </w:tcPr>
          <w:p w14:paraId="12C10188" w14:textId="77777777" w:rsidR="008360F5" w:rsidRPr="001C0FFA" w:rsidRDefault="008360F5" w:rsidP="003C7BD9">
            <w:r w:rsidRPr="001C0FFA">
              <w:t>Predated by 9500+ year-old urban sites</w:t>
            </w:r>
          </w:p>
        </w:tc>
      </w:tr>
      <w:tr w:rsidR="008360F5" w:rsidRPr="001C0FFA" w14:paraId="567F93ED" w14:textId="77777777" w:rsidTr="003C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541C" w14:textId="77777777" w:rsidR="008360F5" w:rsidRPr="001C0FFA" w:rsidRDefault="008360F5" w:rsidP="003C7BD9">
            <w:r w:rsidRPr="001C0FFA">
              <w:t>Civilizational Flow</w:t>
            </w:r>
          </w:p>
        </w:tc>
        <w:tc>
          <w:tcPr>
            <w:tcW w:w="0" w:type="auto"/>
            <w:vAlign w:val="center"/>
            <w:hideMark/>
          </w:tcPr>
          <w:p w14:paraId="63D187FE" w14:textId="77777777" w:rsidR="008360F5" w:rsidRPr="001C0FFA" w:rsidRDefault="008360F5" w:rsidP="003C7BD9">
            <w:r w:rsidRPr="001C0FFA">
              <w:t>From Central Asia to India</w:t>
            </w:r>
          </w:p>
        </w:tc>
        <w:tc>
          <w:tcPr>
            <w:tcW w:w="0" w:type="auto"/>
            <w:vAlign w:val="center"/>
            <w:hideMark/>
          </w:tcPr>
          <w:p w14:paraId="785B0299" w14:textId="77777777" w:rsidR="008360F5" w:rsidRPr="001C0FFA" w:rsidRDefault="008360F5" w:rsidP="003C7BD9">
            <w:r w:rsidRPr="001C0FFA">
              <w:t>Possibly from India outward (reverse flow)</w:t>
            </w:r>
          </w:p>
        </w:tc>
      </w:tr>
      <w:tr w:rsidR="008360F5" w:rsidRPr="001C0FFA" w14:paraId="7ACD983B" w14:textId="77777777" w:rsidTr="003C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DE1C" w14:textId="77777777" w:rsidR="008360F5" w:rsidRPr="001C0FFA" w:rsidRDefault="008360F5" w:rsidP="003C7BD9">
            <w:r w:rsidRPr="001C0FFA">
              <w:t>Indus Valley Continuity</w:t>
            </w:r>
          </w:p>
        </w:tc>
        <w:tc>
          <w:tcPr>
            <w:tcW w:w="0" w:type="auto"/>
            <w:vAlign w:val="center"/>
            <w:hideMark/>
          </w:tcPr>
          <w:p w14:paraId="7407D167" w14:textId="77777777" w:rsidR="008360F5" w:rsidRPr="001C0FFA" w:rsidRDefault="008360F5" w:rsidP="003C7BD9">
            <w:r w:rsidRPr="001C0FFA">
              <w:t>Disconnected from Vedic culture</w:t>
            </w:r>
          </w:p>
        </w:tc>
        <w:tc>
          <w:tcPr>
            <w:tcW w:w="0" w:type="auto"/>
            <w:vAlign w:val="center"/>
            <w:hideMark/>
          </w:tcPr>
          <w:p w14:paraId="6AF958B9" w14:textId="77777777" w:rsidR="008360F5" w:rsidRPr="001C0FFA" w:rsidRDefault="008360F5" w:rsidP="003C7BD9">
            <w:r w:rsidRPr="001C0FFA">
              <w:t>Evolution from older Cambay civilization</w:t>
            </w:r>
          </w:p>
        </w:tc>
      </w:tr>
      <w:tr w:rsidR="008360F5" w:rsidRPr="001C0FFA" w14:paraId="1CBB7289" w14:textId="77777777" w:rsidTr="003C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0658" w14:textId="77777777" w:rsidR="008360F5" w:rsidRPr="001C0FFA" w:rsidRDefault="008360F5" w:rsidP="003C7BD9">
            <w:r w:rsidRPr="001C0FFA">
              <w:t>Krishna/Dwarka</w:t>
            </w:r>
          </w:p>
        </w:tc>
        <w:tc>
          <w:tcPr>
            <w:tcW w:w="0" w:type="auto"/>
            <w:vAlign w:val="center"/>
            <w:hideMark/>
          </w:tcPr>
          <w:p w14:paraId="4B3E41FF" w14:textId="77777777" w:rsidR="008360F5" w:rsidRPr="001C0FFA" w:rsidRDefault="008360F5" w:rsidP="003C7BD9">
            <w:r w:rsidRPr="001C0FFA">
              <w:t>Mythical, not historical</w:t>
            </w:r>
          </w:p>
        </w:tc>
        <w:tc>
          <w:tcPr>
            <w:tcW w:w="0" w:type="auto"/>
            <w:vAlign w:val="center"/>
            <w:hideMark/>
          </w:tcPr>
          <w:p w14:paraId="2E76C049" w14:textId="77777777" w:rsidR="008360F5" w:rsidRPr="001C0FFA" w:rsidRDefault="008360F5" w:rsidP="003C7BD9">
            <w:r w:rsidRPr="001C0FFA">
              <w:t>Potentially real, supported by submerged urban sites</w:t>
            </w:r>
          </w:p>
        </w:tc>
      </w:tr>
      <w:tr w:rsidR="008360F5" w:rsidRPr="001C0FFA" w14:paraId="67CFC077" w14:textId="77777777" w:rsidTr="003C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A638" w14:textId="77777777" w:rsidR="008360F5" w:rsidRPr="001C0FFA" w:rsidRDefault="008360F5" w:rsidP="003C7BD9">
            <w:r w:rsidRPr="001C0FFA">
              <w:t>Urbanization Origin</w:t>
            </w:r>
          </w:p>
        </w:tc>
        <w:tc>
          <w:tcPr>
            <w:tcW w:w="0" w:type="auto"/>
            <w:vAlign w:val="center"/>
            <w:hideMark/>
          </w:tcPr>
          <w:p w14:paraId="656691E0" w14:textId="77777777" w:rsidR="008360F5" w:rsidRPr="001C0FFA" w:rsidRDefault="008360F5" w:rsidP="003C7BD9">
            <w:r w:rsidRPr="001C0FFA">
              <w:t>Mesopotamia, Sumer</w:t>
            </w:r>
          </w:p>
        </w:tc>
        <w:tc>
          <w:tcPr>
            <w:tcW w:w="0" w:type="auto"/>
            <w:vAlign w:val="center"/>
            <w:hideMark/>
          </w:tcPr>
          <w:p w14:paraId="2AF72EEB" w14:textId="77777777" w:rsidR="008360F5" w:rsidRPr="001C0FFA" w:rsidRDefault="008360F5" w:rsidP="003C7BD9">
            <w:r w:rsidRPr="001C0FFA">
              <w:t>Cambay metropolis predates them by 7500+ years</w:t>
            </w:r>
          </w:p>
        </w:tc>
      </w:tr>
      <w:tr w:rsidR="008360F5" w:rsidRPr="001C0FFA" w14:paraId="3750F493" w14:textId="77777777" w:rsidTr="003C7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7FEE" w14:textId="77777777" w:rsidR="008360F5" w:rsidRPr="001C0FFA" w:rsidRDefault="008360F5" w:rsidP="003C7BD9">
            <w:r w:rsidRPr="001C0FFA">
              <w:t>Textual Validity</w:t>
            </w:r>
          </w:p>
        </w:tc>
        <w:tc>
          <w:tcPr>
            <w:tcW w:w="0" w:type="auto"/>
            <w:vAlign w:val="center"/>
            <w:hideMark/>
          </w:tcPr>
          <w:p w14:paraId="28939A1D" w14:textId="77777777" w:rsidR="008360F5" w:rsidRPr="001C0FFA" w:rsidRDefault="008360F5" w:rsidP="003C7BD9">
            <w:r w:rsidRPr="001C0FFA">
              <w:t>Vedas as migrant literature</w:t>
            </w:r>
          </w:p>
        </w:tc>
        <w:tc>
          <w:tcPr>
            <w:tcW w:w="0" w:type="auto"/>
            <w:vAlign w:val="center"/>
            <w:hideMark/>
          </w:tcPr>
          <w:p w14:paraId="418C1D68" w14:textId="77777777" w:rsidR="008360F5" w:rsidRPr="001C0FFA" w:rsidRDefault="008360F5" w:rsidP="003C7BD9">
            <w:r w:rsidRPr="001C0FFA">
              <w:t>Indigenous origins supported by geography and chronology</w:t>
            </w:r>
          </w:p>
        </w:tc>
      </w:tr>
    </w:tbl>
    <w:p w14:paraId="37C3846B" w14:textId="77777777" w:rsidR="008360F5" w:rsidRPr="001C0FFA" w:rsidRDefault="00000000" w:rsidP="008360F5">
      <w:r>
        <w:pict w14:anchorId="73EB89D8">
          <v:rect id="_x0000_i1029" style="width:0;height:1.5pt" o:hralign="center" o:hrstd="t" o:hr="t" fillcolor="#a0a0a0" stroked="f"/>
        </w:pict>
      </w:r>
    </w:p>
    <w:p w14:paraId="62BBCE9E" w14:textId="77777777" w:rsidR="008360F5" w:rsidRDefault="008360F5" w:rsidP="0033494A">
      <w:pPr>
        <w:pStyle w:val="Heading2"/>
      </w:pPr>
      <w:bookmarkStart w:id="14" w:name="_Toc198572239"/>
      <w:r w:rsidRPr="00854AC6">
        <w:t>Conclusion</w:t>
      </w:r>
      <w:bookmarkEnd w:id="14"/>
    </w:p>
    <w:p w14:paraId="59F263C1" w14:textId="77777777" w:rsidR="008360F5" w:rsidRDefault="008360F5" w:rsidP="008360F5">
      <w:r w:rsidRPr="001C0FFA">
        <w:t xml:space="preserve">The Gulf of Khambhat discovery mandates a </w:t>
      </w:r>
      <w:r w:rsidRPr="001C0FFA">
        <w:rPr>
          <w:b/>
          <w:bCs/>
        </w:rPr>
        <w:t>paradigm shift</w:t>
      </w:r>
      <w:r w:rsidRPr="001C0FFA">
        <w:t xml:space="preserve"> in how Indian and world civilizational history is conceptualized. It </w:t>
      </w:r>
      <w:r w:rsidRPr="001C0FFA">
        <w:rPr>
          <w:b/>
          <w:bCs/>
        </w:rPr>
        <w:t>invalidates the linear Aryan Invasion/Migration framework</w:t>
      </w:r>
      <w:r w:rsidRPr="001C0FFA">
        <w:t xml:space="preserve">, necessitating a fresh chronology that recognizes India as an </w:t>
      </w:r>
      <w:r w:rsidRPr="001C0FFA">
        <w:rPr>
          <w:b/>
          <w:bCs/>
        </w:rPr>
        <w:t>ancient, independent, and possibly primary cradle of civilization</w:t>
      </w:r>
      <w:r w:rsidRPr="001C0FFA">
        <w:t>. This not only reconfigures archaeological understanding but also demands a re-evaluation of the epistemic and ideological biases in academia.</w:t>
      </w:r>
    </w:p>
    <w:p w14:paraId="6065546E" w14:textId="77777777" w:rsidR="0088390E" w:rsidRDefault="0088390E" w:rsidP="0088390E">
      <w:pPr>
        <w:pStyle w:val="Heading1"/>
      </w:pPr>
      <w:r w:rsidRPr="00A30130">
        <w:t>Repercussions of the GKCC Discovery: A Theological and Ideological Earthquake</w:t>
      </w:r>
    </w:p>
    <w:p w14:paraId="2A64DD2C" w14:textId="77777777" w:rsidR="0088390E" w:rsidRPr="00A30130" w:rsidRDefault="0088390E" w:rsidP="0088390E">
      <w:r w:rsidRPr="00A30130">
        <w:t xml:space="preserve">of the </w:t>
      </w:r>
      <w:r w:rsidRPr="00A30130">
        <w:rPr>
          <w:b/>
          <w:bCs/>
        </w:rPr>
        <w:t>Gulf of Khambhat Cultural Complex (GKCC)</w:t>
      </w:r>
      <w:r w:rsidRPr="00A30130">
        <w:t xml:space="preserve"> discovery are profound, and they present a direct challenge to:</w:t>
      </w:r>
    </w:p>
    <w:p w14:paraId="7A85B952" w14:textId="77777777" w:rsidR="0088390E" w:rsidRPr="00A30130" w:rsidRDefault="0088390E" w:rsidP="0088390E">
      <w:pPr>
        <w:numPr>
          <w:ilvl w:val="0"/>
          <w:numId w:val="5"/>
        </w:numPr>
      </w:pPr>
      <w:r w:rsidRPr="00A30130">
        <w:rPr>
          <w:b/>
          <w:bCs/>
        </w:rPr>
        <w:t>Abrahamic religious chronology</w:t>
      </w:r>
    </w:p>
    <w:p w14:paraId="772384E8" w14:textId="77777777" w:rsidR="0088390E" w:rsidRPr="00A30130" w:rsidRDefault="0088390E" w:rsidP="0088390E">
      <w:pPr>
        <w:numPr>
          <w:ilvl w:val="0"/>
          <w:numId w:val="5"/>
        </w:numPr>
      </w:pPr>
      <w:r w:rsidRPr="00A30130">
        <w:rPr>
          <w:b/>
          <w:bCs/>
        </w:rPr>
        <w:t>Marxist historiography</w:t>
      </w:r>
    </w:p>
    <w:p w14:paraId="28AEBDE1" w14:textId="77777777" w:rsidR="0088390E" w:rsidRPr="00A30130" w:rsidRDefault="0088390E" w:rsidP="0088390E">
      <w:pPr>
        <w:numPr>
          <w:ilvl w:val="0"/>
          <w:numId w:val="5"/>
        </w:numPr>
      </w:pPr>
      <w:r w:rsidRPr="00A30130">
        <w:rPr>
          <w:b/>
          <w:bCs/>
        </w:rPr>
        <w:t>Aryan Invasion Theory</w:t>
      </w:r>
    </w:p>
    <w:p w14:paraId="52B7357B" w14:textId="77777777" w:rsidR="0088390E" w:rsidRPr="00A30130" w:rsidRDefault="0088390E" w:rsidP="0088390E">
      <w:pPr>
        <w:numPr>
          <w:ilvl w:val="0"/>
          <w:numId w:val="5"/>
        </w:numPr>
      </w:pPr>
      <w:r w:rsidRPr="00A30130">
        <w:rPr>
          <w:b/>
          <w:bCs/>
        </w:rPr>
        <w:t>Western civilizational origin models</w:t>
      </w:r>
    </w:p>
    <w:p w14:paraId="598B9A3B" w14:textId="77777777" w:rsidR="0088390E" w:rsidRPr="00A30130" w:rsidRDefault="0088390E" w:rsidP="0088390E">
      <w:r w:rsidRPr="00A30130">
        <w:t>The document Impact.txt provides a raw but powerful articulation of how this discovery upends dominant narratives</w:t>
      </w:r>
    </w:p>
    <w:p w14:paraId="5BA8AE83" w14:textId="77777777" w:rsidR="0088390E" w:rsidRPr="00A30130" w:rsidRDefault="0088390E" w:rsidP="0088390E">
      <w:pPr>
        <w:pStyle w:val="Heading2"/>
      </w:pPr>
      <w:r w:rsidRPr="00A30130">
        <w:lastRenderedPageBreak/>
        <w:t>Theological Disruption</w:t>
      </w:r>
    </w:p>
    <w:p w14:paraId="713BB2B3" w14:textId="77777777" w:rsidR="0088390E" w:rsidRPr="00A30130" w:rsidRDefault="0088390E" w:rsidP="0088390E">
      <w:pPr>
        <w:numPr>
          <w:ilvl w:val="0"/>
          <w:numId w:val="6"/>
        </w:numPr>
      </w:pPr>
      <w:r w:rsidRPr="00A30130">
        <w:rPr>
          <w:b/>
          <w:bCs/>
        </w:rPr>
        <w:t>Abrahamic Chronology Undermined</w:t>
      </w:r>
      <w:r w:rsidRPr="00A30130">
        <w:t>:</w:t>
      </w:r>
      <w:r w:rsidRPr="00A30130">
        <w:br/>
        <w:t xml:space="preserve">The discovery of GKCC, with pottery dating back to </w:t>
      </w:r>
      <w:r w:rsidRPr="00A30130">
        <w:rPr>
          <w:b/>
          <w:bCs/>
        </w:rPr>
        <w:t>20,130 ± 2170 BP</w:t>
      </w:r>
      <w:r w:rsidRPr="00A30130">
        <w:t xml:space="preserve"> (Oxford University), predates all </w:t>
      </w:r>
      <w:r w:rsidRPr="00A30130">
        <w:rPr>
          <w:b/>
          <w:bCs/>
        </w:rPr>
        <w:t>Abrahamic timelines</w:t>
      </w:r>
      <w:r w:rsidRPr="00A30130">
        <w:t xml:space="preserve">. If Indo-Aryan or proto-Vedic cultures diffused outward, </w:t>
      </w:r>
      <w:r w:rsidRPr="00A30130">
        <w:rPr>
          <w:b/>
          <w:bCs/>
        </w:rPr>
        <w:t>Judaism, Christianity, and Islam</w:t>
      </w:r>
      <w:r w:rsidRPr="00A30130">
        <w:t xml:space="preserve"> become </w:t>
      </w:r>
      <w:r w:rsidRPr="00A30130">
        <w:rPr>
          <w:b/>
          <w:bCs/>
        </w:rPr>
        <w:t>derivative rather than origin</w:t>
      </w:r>
      <w:r w:rsidRPr="00A30130">
        <w:t xml:space="preserve"> traditions.</w:t>
      </w:r>
    </w:p>
    <w:p w14:paraId="1A437870" w14:textId="77777777" w:rsidR="0088390E" w:rsidRPr="00A30130" w:rsidRDefault="0088390E" w:rsidP="0088390E">
      <w:pPr>
        <w:numPr>
          <w:ilvl w:val="0"/>
          <w:numId w:val="6"/>
        </w:numPr>
      </w:pPr>
      <w:r w:rsidRPr="00A30130">
        <w:rPr>
          <w:b/>
          <w:bCs/>
        </w:rPr>
        <w:t>Flood Myths Recontextualized</w:t>
      </w:r>
      <w:r w:rsidRPr="00A30130">
        <w:t>:</w:t>
      </w:r>
      <w:r w:rsidRPr="00A30130">
        <w:br/>
        <w:t xml:space="preserve">The </w:t>
      </w:r>
      <w:r w:rsidRPr="00A30130">
        <w:rPr>
          <w:b/>
          <w:bCs/>
        </w:rPr>
        <w:t>flood event</w:t>
      </w:r>
      <w:r w:rsidRPr="00A30130">
        <w:t xml:space="preserve"> that submerged the GKCC could be the </w:t>
      </w:r>
      <w:r w:rsidRPr="00A30130">
        <w:rPr>
          <w:b/>
          <w:bCs/>
        </w:rPr>
        <w:t>original source of flood myths</w:t>
      </w:r>
      <w:r w:rsidRPr="00A30130">
        <w:t xml:space="preserve"> in Mesopotamian, Judaic, and Islamic traditions (e.g., Noah, Manu). The trauma of the submergence was likely carried by migrating groups toward </w:t>
      </w:r>
      <w:r w:rsidRPr="00A30130">
        <w:rPr>
          <w:b/>
          <w:bCs/>
        </w:rPr>
        <w:t>Arabia and Israel</w:t>
      </w:r>
      <w:r w:rsidRPr="00A30130">
        <w:t>, embedding into religious memory and scripture.</w:t>
      </w:r>
    </w:p>
    <w:p w14:paraId="29701A75" w14:textId="77777777" w:rsidR="0088390E" w:rsidRPr="00A30130" w:rsidRDefault="0088390E" w:rsidP="0088390E">
      <w:pPr>
        <w:numPr>
          <w:ilvl w:val="0"/>
          <w:numId w:val="6"/>
        </w:numPr>
      </w:pPr>
      <w:r w:rsidRPr="00A30130">
        <w:rPr>
          <w:b/>
          <w:bCs/>
        </w:rPr>
        <w:t>Eschatological Continuity</w:t>
      </w:r>
      <w:r w:rsidRPr="00A30130">
        <w:t>:</w:t>
      </w:r>
      <w:r w:rsidRPr="00A30130">
        <w:br/>
        <w:t xml:space="preserve">The </w:t>
      </w:r>
      <w:r w:rsidRPr="00A30130">
        <w:rPr>
          <w:b/>
          <w:bCs/>
        </w:rPr>
        <w:t>cataclysmic eschatology</w:t>
      </w:r>
      <w:r w:rsidRPr="00A30130">
        <w:t xml:space="preserve"> in all three Abrahamic religions mirrors the memory of a real civilizational collapse — possibly the GKCC flood.</w:t>
      </w:r>
    </w:p>
    <w:p w14:paraId="4CB3D611" w14:textId="77777777" w:rsidR="0088390E" w:rsidRPr="00A30130" w:rsidRDefault="0088390E" w:rsidP="0033494A">
      <w:pPr>
        <w:pStyle w:val="IntenseQuote"/>
      </w:pPr>
      <w:r w:rsidRPr="00A30130">
        <w:t>“This would also explain why all 3 major religions have cataclysmic eschatological themes — with subtle variations.”</w:t>
      </w:r>
    </w:p>
    <w:p w14:paraId="2A2822AB" w14:textId="77777777" w:rsidR="0088390E" w:rsidRPr="00A30130" w:rsidRDefault="0088390E" w:rsidP="0088390E">
      <w:pPr>
        <w:numPr>
          <w:ilvl w:val="0"/>
          <w:numId w:val="6"/>
        </w:numPr>
      </w:pPr>
      <w:r w:rsidRPr="00A30130">
        <w:rPr>
          <w:b/>
          <w:bCs/>
        </w:rPr>
        <w:t>Mythic Archetypes</w:t>
      </w:r>
      <w:r w:rsidRPr="00A30130">
        <w:t>:</w:t>
      </w:r>
      <w:r w:rsidRPr="00A30130">
        <w:br/>
        <w:t xml:space="preserve">The Moon God Baal (precursor to Allah) and Shiva (with crescent moon) suggest </w:t>
      </w:r>
      <w:r w:rsidRPr="00A30130">
        <w:rPr>
          <w:b/>
          <w:bCs/>
        </w:rPr>
        <w:t>thematic continuity</w:t>
      </w:r>
      <w:r w:rsidRPr="00A30130">
        <w:t xml:space="preserve"> — pointing to a </w:t>
      </w:r>
      <w:r w:rsidRPr="00A30130">
        <w:rPr>
          <w:b/>
          <w:bCs/>
        </w:rPr>
        <w:t>shared Indo-origin matrix</w:t>
      </w:r>
      <w:r w:rsidRPr="00A30130">
        <w:t>.</w:t>
      </w:r>
    </w:p>
    <w:p w14:paraId="60C6C173" w14:textId="77777777" w:rsidR="0088390E" w:rsidRPr="00A30130" w:rsidRDefault="00000000" w:rsidP="0088390E">
      <w:r>
        <w:pict w14:anchorId="4E0A0317">
          <v:rect id="_x0000_i1030" style="width:0;height:1.5pt" o:hralign="center" o:hrstd="t" o:hr="t" fillcolor="#a0a0a0" stroked="f"/>
        </w:pict>
      </w:r>
    </w:p>
    <w:p w14:paraId="43F855FC" w14:textId="77777777" w:rsidR="0088390E" w:rsidRPr="00A30130" w:rsidRDefault="0088390E" w:rsidP="0088390E">
      <w:pPr>
        <w:pStyle w:val="Heading2"/>
      </w:pPr>
      <w:r w:rsidRPr="00A30130">
        <w:t>Ideological and Marxist Crisis</w:t>
      </w:r>
    </w:p>
    <w:p w14:paraId="29076C08" w14:textId="77777777" w:rsidR="0088390E" w:rsidRPr="00A30130" w:rsidRDefault="0088390E" w:rsidP="0088390E">
      <w:pPr>
        <w:numPr>
          <w:ilvl w:val="0"/>
          <w:numId w:val="7"/>
        </w:numPr>
      </w:pPr>
      <w:r w:rsidRPr="00A30130">
        <w:rPr>
          <w:b/>
          <w:bCs/>
        </w:rPr>
        <w:t>Collapse of the Aryan Invasion Myth</w:t>
      </w:r>
      <w:r w:rsidRPr="00A30130">
        <w:t>:</w:t>
      </w:r>
      <w:r w:rsidRPr="00A30130">
        <w:br/>
        <w:t xml:space="preserve">The GKCC predates the supposed Aryan migration by </w:t>
      </w:r>
      <w:r w:rsidRPr="00A30130">
        <w:rPr>
          <w:b/>
          <w:bCs/>
        </w:rPr>
        <w:t>thousands of years</w:t>
      </w:r>
      <w:r w:rsidRPr="00A30130">
        <w:t>, invalidating the narrative that Aryans brought civilization to a decaying Indus Valley. Instead:</w:t>
      </w:r>
    </w:p>
    <w:p w14:paraId="16720194" w14:textId="77777777" w:rsidR="0033494A" w:rsidRDefault="0033494A" w:rsidP="0088390E">
      <w:pPr>
        <w:rPr>
          <w:i/>
          <w:iCs/>
        </w:rPr>
      </w:pPr>
    </w:p>
    <w:p w14:paraId="1CC82D53" w14:textId="5236AC04" w:rsidR="0088390E" w:rsidRDefault="0088390E" w:rsidP="0033494A">
      <w:pPr>
        <w:pStyle w:val="IntenseQuote"/>
      </w:pPr>
      <w:r w:rsidRPr="00A30130">
        <w:t>“Aryans were not invaders — they were descendants of the GKCC and spread to Europe and Africa.”</w:t>
      </w:r>
    </w:p>
    <w:p w14:paraId="3685692A" w14:textId="77777777" w:rsidR="0033494A" w:rsidRPr="00A30130" w:rsidRDefault="0033494A" w:rsidP="0088390E"/>
    <w:p w14:paraId="467F8864" w14:textId="77777777" w:rsidR="0088390E" w:rsidRPr="00A30130" w:rsidRDefault="0088390E" w:rsidP="0088390E">
      <w:pPr>
        <w:numPr>
          <w:ilvl w:val="0"/>
          <w:numId w:val="7"/>
        </w:numPr>
      </w:pPr>
      <w:r w:rsidRPr="00A30130">
        <w:rPr>
          <w:b/>
          <w:bCs/>
        </w:rPr>
        <w:t>Vedic Primacy Restored</w:t>
      </w:r>
      <w:r w:rsidRPr="00A30130">
        <w:t>:</w:t>
      </w:r>
      <w:r w:rsidRPr="00A30130">
        <w:br/>
        <w:t xml:space="preserve">Sanskritic and Indo-European language similarities may stem from </w:t>
      </w:r>
      <w:r w:rsidRPr="00A30130">
        <w:rPr>
          <w:b/>
          <w:bCs/>
        </w:rPr>
        <w:t>GKCC-originating proto-Sanskritic dispersals</w:t>
      </w:r>
      <w:r w:rsidRPr="00A30130">
        <w:t>, not migrations into India.</w:t>
      </w:r>
    </w:p>
    <w:p w14:paraId="25A049DC" w14:textId="77777777" w:rsidR="0088390E" w:rsidRPr="00A30130" w:rsidRDefault="0088390E" w:rsidP="0088390E">
      <w:pPr>
        <w:numPr>
          <w:ilvl w:val="0"/>
          <w:numId w:val="7"/>
        </w:numPr>
      </w:pPr>
      <w:r w:rsidRPr="00A30130">
        <w:rPr>
          <w:b/>
          <w:bCs/>
        </w:rPr>
        <w:t>Reverse Civilizational Flow</w:t>
      </w:r>
      <w:r w:rsidRPr="00A30130">
        <w:t>:</w:t>
      </w:r>
      <w:r w:rsidRPr="00A30130">
        <w:br/>
        <w:t xml:space="preserve">The </w:t>
      </w:r>
      <w:r w:rsidRPr="00A30130">
        <w:rPr>
          <w:b/>
          <w:bCs/>
        </w:rPr>
        <w:t>Marxist model</w:t>
      </w:r>
      <w:r w:rsidRPr="00A30130">
        <w:t xml:space="preserve">, positing a west-to-east civilizational spread, is reversed. India becomes not the receiver, but the </w:t>
      </w:r>
      <w:r w:rsidRPr="00A30130">
        <w:rPr>
          <w:b/>
          <w:bCs/>
        </w:rPr>
        <w:t>fountainhead of ancient civilization</w:t>
      </w:r>
      <w:r w:rsidRPr="00A30130">
        <w:t>.</w:t>
      </w:r>
    </w:p>
    <w:p w14:paraId="113E351F" w14:textId="77777777" w:rsidR="0088390E" w:rsidRPr="00A30130" w:rsidRDefault="0088390E" w:rsidP="0088390E">
      <w:pPr>
        <w:numPr>
          <w:ilvl w:val="0"/>
          <w:numId w:val="7"/>
        </w:numPr>
      </w:pPr>
      <w:r w:rsidRPr="00A30130">
        <w:rPr>
          <w:b/>
          <w:bCs/>
        </w:rPr>
        <w:lastRenderedPageBreak/>
        <w:t>Resistance Explained</w:t>
      </w:r>
      <w:r w:rsidRPr="00A30130">
        <w:t>:</w:t>
      </w:r>
      <w:r w:rsidRPr="00A30130">
        <w:br/>
        <w:t xml:space="preserve">The </w:t>
      </w:r>
      <w:r w:rsidRPr="00A30130">
        <w:rPr>
          <w:b/>
          <w:bCs/>
        </w:rPr>
        <w:t>silent suppression</w:t>
      </w:r>
      <w:r w:rsidRPr="00A30130">
        <w:t xml:space="preserve"> and </w:t>
      </w:r>
      <w:r w:rsidRPr="00A30130">
        <w:rPr>
          <w:b/>
          <w:bCs/>
        </w:rPr>
        <w:t>ideological rejection</w:t>
      </w:r>
      <w:r w:rsidRPr="00A30130">
        <w:t xml:space="preserve"> of GKCC stems from its </w:t>
      </w:r>
      <w:r w:rsidRPr="00A30130">
        <w:rPr>
          <w:b/>
          <w:bCs/>
        </w:rPr>
        <w:t>potential to dismantle entrenched academic, political, and religious narratives</w:t>
      </w:r>
      <w:r w:rsidRPr="00A30130">
        <w:t>, including:</w:t>
      </w:r>
    </w:p>
    <w:p w14:paraId="1A88A295" w14:textId="77777777" w:rsidR="0088390E" w:rsidRPr="00A30130" w:rsidRDefault="0088390E" w:rsidP="0088390E">
      <w:pPr>
        <w:numPr>
          <w:ilvl w:val="1"/>
          <w:numId w:val="7"/>
        </w:numPr>
      </w:pPr>
      <w:r w:rsidRPr="00A30130">
        <w:t>Eurocentric models of civilization</w:t>
      </w:r>
    </w:p>
    <w:p w14:paraId="06D1EA13" w14:textId="77777777" w:rsidR="0088390E" w:rsidRPr="00A30130" w:rsidRDefault="0088390E" w:rsidP="0088390E">
      <w:pPr>
        <w:numPr>
          <w:ilvl w:val="1"/>
          <w:numId w:val="7"/>
        </w:numPr>
      </w:pPr>
      <w:r w:rsidRPr="00A30130">
        <w:t>Marxist denials of religious or indigenous continuity</w:t>
      </w:r>
    </w:p>
    <w:p w14:paraId="3E0D9A5E" w14:textId="77777777" w:rsidR="0088390E" w:rsidRPr="00A30130" w:rsidRDefault="0088390E" w:rsidP="0088390E">
      <w:pPr>
        <w:numPr>
          <w:ilvl w:val="1"/>
          <w:numId w:val="7"/>
        </w:numPr>
      </w:pPr>
      <w:r w:rsidRPr="00A30130">
        <w:t>Christian and Islamic claims of civilizational primacy</w:t>
      </w:r>
    </w:p>
    <w:p w14:paraId="2AE7DC38" w14:textId="77777777" w:rsidR="0088390E" w:rsidRPr="00A30130" w:rsidRDefault="0088390E" w:rsidP="0088390E">
      <w:r w:rsidRPr="00A30130">
        <w:t xml:space="preserve">This is a </w:t>
      </w:r>
      <w:r w:rsidRPr="00A30130">
        <w:rPr>
          <w:b/>
          <w:bCs/>
        </w:rPr>
        <w:t>nightmare for institutions</w:t>
      </w:r>
      <w:r w:rsidRPr="00A30130">
        <w:t xml:space="preserve"> whose legitimacy rests on these narratives.</w:t>
      </w:r>
    </w:p>
    <w:p w14:paraId="1BF8228B" w14:textId="77777777" w:rsidR="0088390E" w:rsidRPr="00A30130" w:rsidRDefault="00000000" w:rsidP="0088390E">
      <w:r>
        <w:pict w14:anchorId="712556C1">
          <v:rect id="_x0000_i1031" style="width:0;height:1.5pt" o:hralign="center" o:hrstd="t" o:hr="t" fillcolor="#a0a0a0" stroked="f"/>
        </w:pict>
      </w:r>
    </w:p>
    <w:p w14:paraId="1951EBF1" w14:textId="77777777" w:rsidR="0088390E" w:rsidRPr="00A30130" w:rsidRDefault="0088390E" w:rsidP="0088390E">
      <w:pPr>
        <w:pStyle w:val="Heading2"/>
      </w:pPr>
      <w:r w:rsidRPr="00A30130">
        <w:t>Civilizational Chronology Rewritten</w:t>
      </w:r>
    </w:p>
    <w:p w14:paraId="76D52DED" w14:textId="77777777" w:rsidR="0088390E" w:rsidRPr="00A30130" w:rsidRDefault="0088390E" w:rsidP="0088390E">
      <w:pPr>
        <w:numPr>
          <w:ilvl w:val="0"/>
          <w:numId w:val="8"/>
        </w:numPr>
      </w:pPr>
      <w:r w:rsidRPr="00A30130">
        <w:rPr>
          <w:b/>
          <w:bCs/>
        </w:rPr>
        <w:t>GKCC precedes Mesopotamia, Egypt, China, and Greece</w:t>
      </w:r>
      <w:r w:rsidRPr="00A30130">
        <w:t>.</w:t>
      </w:r>
    </w:p>
    <w:p w14:paraId="6B4FD1D5" w14:textId="77777777" w:rsidR="0088390E" w:rsidRPr="00A30130" w:rsidRDefault="0088390E" w:rsidP="0088390E">
      <w:pPr>
        <w:numPr>
          <w:ilvl w:val="0"/>
          <w:numId w:val="8"/>
        </w:numPr>
      </w:pPr>
      <w:r w:rsidRPr="00A30130">
        <w:t xml:space="preserve">The </w:t>
      </w:r>
      <w:r w:rsidRPr="00A30130">
        <w:rPr>
          <w:b/>
          <w:bCs/>
        </w:rPr>
        <w:t>earliest fire-baked pottery</w:t>
      </w:r>
      <w:r w:rsidRPr="00A30130">
        <w:t>, town planning, and civil engineering date from a period where humanity was supposedly still “prehistoric.”</w:t>
      </w:r>
    </w:p>
    <w:p w14:paraId="7031D894" w14:textId="77777777" w:rsidR="0088390E" w:rsidRPr="00A30130" w:rsidRDefault="0088390E" w:rsidP="0088390E"/>
    <w:p w14:paraId="434E9DE0" w14:textId="77777777" w:rsidR="0088390E" w:rsidRPr="00A30130" w:rsidRDefault="0088390E" w:rsidP="0088390E">
      <w:pPr>
        <w:pStyle w:val="Heading2"/>
      </w:pPr>
      <w:r w:rsidRPr="00A30130">
        <w:t>Biological and Anthropological Considerations</w:t>
      </w:r>
    </w:p>
    <w:p w14:paraId="3A0B7ACF" w14:textId="77777777" w:rsidR="0088390E" w:rsidRPr="00A30130" w:rsidRDefault="0088390E" w:rsidP="0088390E">
      <w:pPr>
        <w:numPr>
          <w:ilvl w:val="0"/>
          <w:numId w:val="9"/>
        </w:numPr>
      </w:pPr>
      <w:r w:rsidRPr="00A30130">
        <w:t xml:space="preserve">The spread from GKCC might also </w:t>
      </w:r>
      <w:r w:rsidRPr="00A30130">
        <w:rPr>
          <w:b/>
          <w:bCs/>
        </w:rPr>
        <w:t>explain Indo-European genetic roots</w:t>
      </w:r>
      <w:r w:rsidRPr="00A30130">
        <w:t xml:space="preserve">, and requires a re-examination of </w:t>
      </w:r>
      <w:r w:rsidRPr="00A30130">
        <w:rPr>
          <w:b/>
          <w:bCs/>
        </w:rPr>
        <w:t>phenotypic/genotypic divergence</w:t>
      </w:r>
      <w:r w:rsidRPr="00A30130">
        <w:t xml:space="preserve"> in human races over ~20,000 years.</w:t>
      </w:r>
    </w:p>
    <w:p w14:paraId="65732845" w14:textId="77777777" w:rsidR="0088390E" w:rsidRPr="00A30130" w:rsidRDefault="00000000" w:rsidP="0088390E">
      <w:pPr>
        <w:rPr>
          <w:rStyle w:val="Heading2Char"/>
        </w:rPr>
      </w:pPr>
      <w:r>
        <w:pict w14:anchorId="407E1C4E">
          <v:rect id="_x0000_i1032" style="width:0;height:1.5pt" o:hralign="center" o:hrstd="t" o:hr="t" fillcolor="#a0a0a0" stroked="f"/>
        </w:pict>
      </w:r>
      <w:r w:rsidR="0088390E" w:rsidRPr="00A30130">
        <w:rPr>
          <w:rStyle w:val="Heading2Char"/>
        </w:rPr>
        <w:t>Conclusion: A Civilizational Tectonic Shift</w:t>
      </w:r>
    </w:p>
    <w:p w14:paraId="0DDCCD70" w14:textId="77777777" w:rsidR="0088390E" w:rsidRPr="00A30130" w:rsidRDefault="0088390E" w:rsidP="0088390E">
      <w:r w:rsidRPr="00A30130">
        <w:t xml:space="preserve">The implications of the GKCC are </w:t>
      </w:r>
      <w:r w:rsidRPr="00A30130">
        <w:rPr>
          <w:b/>
          <w:bCs/>
        </w:rPr>
        <w:t>not just archaeological</w:t>
      </w:r>
      <w:r w:rsidRPr="00A30130">
        <w:t xml:space="preserve"> — they are </w:t>
      </w:r>
      <w:r w:rsidRPr="00A30130">
        <w:rPr>
          <w:b/>
          <w:bCs/>
        </w:rPr>
        <w:t>civilizational, epistemological, theological, and ideological</w:t>
      </w:r>
      <w:r w:rsidRPr="00A30130">
        <w:t xml:space="preserve">. This discovery does not merely question history. It </w:t>
      </w:r>
      <w:r w:rsidRPr="00A30130">
        <w:rPr>
          <w:b/>
          <w:bCs/>
        </w:rPr>
        <w:t>shatters the foundations of dominant historical, religious, and academic paradigms</w:t>
      </w:r>
      <w:r w:rsidRPr="00A30130">
        <w:t>, demanding an intellectual reckoning that many institutions appear unwilling or unable to face.</w:t>
      </w:r>
    </w:p>
    <w:p w14:paraId="6AC20A84" w14:textId="77777777" w:rsidR="0088390E" w:rsidRPr="00A30130" w:rsidRDefault="0088390E" w:rsidP="0033494A">
      <w:pPr>
        <w:pStyle w:val="IntenseQuote"/>
      </w:pPr>
      <w:r w:rsidRPr="00A30130">
        <w:t>This is not just a site. It is the smoking gun of a lost age — and the buried conscience of the modern world.</w:t>
      </w:r>
    </w:p>
    <w:p w14:paraId="311A5913" w14:textId="77777777" w:rsidR="0088390E" w:rsidRDefault="00000000" w:rsidP="0088390E">
      <w:r>
        <w:pict w14:anchorId="4110AF48">
          <v:rect id="_x0000_i1033" style="width:0;height:1.5pt" o:hralign="center" o:hrstd="t" o:hr="t" fillcolor="#a0a0a0" stroked="f"/>
        </w:pict>
      </w:r>
    </w:p>
    <w:p w14:paraId="5AD7EFB0" w14:textId="77777777" w:rsidR="0088390E" w:rsidRPr="00122F63" w:rsidRDefault="0088390E" w:rsidP="0088390E">
      <w:pPr>
        <w:pStyle w:val="Heading1"/>
      </w:pPr>
      <w:r w:rsidRPr="00122F63">
        <w:t>Genotypic and Phenotypic Divergence: A GKCC-centred Model</w:t>
      </w:r>
    </w:p>
    <w:p w14:paraId="29131F36" w14:textId="69B15E98" w:rsidR="0088390E" w:rsidRPr="00681946" w:rsidRDefault="0088390E" w:rsidP="0088390E">
      <w:r w:rsidRPr="00681946">
        <w:t xml:space="preserve">The genotype and phenotype differences across human populations (Eurasian, East Asian/Mongoloid, African, Semitic/Arabic, etc.) have traditionally been explained through a </w:t>
      </w:r>
      <w:r w:rsidRPr="00681946">
        <w:rPr>
          <w:b/>
          <w:bCs/>
        </w:rPr>
        <w:lastRenderedPageBreak/>
        <w:t>combination of evolutionary genetics, environmental adaptation, and migratory divergence</w:t>
      </w:r>
      <w:r w:rsidRPr="00681946">
        <w:t xml:space="preserve">. However, if we consider the </w:t>
      </w:r>
      <w:r w:rsidRPr="00681946">
        <w:rPr>
          <w:b/>
          <w:bCs/>
        </w:rPr>
        <w:t>Gulf of Khambhat Cultural Complex (GKCC)</w:t>
      </w:r>
      <w:r w:rsidRPr="00681946">
        <w:t xml:space="preserve"> as the </w:t>
      </w:r>
      <w:r w:rsidRPr="00681946">
        <w:rPr>
          <w:b/>
          <w:bCs/>
        </w:rPr>
        <w:t xml:space="preserve">earliest urban civilizational </w:t>
      </w:r>
      <w:r w:rsidR="0033494A" w:rsidRPr="00681946">
        <w:rPr>
          <w:b/>
          <w:bCs/>
        </w:rPr>
        <w:t>centre</w:t>
      </w:r>
      <w:r w:rsidRPr="00681946">
        <w:t xml:space="preserve"> (predating Mesopotamia and possibly even the Out-of-Africa dispersal model), we are forced to re-express the timeline and origin narrative of human racial differentiation.</w:t>
      </w:r>
    </w:p>
    <w:p w14:paraId="095B413A" w14:textId="77777777" w:rsidR="0088390E" w:rsidRPr="00681946" w:rsidRDefault="0088390E" w:rsidP="0088390E">
      <w:pPr>
        <w:pStyle w:val="Heading2"/>
      </w:pPr>
      <w:r w:rsidRPr="00681946">
        <w:t>Classical Model Overview</w:t>
      </w:r>
    </w:p>
    <w:p w14:paraId="0CE2055F" w14:textId="77777777" w:rsidR="0088390E" w:rsidRPr="00681946" w:rsidRDefault="0088390E" w:rsidP="0088390E">
      <w:r w:rsidRPr="00681946">
        <w:t>In conventional population genetics:</w:t>
      </w:r>
    </w:p>
    <w:p w14:paraId="55F4C2EF" w14:textId="77777777" w:rsidR="0088390E" w:rsidRPr="00681946" w:rsidRDefault="0088390E" w:rsidP="0088390E">
      <w:pPr>
        <w:numPr>
          <w:ilvl w:val="0"/>
          <w:numId w:val="10"/>
        </w:numPr>
      </w:pPr>
      <w:r w:rsidRPr="00681946">
        <w:rPr>
          <w:b/>
          <w:bCs/>
        </w:rPr>
        <w:t>Genotype</w:t>
      </w:r>
      <w:r w:rsidRPr="00681946">
        <w:t xml:space="preserve"> refers to the inherited genetic makeup.</w:t>
      </w:r>
    </w:p>
    <w:p w14:paraId="29E73839" w14:textId="77777777" w:rsidR="0088390E" w:rsidRPr="00681946" w:rsidRDefault="0088390E" w:rsidP="0088390E">
      <w:pPr>
        <w:numPr>
          <w:ilvl w:val="0"/>
          <w:numId w:val="10"/>
        </w:numPr>
      </w:pPr>
      <w:r w:rsidRPr="00681946">
        <w:rPr>
          <w:b/>
          <w:bCs/>
        </w:rPr>
        <w:t>Phenotype</w:t>
      </w:r>
      <w:r w:rsidRPr="00681946">
        <w:t xml:space="preserve"> is the expression of these genes in observable traits (e.g., skin tone, facial structure, body type), shaped by both genes and environment.</w:t>
      </w:r>
    </w:p>
    <w:p w14:paraId="26649DAD" w14:textId="77777777" w:rsidR="0088390E" w:rsidRPr="00681946" w:rsidRDefault="0088390E" w:rsidP="0088390E">
      <w:r w:rsidRPr="00681946">
        <w:t>The dominant theory (Out-of-Africa) posits:</w:t>
      </w:r>
    </w:p>
    <w:p w14:paraId="7D01CDCF" w14:textId="77777777" w:rsidR="0088390E" w:rsidRPr="00681946" w:rsidRDefault="0088390E" w:rsidP="0088390E">
      <w:pPr>
        <w:numPr>
          <w:ilvl w:val="0"/>
          <w:numId w:val="11"/>
        </w:numPr>
      </w:pPr>
      <w:r w:rsidRPr="00681946">
        <w:t>Homo sapiens evolved in Africa ~200,000 years ago.</w:t>
      </w:r>
    </w:p>
    <w:p w14:paraId="494187D8" w14:textId="77777777" w:rsidR="0088390E" w:rsidRPr="00681946" w:rsidRDefault="0088390E" w:rsidP="0088390E">
      <w:pPr>
        <w:numPr>
          <w:ilvl w:val="0"/>
          <w:numId w:val="11"/>
        </w:numPr>
      </w:pPr>
      <w:r w:rsidRPr="00681946">
        <w:t>Left Africa in waves (~60,000–70,000 years ago).</w:t>
      </w:r>
    </w:p>
    <w:p w14:paraId="720536DE" w14:textId="77777777" w:rsidR="0088390E" w:rsidRPr="00681946" w:rsidRDefault="0088390E" w:rsidP="0088390E">
      <w:pPr>
        <w:numPr>
          <w:ilvl w:val="0"/>
          <w:numId w:val="11"/>
        </w:numPr>
      </w:pPr>
      <w:r w:rsidRPr="00681946">
        <w:t xml:space="preserve">Differentiated into various racial groups due to </w:t>
      </w:r>
      <w:r w:rsidRPr="00681946">
        <w:rPr>
          <w:b/>
          <w:bCs/>
        </w:rPr>
        <w:t>geographical isolation</w:t>
      </w:r>
      <w:r w:rsidRPr="00681946">
        <w:t xml:space="preserve"> and </w:t>
      </w:r>
      <w:r w:rsidRPr="00681946">
        <w:rPr>
          <w:b/>
          <w:bCs/>
        </w:rPr>
        <w:t>environmental selection pressures</w:t>
      </w:r>
      <w:r w:rsidRPr="00681946">
        <w:t>.</w:t>
      </w:r>
    </w:p>
    <w:p w14:paraId="4D16D4D7" w14:textId="77777777" w:rsidR="0088390E" w:rsidRPr="00681946" w:rsidRDefault="00000000" w:rsidP="0088390E">
      <w:r>
        <w:pict w14:anchorId="382139EB">
          <v:rect id="_x0000_i1034" style="width:0;height:1.5pt" o:hralign="center" o:hrstd="t" o:hr="t" fillcolor="#a0a0a0" stroked="f"/>
        </w:pict>
      </w:r>
    </w:p>
    <w:p w14:paraId="7FF00F0C" w14:textId="77777777" w:rsidR="0088390E" w:rsidRPr="00681946" w:rsidRDefault="0088390E" w:rsidP="0088390E">
      <w:pPr>
        <w:pStyle w:val="Heading2"/>
      </w:pPr>
      <w:r w:rsidRPr="00681946">
        <w:t>The GKCC Hypothesis and Racial Divergence</w:t>
      </w:r>
    </w:p>
    <w:p w14:paraId="377E427C" w14:textId="77777777" w:rsidR="0088390E" w:rsidRPr="00681946" w:rsidRDefault="0088390E" w:rsidP="0088390E">
      <w:r w:rsidRPr="00681946">
        <w:t xml:space="preserve">If GKCC was an early civilizational epicentre, dating back at least </w:t>
      </w:r>
      <w:r w:rsidRPr="00681946">
        <w:rPr>
          <w:b/>
          <w:bCs/>
        </w:rPr>
        <w:t>9000–20000 years</w:t>
      </w:r>
      <w:r w:rsidRPr="00681946">
        <w:t>, then:</w:t>
      </w:r>
    </w:p>
    <w:p w14:paraId="01C96418" w14:textId="77777777" w:rsidR="0088390E" w:rsidRPr="00681946" w:rsidRDefault="0088390E" w:rsidP="0088390E">
      <w:pPr>
        <w:numPr>
          <w:ilvl w:val="0"/>
          <w:numId w:val="12"/>
        </w:numPr>
      </w:pPr>
      <w:r w:rsidRPr="00681946">
        <w:rPr>
          <w:b/>
          <w:bCs/>
        </w:rPr>
        <w:t>India (GKCC region)</w:t>
      </w:r>
      <w:r w:rsidRPr="00681946">
        <w:t xml:space="preserve"> could have been a </w:t>
      </w:r>
      <w:r w:rsidRPr="00681946">
        <w:rPr>
          <w:b/>
          <w:bCs/>
        </w:rPr>
        <w:t>central dispersion node</w:t>
      </w:r>
      <w:r w:rsidRPr="00681946">
        <w:t xml:space="preserve"> rather than just a recipient of migrating populations.</w:t>
      </w:r>
    </w:p>
    <w:p w14:paraId="2611A66A" w14:textId="77777777" w:rsidR="0088390E" w:rsidRPr="00681946" w:rsidRDefault="0088390E" w:rsidP="0088390E">
      <w:pPr>
        <w:numPr>
          <w:ilvl w:val="0"/>
          <w:numId w:val="12"/>
        </w:numPr>
      </w:pPr>
      <w:r w:rsidRPr="00681946">
        <w:rPr>
          <w:b/>
          <w:bCs/>
        </w:rPr>
        <w:t>Proto-populations</w:t>
      </w:r>
      <w:r w:rsidRPr="00681946">
        <w:t xml:space="preserve"> living in or migrating from the GKCC could have carried </w:t>
      </w:r>
      <w:r w:rsidRPr="00681946">
        <w:rPr>
          <w:b/>
          <w:bCs/>
        </w:rPr>
        <w:t>pre-divergent or intermediate genotypes</w:t>
      </w:r>
      <w:r w:rsidRPr="00681946">
        <w:t xml:space="preserve">, which differentiated </w:t>
      </w:r>
      <w:r w:rsidRPr="00681946">
        <w:rPr>
          <w:b/>
          <w:bCs/>
        </w:rPr>
        <w:t>after dispersal</w:t>
      </w:r>
      <w:r w:rsidRPr="00681946">
        <w:t xml:space="preserve"> to:</w:t>
      </w:r>
    </w:p>
    <w:p w14:paraId="0E2A051C" w14:textId="77777777" w:rsidR="0088390E" w:rsidRPr="00681946" w:rsidRDefault="0088390E" w:rsidP="0088390E">
      <w:pPr>
        <w:numPr>
          <w:ilvl w:val="1"/>
          <w:numId w:val="12"/>
        </w:numPr>
      </w:pPr>
      <w:r w:rsidRPr="00681946">
        <w:rPr>
          <w:b/>
          <w:bCs/>
        </w:rPr>
        <w:t>Europe</w:t>
      </w:r>
      <w:r w:rsidRPr="00681946">
        <w:t xml:space="preserve"> (leading to Indo-European/Caucasoid types)</w:t>
      </w:r>
    </w:p>
    <w:p w14:paraId="7D12AA0E" w14:textId="77777777" w:rsidR="0088390E" w:rsidRPr="00681946" w:rsidRDefault="0088390E" w:rsidP="0088390E">
      <w:pPr>
        <w:numPr>
          <w:ilvl w:val="1"/>
          <w:numId w:val="12"/>
        </w:numPr>
      </w:pPr>
      <w:r w:rsidRPr="00681946">
        <w:rPr>
          <w:b/>
          <w:bCs/>
        </w:rPr>
        <w:t>Northern Asia</w:t>
      </w:r>
      <w:r w:rsidRPr="00681946">
        <w:t xml:space="preserve"> (leading to East Asian/Mongoloid types)</w:t>
      </w:r>
    </w:p>
    <w:p w14:paraId="5012E5B4" w14:textId="77777777" w:rsidR="0088390E" w:rsidRPr="00681946" w:rsidRDefault="0088390E" w:rsidP="0088390E">
      <w:pPr>
        <w:numPr>
          <w:ilvl w:val="1"/>
          <w:numId w:val="12"/>
        </w:numPr>
      </w:pPr>
      <w:r w:rsidRPr="00681946">
        <w:rPr>
          <w:b/>
          <w:bCs/>
        </w:rPr>
        <w:t>Middle East and North Africa</w:t>
      </w:r>
      <w:r w:rsidRPr="00681946">
        <w:t xml:space="preserve"> (leading to Semitic/Arabic types)</w:t>
      </w:r>
    </w:p>
    <w:p w14:paraId="000305BC" w14:textId="77777777" w:rsidR="0088390E" w:rsidRPr="00681946" w:rsidRDefault="0088390E" w:rsidP="0088390E">
      <w:pPr>
        <w:numPr>
          <w:ilvl w:val="1"/>
          <w:numId w:val="12"/>
        </w:numPr>
      </w:pPr>
      <w:r w:rsidRPr="00681946">
        <w:rPr>
          <w:b/>
          <w:bCs/>
        </w:rPr>
        <w:t>Sub-Saharan Africa</w:t>
      </w:r>
      <w:r w:rsidRPr="00681946">
        <w:t xml:space="preserve"> (requiring reconciliation with current Out-of-Africa assumptions)</w:t>
      </w:r>
    </w:p>
    <w:p w14:paraId="0EFF9A86" w14:textId="77777777" w:rsidR="0088390E" w:rsidRPr="00681946" w:rsidRDefault="0088390E" w:rsidP="0033494A">
      <w:pPr>
        <w:pStyle w:val="IntenseQuote"/>
      </w:pPr>
      <w:r w:rsidRPr="00681946">
        <w:t xml:space="preserve">Is 20,000 years sufficient to explain this difference — the genotype/phenotype of races tracing origin to GKCC?” </w:t>
      </w:r>
    </w:p>
    <w:p w14:paraId="7ED7B402" w14:textId="77777777" w:rsidR="0088390E" w:rsidRPr="00681946" w:rsidRDefault="00000000" w:rsidP="0088390E">
      <w:r>
        <w:pict w14:anchorId="6DB7C143">
          <v:rect id="_x0000_i1035" style="width:0;height:1.5pt" o:hralign="center" o:hrstd="t" o:hr="t" fillcolor="#a0a0a0" stroked="f"/>
        </w:pict>
      </w:r>
    </w:p>
    <w:p w14:paraId="3421BAA2" w14:textId="77777777" w:rsidR="0088390E" w:rsidRPr="00681946" w:rsidRDefault="0088390E" w:rsidP="0088390E">
      <w:pPr>
        <w:pStyle w:val="Heading2"/>
      </w:pPr>
      <w:r w:rsidRPr="00681946">
        <w:lastRenderedPageBreak/>
        <w:t>Possible Mechanisms for Divergence</w:t>
      </w:r>
    </w:p>
    <w:p w14:paraId="0D01AB80" w14:textId="77777777" w:rsidR="0088390E" w:rsidRPr="00681946" w:rsidRDefault="0088390E" w:rsidP="0088390E">
      <w:r w:rsidRPr="00681946">
        <w:t>Assuming GKCC-origin and 20,000 years of migration: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338"/>
      </w:tblGrid>
      <w:tr w:rsidR="0088390E" w:rsidRPr="00681946" w14:paraId="4214ED97" w14:textId="77777777" w:rsidTr="00D9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D0E64" w14:textId="77777777" w:rsidR="0088390E" w:rsidRPr="00681946" w:rsidRDefault="0088390E" w:rsidP="00D9096E">
            <w:pPr>
              <w:rPr>
                <w:b/>
                <w:bCs/>
              </w:rPr>
            </w:pPr>
            <w:r w:rsidRPr="00681946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39BDD158" w14:textId="77777777" w:rsidR="0088390E" w:rsidRPr="00681946" w:rsidRDefault="0088390E" w:rsidP="00D9096E">
            <w:pPr>
              <w:rPr>
                <w:b/>
                <w:bCs/>
              </w:rPr>
            </w:pPr>
            <w:r w:rsidRPr="00681946">
              <w:rPr>
                <w:b/>
                <w:bCs/>
              </w:rPr>
              <w:t>Implication</w:t>
            </w:r>
          </w:p>
        </w:tc>
      </w:tr>
      <w:tr w:rsidR="0088390E" w:rsidRPr="00681946" w14:paraId="0C5A3CB5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A4C7" w14:textId="77777777" w:rsidR="0088390E" w:rsidRPr="00681946" w:rsidRDefault="0088390E" w:rsidP="00D9096E">
            <w:r w:rsidRPr="00681946">
              <w:rPr>
                <w:b/>
                <w:bCs/>
              </w:rPr>
              <w:t>Founder effects</w:t>
            </w:r>
          </w:p>
        </w:tc>
        <w:tc>
          <w:tcPr>
            <w:tcW w:w="0" w:type="auto"/>
            <w:vAlign w:val="center"/>
            <w:hideMark/>
          </w:tcPr>
          <w:p w14:paraId="661D47D9" w14:textId="77777777" w:rsidR="0088390E" w:rsidRPr="00681946" w:rsidRDefault="0088390E" w:rsidP="00D9096E">
            <w:r w:rsidRPr="00681946">
              <w:t>Small migrating populations can rapidly diverge genetically.</w:t>
            </w:r>
          </w:p>
        </w:tc>
      </w:tr>
      <w:tr w:rsidR="0088390E" w:rsidRPr="00681946" w14:paraId="32F9FF8A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9C4E" w14:textId="77777777" w:rsidR="0088390E" w:rsidRPr="00681946" w:rsidRDefault="0088390E" w:rsidP="00D9096E">
            <w:r w:rsidRPr="00681946">
              <w:rPr>
                <w:b/>
                <w:bCs/>
              </w:rPr>
              <w:t>Selective pressure</w:t>
            </w:r>
          </w:p>
        </w:tc>
        <w:tc>
          <w:tcPr>
            <w:tcW w:w="0" w:type="auto"/>
            <w:vAlign w:val="center"/>
            <w:hideMark/>
          </w:tcPr>
          <w:p w14:paraId="76945125" w14:textId="77777777" w:rsidR="0088390E" w:rsidRPr="00681946" w:rsidRDefault="0088390E" w:rsidP="00D9096E">
            <w:r w:rsidRPr="00681946">
              <w:t>Environmental adaptations (e.g., skin tone in sun-rich vs. cold regions).</w:t>
            </w:r>
          </w:p>
        </w:tc>
      </w:tr>
      <w:tr w:rsidR="0088390E" w:rsidRPr="00681946" w14:paraId="69023B5E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17CA" w14:textId="77777777" w:rsidR="0088390E" w:rsidRPr="00681946" w:rsidRDefault="0088390E" w:rsidP="00D9096E">
            <w:r w:rsidRPr="00681946">
              <w:rPr>
                <w:b/>
                <w:bCs/>
              </w:rPr>
              <w:t>Cultural-linguistic isolation</w:t>
            </w:r>
          </w:p>
        </w:tc>
        <w:tc>
          <w:tcPr>
            <w:tcW w:w="0" w:type="auto"/>
            <w:vAlign w:val="center"/>
            <w:hideMark/>
          </w:tcPr>
          <w:p w14:paraId="4616853C" w14:textId="77777777" w:rsidR="0088390E" w:rsidRPr="00681946" w:rsidRDefault="0088390E" w:rsidP="00D9096E">
            <w:r w:rsidRPr="00681946">
              <w:t>Reinforces endogamy, accelerates phenotypic uniqueness.</w:t>
            </w:r>
          </w:p>
        </w:tc>
      </w:tr>
      <w:tr w:rsidR="0088390E" w:rsidRPr="00681946" w14:paraId="6DD6B179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668F" w14:textId="77777777" w:rsidR="0088390E" w:rsidRPr="00681946" w:rsidRDefault="0088390E" w:rsidP="00D9096E">
            <w:r w:rsidRPr="00681946">
              <w:rPr>
                <w:b/>
                <w:bCs/>
              </w:rPr>
              <w:t>Gene flow barriers</w:t>
            </w:r>
          </w:p>
        </w:tc>
        <w:tc>
          <w:tcPr>
            <w:tcW w:w="0" w:type="auto"/>
            <w:vAlign w:val="center"/>
            <w:hideMark/>
          </w:tcPr>
          <w:p w14:paraId="11E73486" w14:textId="77777777" w:rsidR="0088390E" w:rsidRPr="00681946" w:rsidRDefault="0088390E" w:rsidP="00D9096E">
            <w:r w:rsidRPr="00681946">
              <w:t>Geographic (Himalayas, deserts), linguistic, and tribal separations.</w:t>
            </w:r>
          </w:p>
        </w:tc>
      </w:tr>
    </w:tbl>
    <w:p w14:paraId="60636305" w14:textId="77777777" w:rsidR="0088390E" w:rsidRPr="00681946" w:rsidRDefault="0088390E" w:rsidP="0088390E">
      <w:r w:rsidRPr="00681946">
        <w:t xml:space="preserve">These mechanisms could feasibly lead to the </w:t>
      </w:r>
      <w:r w:rsidRPr="00681946">
        <w:rPr>
          <w:b/>
          <w:bCs/>
        </w:rPr>
        <w:t>broad racial divergence</w:t>
      </w:r>
      <w:r w:rsidRPr="00681946">
        <w:t xml:space="preserve"> we see today within </w:t>
      </w:r>
      <w:r w:rsidRPr="00681946">
        <w:rPr>
          <w:b/>
          <w:bCs/>
        </w:rPr>
        <w:t>10,000–20,000 years</w:t>
      </w:r>
      <w:r w:rsidRPr="00681946">
        <w:t xml:space="preserve"> — especially given the </w:t>
      </w:r>
      <w:r w:rsidRPr="00681946">
        <w:rPr>
          <w:b/>
          <w:bCs/>
        </w:rPr>
        <w:t>known rapid differentiation</w:t>
      </w:r>
      <w:r w:rsidRPr="00681946">
        <w:t xml:space="preserve"> in dog breeds, livestock, and even human populations post-Neolithic.</w:t>
      </w:r>
    </w:p>
    <w:p w14:paraId="5FDA9E97" w14:textId="77777777" w:rsidR="0088390E" w:rsidRPr="00681946" w:rsidRDefault="00000000" w:rsidP="0088390E">
      <w:r>
        <w:pict w14:anchorId="3D7E1FD3">
          <v:rect id="_x0000_i1036" style="width:0;height:1.5pt" o:hralign="center" o:hrstd="t" o:hr="t" fillcolor="#a0a0a0" stroked="f"/>
        </w:pict>
      </w:r>
    </w:p>
    <w:p w14:paraId="6102F6A6" w14:textId="77777777" w:rsidR="0088390E" w:rsidRPr="00681946" w:rsidRDefault="0088390E" w:rsidP="0088390E">
      <w:pPr>
        <w:pStyle w:val="Heading2"/>
      </w:pPr>
      <w:r w:rsidRPr="00681946">
        <w:t>Contradictions with Out-of-Africa?</w:t>
      </w:r>
    </w:p>
    <w:p w14:paraId="49BD1871" w14:textId="77777777" w:rsidR="0088390E" w:rsidRPr="00681946" w:rsidRDefault="0088390E" w:rsidP="0088390E">
      <w:r w:rsidRPr="00681946">
        <w:t xml:space="preserve">The </w:t>
      </w:r>
      <w:r w:rsidRPr="00681946">
        <w:rPr>
          <w:b/>
          <w:bCs/>
        </w:rPr>
        <w:t>Out-of-Africa model</w:t>
      </w:r>
      <w:r w:rsidRPr="00681946">
        <w:t xml:space="preserve"> places the </w:t>
      </w:r>
      <w:r w:rsidRPr="00681946">
        <w:rPr>
          <w:b/>
          <w:bCs/>
        </w:rPr>
        <w:t>African genotype</w:t>
      </w:r>
      <w:r w:rsidRPr="00681946">
        <w:t xml:space="preserve"> as ancestral, and all others as derivatives. But if:</w:t>
      </w:r>
    </w:p>
    <w:p w14:paraId="765F9498" w14:textId="77777777" w:rsidR="0088390E" w:rsidRPr="00681946" w:rsidRDefault="0088390E" w:rsidP="0088390E">
      <w:pPr>
        <w:numPr>
          <w:ilvl w:val="0"/>
          <w:numId w:val="13"/>
        </w:numPr>
      </w:pPr>
      <w:r w:rsidRPr="00681946">
        <w:t xml:space="preserve">The oldest fire-baked pottery is found in </w:t>
      </w:r>
      <w:r w:rsidRPr="00681946">
        <w:rPr>
          <w:b/>
          <w:bCs/>
        </w:rPr>
        <w:t>India (~20,000 years BP)</w:t>
      </w:r>
      <w:r w:rsidRPr="00681946">
        <w:t>,</w:t>
      </w:r>
    </w:p>
    <w:p w14:paraId="4BD47A7D" w14:textId="77777777" w:rsidR="0088390E" w:rsidRPr="00681946" w:rsidRDefault="0088390E" w:rsidP="0088390E">
      <w:pPr>
        <w:numPr>
          <w:ilvl w:val="0"/>
          <w:numId w:val="13"/>
        </w:numPr>
      </w:pPr>
      <w:r w:rsidRPr="00681946">
        <w:t xml:space="preserve">Urban settlements like GKCC existed </w:t>
      </w:r>
      <w:r w:rsidRPr="00681946">
        <w:rPr>
          <w:b/>
          <w:bCs/>
        </w:rPr>
        <w:t>before Mesopotamia</w:t>
      </w:r>
      <w:r w:rsidRPr="00681946">
        <w:t>,</w:t>
      </w:r>
    </w:p>
    <w:p w14:paraId="316BDD36" w14:textId="77777777" w:rsidR="0088390E" w:rsidRPr="00681946" w:rsidRDefault="0088390E" w:rsidP="0088390E">
      <w:pPr>
        <w:numPr>
          <w:ilvl w:val="0"/>
          <w:numId w:val="13"/>
        </w:numPr>
      </w:pPr>
      <w:r w:rsidRPr="00681946">
        <w:t xml:space="preserve">And Indo-European linguistic spread originated in </w:t>
      </w:r>
      <w:r w:rsidRPr="00681946">
        <w:rPr>
          <w:b/>
          <w:bCs/>
        </w:rPr>
        <w:t>India</w:t>
      </w:r>
      <w:r w:rsidRPr="00681946">
        <w:t>,</w:t>
      </w:r>
    </w:p>
    <w:p w14:paraId="12122541" w14:textId="77777777" w:rsidR="0088390E" w:rsidRPr="00681946" w:rsidRDefault="0088390E" w:rsidP="0088390E">
      <w:r w:rsidRPr="00681946">
        <w:t>Then one must reconsider:</w:t>
      </w:r>
    </w:p>
    <w:p w14:paraId="5D2BF0C6" w14:textId="77777777" w:rsidR="0088390E" w:rsidRPr="00681946" w:rsidRDefault="0088390E" w:rsidP="0088390E">
      <w:pPr>
        <w:numPr>
          <w:ilvl w:val="0"/>
          <w:numId w:val="14"/>
        </w:numPr>
      </w:pPr>
      <w:r w:rsidRPr="00681946">
        <w:t xml:space="preserve">Whether some **human migratory waves were </w:t>
      </w:r>
      <w:r w:rsidRPr="00681946">
        <w:rPr>
          <w:b/>
          <w:bCs/>
        </w:rPr>
        <w:t>from</w:t>
      </w:r>
      <w:r w:rsidRPr="00681946">
        <w:t xml:space="preserve"> India to Africa and not the other way around.</w:t>
      </w:r>
    </w:p>
    <w:p w14:paraId="79C0C4AD" w14:textId="77777777" w:rsidR="0088390E" w:rsidRPr="00681946" w:rsidRDefault="0088390E" w:rsidP="0088390E">
      <w:pPr>
        <w:numPr>
          <w:ilvl w:val="0"/>
          <w:numId w:val="14"/>
        </w:numPr>
      </w:pPr>
      <w:r w:rsidRPr="00681946">
        <w:t xml:space="preserve">Whether </w:t>
      </w:r>
      <w:r w:rsidRPr="00681946">
        <w:rPr>
          <w:b/>
          <w:bCs/>
        </w:rPr>
        <w:t>Africa’s genetic diversity</w:t>
      </w:r>
      <w:r w:rsidRPr="00681946">
        <w:t xml:space="preserve"> is due to back-migration and continuous habitation, not sole origin.</w:t>
      </w:r>
    </w:p>
    <w:p w14:paraId="73461E80" w14:textId="77777777" w:rsidR="0088390E" w:rsidRPr="00681946" w:rsidRDefault="0088390E" w:rsidP="0088390E">
      <w:r w:rsidRPr="00681946">
        <w:t xml:space="preserve">This model leans toward a </w:t>
      </w:r>
      <w:r w:rsidRPr="00681946">
        <w:rPr>
          <w:b/>
          <w:bCs/>
        </w:rPr>
        <w:t>"polycentric evolution with gene flow"</w:t>
      </w:r>
      <w:r w:rsidRPr="00681946">
        <w:t xml:space="preserve"> theory rather than a single-origin model.</w:t>
      </w:r>
    </w:p>
    <w:p w14:paraId="640D05DD" w14:textId="77777777" w:rsidR="0088390E" w:rsidRPr="00681946" w:rsidRDefault="00000000" w:rsidP="0088390E">
      <w:r>
        <w:pict w14:anchorId="2A97BE7D">
          <v:rect id="_x0000_i1037" style="width:0;height:1.5pt" o:hralign="center" o:hrstd="t" o:hr="t" fillcolor="#a0a0a0" stroked="f"/>
        </w:pict>
      </w:r>
    </w:p>
    <w:p w14:paraId="62A6E8BE" w14:textId="77777777" w:rsidR="0088390E" w:rsidRPr="00681946" w:rsidRDefault="0088390E" w:rsidP="0088390E">
      <w:pPr>
        <w:pStyle w:val="Heading2"/>
      </w:pPr>
      <w:r w:rsidRPr="00681946">
        <w:lastRenderedPageBreak/>
        <w:t>Phenotypic Examples and GKCC-Centric Migration Hypothesis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191"/>
        <w:gridCol w:w="3686"/>
      </w:tblGrid>
      <w:tr w:rsidR="0088390E" w:rsidRPr="00681946" w14:paraId="668D6789" w14:textId="77777777" w:rsidTr="00D9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BABB9" w14:textId="77777777" w:rsidR="0088390E" w:rsidRPr="00681946" w:rsidRDefault="0088390E" w:rsidP="00D9096E">
            <w:pPr>
              <w:rPr>
                <w:b/>
                <w:bCs/>
              </w:rPr>
            </w:pPr>
            <w:r w:rsidRPr="00681946">
              <w:rPr>
                <w:b/>
                <w:bCs/>
              </w:rPr>
              <w:t>Population Type</w:t>
            </w:r>
          </w:p>
        </w:tc>
        <w:tc>
          <w:tcPr>
            <w:tcW w:w="0" w:type="auto"/>
            <w:vAlign w:val="center"/>
            <w:hideMark/>
          </w:tcPr>
          <w:p w14:paraId="6437A4DB" w14:textId="77777777" w:rsidR="0088390E" w:rsidRPr="00681946" w:rsidRDefault="0088390E" w:rsidP="00D9096E">
            <w:pPr>
              <w:rPr>
                <w:b/>
                <w:bCs/>
              </w:rPr>
            </w:pPr>
            <w:r w:rsidRPr="00681946">
              <w:rPr>
                <w:b/>
                <w:bCs/>
              </w:rPr>
              <w:t>Distinct Traits</w:t>
            </w:r>
          </w:p>
        </w:tc>
        <w:tc>
          <w:tcPr>
            <w:tcW w:w="0" w:type="auto"/>
            <w:vAlign w:val="center"/>
            <w:hideMark/>
          </w:tcPr>
          <w:p w14:paraId="45BC5ECB" w14:textId="77777777" w:rsidR="0088390E" w:rsidRPr="00681946" w:rsidRDefault="0088390E" w:rsidP="00D9096E">
            <w:pPr>
              <w:rPr>
                <w:b/>
                <w:bCs/>
              </w:rPr>
            </w:pPr>
            <w:r w:rsidRPr="00681946">
              <w:rPr>
                <w:b/>
                <w:bCs/>
              </w:rPr>
              <w:t>Possible GKCC Linkage</w:t>
            </w:r>
          </w:p>
        </w:tc>
      </w:tr>
      <w:tr w:rsidR="0088390E" w:rsidRPr="00681946" w14:paraId="27E5103C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F225" w14:textId="77777777" w:rsidR="0088390E" w:rsidRPr="00681946" w:rsidRDefault="0088390E" w:rsidP="00D9096E">
            <w:r w:rsidRPr="00681946">
              <w:t>Caucasoid (Europe, India)</w:t>
            </w:r>
          </w:p>
        </w:tc>
        <w:tc>
          <w:tcPr>
            <w:tcW w:w="0" w:type="auto"/>
            <w:vAlign w:val="center"/>
            <w:hideMark/>
          </w:tcPr>
          <w:p w14:paraId="335B6D8D" w14:textId="77777777" w:rsidR="0088390E" w:rsidRPr="00681946" w:rsidRDefault="0088390E" w:rsidP="00D9096E">
            <w:r w:rsidRPr="00681946">
              <w:t>Lighter skin, narrow nose, varied eye color</w:t>
            </w:r>
          </w:p>
        </w:tc>
        <w:tc>
          <w:tcPr>
            <w:tcW w:w="0" w:type="auto"/>
            <w:vAlign w:val="center"/>
            <w:hideMark/>
          </w:tcPr>
          <w:p w14:paraId="55869A94" w14:textId="77777777" w:rsidR="0088390E" w:rsidRPr="00681946" w:rsidRDefault="0088390E" w:rsidP="00D9096E">
            <w:r w:rsidRPr="00681946">
              <w:t>Direct descent, preserved urban complexity</w:t>
            </w:r>
          </w:p>
        </w:tc>
      </w:tr>
      <w:tr w:rsidR="0088390E" w:rsidRPr="00681946" w14:paraId="2D4F84AE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99ED" w14:textId="77777777" w:rsidR="0088390E" w:rsidRPr="00681946" w:rsidRDefault="0088390E" w:rsidP="00D9096E">
            <w:r w:rsidRPr="00681946">
              <w:t>Mongoloid (East Asia)</w:t>
            </w:r>
          </w:p>
        </w:tc>
        <w:tc>
          <w:tcPr>
            <w:tcW w:w="0" w:type="auto"/>
            <w:vAlign w:val="center"/>
            <w:hideMark/>
          </w:tcPr>
          <w:p w14:paraId="0D99E18F" w14:textId="77777777" w:rsidR="0088390E" w:rsidRPr="00681946" w:rsidRDefault="0088390E" w:rsidP="00D9096E">
            <w:r w:rsidRPr="00681946">
              <w:t>Epicanthic fold, yellowish skin tone</w:t>
            </w:r>
          </w:p>
        </w:tc>
        <w:tc>
          <w:tcPr>
            <w:tcW w:w="0" w:type="auto"/>
            <w:vAlign w:val="center"/>
            <w:hideMark/>
          </w:tcPr>
          <w:p w14:paraId="636ED0DC" w14:textId="77777777" w:rsidR="0088390E" w:rsidRPr="00681946" w:rsidRDefault="0088390E" w:rsidP="00D9096E">
            <w:r w:rsidRPr="00681946">
              <w:t>Migrated NE, adapted to cold/UV conditions</w:t>
            </w:r>
          </w:p>
        </w:tc>
      </w:tr>
      <w:tr w:rsidR="0088390E" w:rsidRPr="00681946" w14:paraId="01209E01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CB3F" w14:textId="77777777" w:rsidR="0088390E" w:rsidRPr="00681946" w:rsidRDefault="0088390E" w:rsidP="00D9096E">
            <w:r w:rsidRPr="00681946">
              <w:t>Negroid (Sub-Saharan)</w:t>
            </w:r>
          </w:p>
        </w:tc>
        <w:tc>
          <w:tcPr>
            <w:tcW w:w="0" w:type="auto"/>
            <w:vAlign w:val="center"/>
            <w:hideMark/>
          </w:tcPr>
          <w:p w14:paraId="7FFF0706" w14:textId="77777777" w:rsidR="0088390E" w:rsidRPr="00681946" w:rsidRDefault="0088390E" w:rsidP="00D9096E">
            <w:r w:rsidRPr="00681946">
              <w:t>Dark skin, broad nose, curly hair</w:t>
            </w:r>
          </w:p>
        </w:tc>
        <w:tc>
          <w:tcPr>
            <w:tcW w:w="0" w:type="auto"/>
            <w:vAlign w:val="center"/>
            <w:hideMark/>
          </w:tcPr>
          <w:p w14:paraId="75BD7AE5" w14:textId="77777777" w:rsidR="0088390E" w:rsidRPr="00681946" w:rsidRDefault="0088390E" w:rsidP="00D9096E">
            <w:r w:rsidRPr="00681946">
              <w:t>May require rethinking migration timelines</w:t>
            </w:r>
          </w:p>
        </w:tc>
      </w:tr>
      <w:tr w:rsidR="0088390E" w:rsidRPr="00681946" w14:paraId="6C9EE100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34C0" w14:textId="77777777" w:rsidR="0088390E" w:rsidRPr="00681946" w:rsidRDefault="0088390E" w:rsidP="00D9096E">
            <w:r w:rsidRPr="00681946">
              <w:t>Semitic (Arabic, Jewish)</w:t>
            </w:r>
          </w:p>
        </w:tc>
        <w:tc>
          <w:tcPr>
            <w:tcW w:w="0" w:type="auto"/>
            <w:vAlign w:val="center"/>
            <w:hideMark/>
          </w:tcPr>
          <w:p w14:paraId="2EA67FEC" w14:textId="77777777" w:rsidR="0088390E" w:rsidRPr="00681946" w:rsidRDefault="0088390E" w:rsidP="00D9096E">
            <w:r w:rsidRPr="00681946">
              <w:t>Olive skin, arched nose</w:t>
            </w:r>
          </w:p>
        </w:tc>
        <w:tc>
          <w:tcPr>
            <w:tcW w:w="0" w:type="auto"/>
            <w:vAlign w:val="center"/>
            <w:hideMark/>
          </w:tcPr>
          <w:p w14:paraId="44863B54" w14:textId="77777777" w:rsidR="0088390E" w:rsidRPr="00681946" w:rsidRDefault="0088390E" w:rsidP="00D9096E">
            <w:r w:rsidRPr="00681946">
              <w:t>Possible post-GKCC westward migration</w:t>
            </w:r>
          </w:p>
        </w:tc>
      </w:tr>
      <w:tr w:rsidR="0088390E" w:rsidRPr="00681946" w14:paraId="6C98C71B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B4E3" w14:textId="77777777" w:rsidR="0088390E" w:rsidRPr="00681946" w:rsidRDefault="0088390E" w:rsidP="00D9096E">
            <w:r w:rsidRPr="00681946">
              <w:t>Dravidian (South India)</w:t>
            </w:r>
          </w:p>
        </w:tc>
        <w:tc>
          <w:tcPr>
            <w:tcW w:w="0" w:type="auto"/>
            <w:vAlign w:val="center"/>
            <w:hideMark/>
          </w:tcPr>
          <w:p w14:paraId="4F6A33EB" w14:textId="77777777" w:rsidR="0088390E" w:rsidRPr="00681946" w:rsidRDefault="0088390E" w:rsidP="00D9096E">
            <w:r w:rsidRPr="00681946">
              <w:t>Curly hair, dark skin, broad features</w:t>
            </w:r>
          </w:p>
        </w:tc>
        <w:tc>
          <w:tcPr>
            <w:tcW w:w="0" w:type="auto"/>
            <w:vAlign w:val="center"/>
            <w:hideMark/>
          </w:tcPr>
          <w:p w14:paraId="385694D7" w14:textId="77777777" w:rsidR="0088390E" w:rsidRPr="00681946" w:rsidRDefault="0088390E" w:rsidP="00D9096E">
            <w:r w:rsidRPr="00681946">
              <w:t>Likely direct GKCC survivors post-submergence</w:t>
            </w:r>
          </w:p>
        </w:tc>
      </w:tr>
    </w:tbl>
    <w:p w14:paraId="3C1B5031" w14:textId="77777777" w:rsidR="0088390E" w:rsidRPr="00681946" w:rsidRDefault="00000000" w:rsidP="0088390E">
      <w:r>
        <w:pict w14:anchorId="1A739D46">
          <v:rect id="_x0000_i1038" style="width:0;height:1.5pt" o:hralign="center" o:hrstd="t" o:hr="t" fillcolor="#a0a0a0" stroked="f"/>
        </w:pict>
      </w:r>
    </w:p>
    <w:p w14:paraId="7EE04B87" w14:textId="77777777" w:rsidR="0088390E" w:rsidRPr="00681946" w:rsidRDefault="0088390E" w:rsidP="0088390E">
      <w:pPr>
        <w:pStyle w:val="Heading2"/>
      </w:pPr>
      <w:r w:rsidRPr="00681946">
        <w:t>Conclusion</w:t>
      </w:r>
    </w:p>
    <w:p w14:paraId="7DBE712D" w14:textId="77777777" w:rsidR="0088390E" w:rsidRPr="00681946" w:rsidRDefault="0088390E" w:rsidP="0088390E">
      <w:r w:rsidRPr="00681946">
        <w:t xml:space="preserve">If the </w:t>
      </w:r>
      <w:r w:rsidRPr="00681946">
        <w:rPr>
          <w:b/>
          <w:bCs/>
        </w:rPr>
        <w:t>GKCC was a real civilizational core</w:t>
      </w:r>
      <w:r w:rsidRPr="00681946">
        <w:t xml:space="preserve">, then </w:t>
      </w:r>
      <w:r w:rsidRPr="00681946">
        <w:rPr>
          <w:b/>
          <w:bCs/>
        </w:rPr>
        <w:t>racial divergence must be understood as a post-GKCC phenomenon</w:t>
      </w:r>
      <w:r w:rsidRPr="00681946">
        <w:t>, shaped by:</w:t>
      </w:r>
    </w:p>
    <w:p w14:paraId="0E08C45C" w14:textId="77777777" w:rsidR="0088390E" w:rsidRPr="00681946" w:rsidRDefault="0088390E" w:rsidP="0088390E">
      <w:pPr>
        <w:numPr>
          <w:ilvl w:val="0"/>
          <w:numId w:val="15"/>
        </w:numPr>
      </w:pPr>
      <w:r w:rsidRPr="00681946">
        <w:t>Outward migration,</w:t>
      </w:r>
    </w:p>
    <w:p w14:paraId="0161BE64" w14:textId="77777777" w:rsidR="0088390E" w:rsidRPr="00681946" w:rsidRDefault="0088390E" w:rsidP="0088390E">
      <w:pPr>
        <w:numPr>
          <w:ilvl w:val="0"/>
          <w:numId w:val="15"/>
        </w:numPr>
      </w:pPr>
      <w:r w:rsidRPr="00681946">
        <w:t>Geographic isolation,</w:t>
      </w:r>
    </w:p>
    <w:p w14:paraId="1DD1A1F3" w14:textId="77777777" w:rsidR="0088390E" w:rsidRPr="00681946" w:rsidRDefault="0088390E" w:rsidP="0088390E">
      <w:pPr>
        <w:numPr>
          <w:ilvl w:val="0"/>
          <w:numId w:val="15"/>
        </w:numPr>
      </w:pPr>
      <w:r w:rsidRPr="00681946">
        <w:t>Selective pressures,</w:t>
      </w:r>
    </w:p>
    <w:p w14:paraId="0E3EB3C9" w14:textId="77777777" w:rsidR="0088390E" w:rsidRPr="00681946" w:rsidRDefault="0088390E" w:rsidP="0088390E">
      <w:pPr>
        <w:numPr>
          <w:ilvl w:val="0"/>
          <w:numId w:val="15"/>
        </w:numPr>
      </w:pPr>
      <w:r w:rsidRPr="00681946">
        <w:t>Cultural reinforcement.</w:t>
      </w:r>
    </w:p>
    <w:p w14:paraId="1683D018" w14:textId="77777777" w:rsidR="0088390E" w:rsidRPr="00681946" w:rsidRDefault="0088390E" w:rsidP="0088390E">
      <w:r w:rsidRPr="00681946">
        <w:t xml:space="preserve">This model does not deny biological diversity — it </w:t>
      </w:r>
      <w:r w:rsidRPr="00681946">
        <w:rPr>
          <w:b/>
          <w:bCs/>
        </w:rPr>
        <w:t>reframes its origins</w:t>
      </w:r>
      <w:r w:rsidRPr="00681946">
        <w:t xml:space="preserve"> in a more India-cantered, historically grounded, and environmentally logical manner. It also </w:t>
      </w:r>
      <w:r w:rsidRPr="00681946">
        <w:rPr>
          <w:b/>
          <w:bCs/>
        </w:rPr>
        <w:t>invalidates racially supremacist or invasive narratives</w:t>
      </w:r>
      <w:r w:rsidRPr="00681946">
        <w:t>, such as the Aryan Invasion Theory.</w:t>
      </w:r>
    </w:p>
    <w:p w14:paraId="59D2EF0A" w14:textId="77777777" w:rsidR="0088390E" w:rsidRPr="00681946" w:rsidRDefault="0088390E" w:rsidP="0088390E"/>
    <w:sectPr w:rsidR="0088390E" w:rsidRPr="00681946" w:rsidSect="001055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01A7" w14:textId="77777777" w:rsidR="005A7C65" w:rsidRDefault="005A7C65" w:rsidP="00105533">
      <w:pPr>
        <w:spacing w:after="0" w:line="240" w:lineRule="auto"/>
      </w:pPr>
      <w:r>
        <w:separator/>
      </w:r>
    </w:p>
  </w:endnote>
  <w:endnote w:type="continuationSeparator" w:id="0">
    <w:p w14:paraId="0F304853" w14:textId="77777777" w:rsidR="005A7C65" w:rsidRDefault="005A7C65" w:rsidP="00105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32D6" w14:textId="77777777" w:rsidR="00C46268" w:rsidRDefault="00C462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4186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AC1FEF" w14:textId="1155D4A8" w:rsidR="00105533" w:rsidRDefault="0010553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530AF8" w14:textId="77777777" w:rsidR="00105533" w:rsidRDefault="001055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EFF9" w14:textId="77777777" w:rsidR="00C46268" w:rsidRDefault="00C46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34CF" w14:textId="77777777" w:rsidR="005A7C65" w:rsidRDefault="005A7C65" w:rsidP="00105533">
      <w:pPr>
        <w:spacing w:after="0" w:line="240" w:lineRule="auto"/>
      </w:pPr>
      <w:r>
        <w:separator/>
      </w:r>
    </w:p>
  </w:footnote>
  <w:footnote w:type="continuationSeparator" w:id="0">
    <w:p w14:paraId="7CDB6134" w14:textId="77777777" w:rsidR="005A7C65" w:rsidRDefault="005A7C65" w:rsidP="00105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F140" w14:textId="77777777" w:rsidR="00C46268" w:rsidRDefault="00C462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5" w:name="_Toc198572224"/>
  <w:p w14:paraId="3E792463" w14:textId="440E5367" w:rsidR="00105533" w:rsidRPr="00105533" w:rsidRDefault="00000000" w:rsidP="00105533">
    <w:pPr>
      <w:pStyle w:val="Title"/>
      <w:jc w:val="center"/>
      <w:rPr>
        <w:b/>
        <w:bCs/>
        <w:sz w:val="40"/>
        <w:szCs w:val="40"/>
      </w:rPr>
    </w:pPr>
    <w:sdt>
      <w:sdtPr>
        <w:rPr>
          <w:sz w:val="40"/>
          <w:szCs w:val="40"/>
        </w:rPr>
        <w:id w:val="-1195461407"/>
        <w:docPartObj>
          <w:docPartGallery w:val="Watermarks"/>
          <w:docPartUnique/>
        </w:docPartObj>
      </w:sdtPr>
      <w:sdtContent>
        <w:r>
          <w:rPr>
            <w:noProof/>
            <w:sz w:val="40"/>
            <w:szCs w:val="40"/>
          </w:rPr>
          <w:pict w14:anchorId="69D5C29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105533" w:rsidRPr="00105533">
      <w:rPr>
        <w:sz w:val="40"/>
        <w:szCs w:val="40"/>
      </w:rPr>
      <w:t>Repercussions of the Gulf of Khambhat Discovery</w:t>
    </w:r>
    <w:bookmarkEnd w:id="15"/>
  </w:p>
  <w:p w14:paraId="2E917F3B" w14:textId="49CB5EE0" w:rsidR="00105533" w:rsidRDefault="00105533" w:rsidP="00105533">
    <w:pPr>
      <w:pStyle w:val="Subtitle"/>
      <w:jc w:val="center"/>
      <w:rPr>
        <w:rStyle w:val="IntenseReference"/>
      </w:rPr>
    </w:pPr>
    <w:r>
      <w:rPr>
        <w:rStyle w:val="IntenseReference"/>
      </w:rPr>
      <w:t>Sagar Rajen KAPADIA</w:t>
    </w:r>
    <w:r w:rsidR="003301F2">
      <w:rPr>
        <w:rStyle w:val="IntenseReference"/>
      </w:rPr>
      <w:t>,</w:t>
    </w:r>
    <w:r>
      <w:rPr>
        <w:rStyle w:val="IntenseReference"/>
      </w:rPr>
      <w:t xml:space="preserve"> ST-395001, GJ, IN</w:t>
    </w: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4508"/>
      <w:gridCol w:w="4508"/>
    </w:tblGrid>
    <w:tr w:rsidR="00105533" w14:paraId="66B903C5" w14:textId="77777777" w:rsidTr="00D9096E">
      <w:tc>
        <w:tcPr>
          <w:tcW w:w="2500" w:type="pct"/>
        </w:tcPr>
        <w:p w14:paraId="1ECAD194" w14:textId="630138CA" w:rsidR="00105533" w:rsidRDefault="00105533" w:rsidP="00105533">
          <w:pPr>
            <w:jc w:val="center"/>
            <w:rPr>
              <w:rStyle w:val="IntenseReference"/>
            </w:rPr>
          </w:pPr>
          <w:r w:rsidRPr="000D6506">
            <w:rPr>
              <w:rStyle w:val="IntenseReference"/>
            </w:rPr>
            <w:t xml:space="preserve">Email: </w:t>
          </w:r>
          <w:r w:rsidRPr="00C44725">
            <w:t>sagar.kapadia@</w:t>
          </w:r>
          <w:r w:rsidR="00C44725">
            <w:t>hotmail.com</w:t>
          </w:r>
        </w:p>
        <w:p w14:paraId="65D6E342" w14:textId="77777777" w:rsidR="00105533" w:rsidRDefault="00105533" w:rsidP="00105533">
          <w:pPr>
            <w:jc w:val="center"/>
          </w:pPr>
        </w:p>
      </w:tc>
      <w:tc>
        <w:tcPr>
          <w:tcW w:w="2500" w:type="pct"/>
        </w:tcPr>
        <w:p w14:paraId="7FD93DEA" w14:textId="77777777" w:rsidR="00105533" w:rsidRPr="000D6506" w:rsidRDefault="00105533" w:rsidP="00105533">
          <w:pPr>
            <w:jc w:val="center"/>
            <w:rPr>
              <w:rStyle w:val="IntenseReference"/>
            </w:rPr>
          </w:pPr>
          <w:r>
            <w:rPr>
              <w:rStyle w:val="IntenseReference"/>
            </w:rPr>
            <w:t>Mobile: +91 93273 50853</w:t>
          </w:r>
        </w:p>
        <w:p w14:paraId="4C2947EC" w14:textId="77777777" w:rsidR="00105533" w:rsidRDefault="00105533" w:rsidP="00105533">
          <w:pPr>
            <w:jc w:val="center"/>
          </w:pPr>
        </w:p>
      </w:tc>
    </w:tr>
  </w:tbl>
  <w:p w14:paraId="0C017DB6" w14:textId="77777777" w:rsidR="00105533" w:rsidRDefault="001055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7C7E4" w14:textId="77777777" w:rsidR="00C46268" w:rsidRDefault="00C46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7B2"/>
    <w:multiLevelType w:val="multilevel"/>
    <w:tmpl w:val="DBF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41692F"/>
    <w:multiLevelType w:val="multilevel"/>
    <w:tmpl w:val="0D6A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256E"/>
    <w:multiLevelType w:val="multilevel"/>
    <w:tmpl w:val="460C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C039A"/>
    <w:multiLevelType w:val="multilevel"/>
    <w:tmpl w:val="D1C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A32F5"/>
    <w:multiLevelType w:val="multilevel"/>
    <w:tmpl w:val="4A0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94FF6"/>
    <w:multiLevelType w:val="multilevel"/>
    <w:tmpl w:val="898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431BD"/>
    <w:multiLevelType w:val="multilevel"/>
    <w:tmpl w:val="BDA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C7B8C"/>
    <w:multiLevelType w:val="multilevel"/>
    <w:tmpl w:val="0A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56847"/>
    <w:multiLevelType w:val="multilevel"/>
    <w:tmpl w:val="7898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E1BE0"/>
    <w:multiLevelType w:val="multilevel"/>
    <w:tmpl w:val="40C2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D6F60"/>
    <w:multiLevelType w:val="multilevel"/>
    <w:tmpl w:val="0AF6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1657E"/>
    <w:multiLevelType w:val="multilevel"/>
    <w:tmpl w:val="B998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532A8"/>
    <w:multiLevelType w:val="multilevel"/>
    <w:tmpl w:val="3C0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6565C"/>
    <w:multiLevelType w:val="multilevel"/>
    <w:tmpl w:val="B3D8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1B70FD"/>
    <w:multiLevelType w:val="multilevel"/>
    <w:tmpl w:val="EE3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372D7"/>
    <w:multiLevelType w:val="multilevel"/>
    <w:tmpl w:val="4A0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446231">
    <w:abstractNumId w:val="8"/>
  </w:num>
  <w:num w:numId="2" w16cid:durableId="1020859851">
    <w:abstractNumId w:val="15"/>
  </w:num>
  <w:num w:numId="3" w16cid:durableId="1151216650">
    <w:abstractNumId w:val="5"/>
  </w:num>
  <w:num w:numId="4" w16cid:durableId="1435711890">
    <w:abstractNumId w:val="4"/>
  </w:num>
  <w:num w:numId="5" w16cid:durableId="1152521600">
    <w:abstractNumId w:val="3"/>
  </w:num>
  <w:num w:numId="6" w16cid:durableId="599602496">
    <w:abstractNumId w:val="14"/>
  </w:num>
  <w:num w:numId="7" w16cid:durableId="161703303">
    <w:abstractNumId w:val="9"/>
  </w:num>
  <w:num w:numId="8" w16cid:durableId="714354641">
    <w:abstractNumId w:val="0"/>
  </w:num>
  <w:num w:numId="9" w16cid:durableId="609826103">
    <w:abstractNumId w:val="2"/>
  </w:num>
  <w:num w:numId="10" w16cid:durableId="1219123575">
    <w:abstractNumId w:val="7"/>
  </w:num>
  <w:num w:numId="11" w16cid:durableId="1336033095">
    <w:abstractNumId w:val="13"/>
  </w:num>
  <w:num w:numId="12" w16cid:durableId="2089308596">
    <w:abstractNumId w:val="11"/>
  </w:num>
  <w:num w:numId="13" w16cid:durableId="1821146546">
    <w:abstractNumId w:val="6"/>
  </w:num>
  <w:num w:numId="14" w16cid:durableId="1816994311">
    <w:abstractNumId w:val="12"/>
  </w:num>
  <w:num w:numId="15" w16cid:durableId="257297908">
    <w:abstractNumId w:val="10"/>
  </w:num>
  <w:num w:numId="16" w16cid:durableId="1247374361">
    <w:abstractNumId w:val="1"/>
  </w:num>
  <w:num w:numId="17" w16cid:durableId="942497731">
    <w:abstractNumId w:val="1"/>
  </w:num>
  <w:num w:numId="18" w16cid:durableId="342055850">
    <w:abstractNumId w:val="1"/>
  </w:num>
  <w:num w:numId="19" w16cid:durableId="1343823560">
    <w:abstractNumId w:val="1"/>
  </w:num>
  <w:num w:numId="20" w16cid:durableId="77334769">
    <w:abstractNumId w:val="1"/>
  </w:num>
  <w:num w:numId="21" w16cid:durableId="772364697">
    <w:abstractNumId w:val="1"/>
  </w:num>
  <w:num w:numId="22" w16cid:durableId="493497794">
    <w:abstractNumId w:val="1"/>
  </w:num>
  <w:num w:numId="23" w16cid:durableId="381557873">
    <w:abstractNumId w:val="1"/>
  </w:num>
  <w:num w:numId="24" w16cid:durableId="1496409173">
    <w:abstractNumId w:val="1"/>
  </w:num>
  <w:num w:numId="25" w16cid:durableId="1277908468">
    <w:abstractNumId w:val="1"/>
  </w:num>
  <w:num w:numId="26" w16cid:durableId="1742484261">
    <w:abstractNumId w:val="1"/>
  </w:num>
  <w:num w:numId="27" w16cid:durableId="1045524214">
    <w:abstractNumId w:val="1"/>
  </w:num>
  <w:num w:numId="28" w16cid:durableId="325784934">
    <w:abstractNumId w:val="1"/>
  </w:num>
  <w:num w:numId="29" w16cid:durableId="335887977">
    <w:abstractNumId w:val="1"/>
  </w:num>
  <w:num w:numId="30" w16cid:durableId="39400983">
    <w:abstractNumId w:val="1"/>
  </w:num>
  <w:num w:numId="31" w16cid:durableId="1091586900">
    <w:abstractNumId w:val="1"/>
  </w:num>
  <w:num w:numId="32" w16cid:durableId="297155017">
    <w:abstractNumId w:val="1"/>
  </w:num>
  <w:num w:numId="33" w16cid:durableId="89356761">
    <w:abstractNumId w:val="1"/>
  </w:num>
  <w:num w:numId="34" w16cid:durableId="1015613135">
    <w:abstractNumId w:val="1"/>
  </w:num>
  <w:num w:numId="35" w16cid:durableId="1605845933">
    <w:abstractNumId w:val="1"/>
  </w:num>
  <w:num w:numId="36" w16cid:durableId="19693581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F5"/>
    <w:rsid w:val="00105533"/>
    <w:rsid w:val="00195904"/>
    <w:rsid w:val="002C2001"/>
    <w:rsid w:val="003301F2"/>
    <w:rsid w:val="0033494A"/>
    <w:rsid w:val="004520B1"/>
    <w:rsid w:val="004C6235"/>
    <w:rsid w:val="00591E38"/>
    <w:rsid w:val="005A7C65"/>
    <w:rsid w:val="008360F5"/>
    <w:rsid w:val="00851B18"/>
    <w:rsid w:val="0088390E"/>
    <w:rsid w:val="0097387F"/>
    <w:rsid w:val="00C40809"/>
    <w:rsid w:val="00C44725"/>
    <w:rsid w:val="00C46268"/>
    <w:rsid w:val="00ED4349"/>
    <w:rsid w:val="00FD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CC429"/>
  <w15:chartTrackingRefBased/>
  <w15:docId w15:val="{1BC72013-ED0A-4887-ADCA-EC40F4A8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533"/>
  </w:style>
  <w:style w:type="paragraph" w:styleId="Heading1">
    <w:name w:val="heading 1"/>
    <w:basedOn w:val="Normal"/>
    <w:next w:val="Normal"/>
    <w:link w:val="Heading1Char"/>
    <w:uiPriority w:val="9"/>
    <w:qFormat/>
    <w:rsid w:val="00105533"/>
    <w:pPr>
      <w:keepNext/>
      <w:keepLines/>
      <w:numPr>
        <w:numId w:val="35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5533"/>
    <w:pPr>
      <w:keepNext/>
      <w:keepLines/>
      <w:numPr>
        <w:ilvl w:val="1"/>
        <w:numId w:val="35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5533"/>
    <w:pPr>
      <w:keepNext/>
      <w:keepLines/>
      <w:numPr>
        <w:ilvl w:val="2"/>
        <w:numId w:val="3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33"/>
    <w:pPr>
      <w:keepNext/>
      <w:keepLines/>
      <w:numPr>
        <w:ilvl w:val="3"/>
        <w:numId w:val="3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33"/>
    <w:pPr>
      <w:keepNext/>
      <w:keepLines/>
      <w:numPr>
        <w:ilvl w:val="4"/>
        <w:numId w:val="35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33"/>
    <w:pPr>
      <w:keepNext/>
      <w:keepLines/>
      <w:numPr>
        <w:ilvl w:val="5"/>
        <w:numId w:val="3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33"/>
    <w:pPr>
      <w:keepNext/>
      <w:keepLines/>
      <w:numPr>
        <w:ilvl w:val="6"/>
        <w:numId w:val="3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33"/>
    <w:pPr>
      <w:keepNext/>
      <w:keepLines/>
      <w:numPr>
        <w:ilvl w:val="7"/>
        <w:numId w:val="3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33"/>
    <w:pPr>
      <w:keepNext/>
      <w:keepLines/>
      <w:numPr>
        <w:ilvl w:val="8"/>
        <w:numId w:val="3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3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553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0553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3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3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3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3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3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0553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3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3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105533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10553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0553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360F5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105533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3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33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105533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105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533"/>
  </w:style>
  <w:style w:type="paragraph" w:styleId="Footer">
    <w:name w:val="footer"/>
    <w:basedOn w:val="Normal"/>
    <w:link w:val="FooterChar"/>
    <w:uiPriority w:val="99"/>
    <w:unhideWhenUsed/>
    <w:rsid w:val="00105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533"/>
  </w:style>
  <w:style w:type="character" w:styleId="Hyperlink">
    <w:name w:val="Hyperlink"/>
    <w:basedOn w:val="DefaultParagraphFont"/>
    <w:uiPriority w:val="99"/>
    <w:unhideWhenUsed/>
    <w:rsid w:val="0010553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05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10553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10553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105533"/>
    <w:rPr>
      <w:i/>
      <w:iCs/>
      <w:color w:val="auto"/>
    </w:rPr>
  </w:style>
  <w:style w:type="paragraph" w:styleId="NoSpacing">
    <w:name w:val="No Spacing"/>
    <w:uiPriority w:val="1"/>
    <w:qFormat/>
    <w:rsid w:val="0010553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055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0553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0553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553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2168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4</cp:revision>
  <dcterms:created xsi:type="dcterms:W3CDTF">2025-11-04T14:57:00Z</dcterms:created>
  <dcterms:modified xsi:type="dcterms:W3CDTF">2026-05-03T14:37:00Z</dcterms:modified>
</cp:coreProperties>
</file>