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1CE3" w14:textId="20BE585C" w:rsidR="00F26D7B" w:rsidRPr="00F26D7B" w:rsidRDefault="00F26D7B" w:rsidP="0057756F">
      <w:pPr>
        <w:pStyle w:val="Heading1"/>
        <w:rPr>
          <w:b w:val="0"/>
          <w:bCs w:val="0"/>
        </w:rPr>
      </w:pPr>
      <w:r w:rsidRPr="00F26D7B">
        <w:t>Introduction</w:t>
      </w:r>
    </w:p>
    <w:p w14:paraId="1F90E9F0" w14:textId="77777777" w:rsidR="00F26D7B" w:rsidRPr="00F26D7B" w:rsidRDefault="00F26D7B" w:rsidP="00F26D7B">
      <w:r w:rsidRPr="00F26D7B">
        <w:t xml:space="preserve">The discovery of a submerged urban complex off the coast of Gujarat in the Gulf of Khambhat — dating back as far as </w:t>
      </w:r>
      <w:r w:rsidRPr="00F26D7B">
        <w:rPr>
          <w:b/>
          <w:bCs/>
        </w:rPr>
        <w:t>20,000 years Before Present</w:t>
      </w:r>
      <w:r w:rsidRPr="00F26D7B">
        <w:t xml:space="preserve"> — is not just an archaeological revelation. It is a </w:t>
      </w:r>
      <w:r w:rsidRPr="00F26D7B">
        <w:rPr>
          <w:b/>
          <w:bCs/>
        </w:rPr>
        <w:t>civilizational detonation</w:t>
      </w:r>
      <w:r w:rsidRPr="00F26D7B">
        <w:t>, whose shockwaves ripple across theology, history, genetics, ideology, and geopolitics.</w:t>
      </w:r>
    </w:p>
    <w:p w14:paraId="156B5BE1" w14:textId="77777777" w:rsidR="00F26D7B" w:rsidRPr="00F26D7B" w:rsidRDefault="00F26D7B" w:rsidP="00F26D7B">
      <w:r w:rsidRPr="00F26D7B">
        <w:t xml:space="preserve">Based on sonar mapping, artifact recovery, and carbon dating (notably Oxford University's dating of fired pottery to </w:t>
      </w:r>
      <w:r w:rsidRPr="00F26D7B">
        <w:rPr>
          <w:b/>
          <w:bCs/>
        </w:rPr>
        <w:t>20,130 ± 2170 BP</w:t>
      </w:r>
      <w:r w:rsidRPr="00F26D7B">
        <w:t xml:space="preserve">), the GKCC represents the </w:t>
      </w:r>
      <w:r w:rsidRPr="00F26D7B">
        <w:rPr>
          <w:b/>
          <w:bCs/>
        </w:rPr>
        <w:t>oldest known urban culture</w:t>
      </w:r>
      <w:r w:rsidRPr="00F26D7B">
        <w:t xml:space="preserve"> ever discovered — predating Sumer, Egypt, Mesopotamia, and even the postulated end of the last Ice Age.</w:t>
      </w:r>
    </w:p>
    <w:p w14:paraId="59920787" w14:textId="36D18DAA" w:rsidR="00F26D7B" w:rsidRPr="0057756F" w:rsidRDefault="00000000" w:rsidP="00F26D7B">
      <w:pPr>
        <w:rPr>
          <w:rStyle w:val="Heading1Char"/>
        </w:rPr>
      </w:pPr>
      <w:r>
        <w:pict w14:anchorId="5107D22A">
          <v:rect id="_x0000_i1025" style="width:0;height:1.5pt" o:hralign="center" o:hrstd="t" o:hr="t" fillcolor="#a0a0a0" stroked="f"/>
        </w:pict>
      </w:r>
      <w:r w:rsidR="00F26D7B" w:rsidRPr="0057756F">
        <w:rPr>
          <w:rStyle w:val="Heading1Char"/>
        </w:rPr>
        <w:t>Chronological Reversal and Civilizational Displacement</w:t>
      </w:r>
    </w:p>
    <w:p w14:paraId="5237AAF8" w14:textId="1C756A93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Rewriting the Origin of Civilization</w:t>
      </w:r>
    </w:p>
    <w:p w14:paraId="3CA6DFA2" w14:textId="77777777" w:rsidR="00F26D7B" w:rsidRPr="00F26D7B" w:rsidRDefault="00F26D7B" w:rsidP="00F26D7B">
      <w:pPr>
        <w:numPr>
          <w:ilvl w:val="0"/>
          <w:numId w:val="1"/>
        </w:numPr>
      </w:pPr>
      <w:r w:rsidRPr="00F26D7B">
        <w:t xml:space="preserve">Urban planning, metallurgy, and structured habitation at the GKCC predates Mesopotamia by </w:t>
      </w:r>
      <w:r w:rsidRPr="00F26D7B">
        <w:rPr>
          <w:b/>
          <w:bCs/>
        </w:rPr>
        <w:t>at least 7,500 years</w:t>
      </w:r>
      <w:r w:rsidRPr="00F26D7B">
        <w:t>.</w:t>
      </w:r>
    </w:p>
    <w:p w14:paraId="68DE2723" w14:textId="77777777" w:rsidR="00F26D7B" w:rsidRPr="00F26D7B" w:rsidRDefault="00F26D7B" w:rsidP="00F26D7B">
      <w:pPr>
        <w:numPr>
          <w:ilvl w:val="0"/>
          <w:numId w:val="1"/>
        </w:numPr>
      </w:pPr>
      <w:r w:rsidRPr="00F26D7B">
        <w:t xml:space="preserve">It </w:t>
      </w:r>
      <w:r w:rsidRPr="00F26D7B">
        <w:rPr>
          <w:b/>
          <w:bCs/>
        </w:rPr>
        <w:t>invalidates the West-to-East civilizational diffusion model</w:t>
      </w:r>
      <w:r w:rsidRPr="00F26D7B">
        <w:t>, placing India — not the Fertile Crescent — at the root of human civilization.</w:t>
      </w:r>
    </w:p>
    <w:p w14:paraId="2D904906" w14:textId="3C9AECBF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From Silt to Scripture: Validation of Hindu Epics</w:t>
      </w:r>
    </w:p>
    <w:p w14:paraId="134E46D2" w14:textId="77777777" w:rsidR="00F26D7B" w:rsidRPr="00F26D7B" w:rsidRDefault="00F26D7B" w:rsidP="00F26D7B">
      <w:r w:rsidRPr="00F26D7B">
        <w:t xml:space="preserve">If the Mahabharata war occurred near </w:t>
      </w:r>
      <w:r w:rsidRPr="00F26D7B">
        <w:rPr>
          <w:b/>
          <w:bCs/>
        </w:rPr>
        <w:t>9000 BP</w:t>
      </w:r>
      <w:r w:rsidRPr="00F26D7B">
        <w:t xml:space="preserve"> (as proposed by SRK), then:</w:t>
      </w:r>
    </w:p>
    <w:p w14:paraId="3CFF9F63" w14:textId="77777777" w:rsidR="00F26D7B" w:rsidRPr="00F26D7B" w:rsidRDefault="00F26D7B" w:rsidP="00F26D7B">
      <w:pPr>
        <w:numPr>
          <w:ilvl w:val="0"/>
          <w:numId w:val="2"/>
        </w:numPr>
      </w:pPr>
      <w:r w:rsidRPr="00F26D7B">
        <w:t xml:space="preserve">The </w:t>
      </w:r>
      <w:r w:rsidRPr="00F26D7B">
        <w:rPr>
          <w:b/>
          <w:bCs/>
        </w:rPr>
        <w:t>Mahabharata becomes a historical event</w:t>
      </w:r>
      <w:r w:rsidRPr="00F26D7B">
        <w:t>, not a myth.</w:t>
      </w:r>
    </w:p>
    <w:p w14:paraId="35925C2D" w14:textId="77777777" w:rsidR="00F26D7B" w:rsidRPr="00F26D7B" w:rsidRDefault="00F26D7B" w:rsidP="00F26D7B">
      <w:pPr>
        <w:numPr>
          <w:ilvl w:val="0"/>
          <w:numId w:val="2"/>
        </w:numPr>
      </w:pPr>
      <w:r w:rsidRPr="00F26D7B">
        <w:t xml:space="preserve">The </w:t>
      </w:r>
      <w:r w:rsidRPr="00F26D7B">
        <w:rPr>
          <w:b/>
          <w:bCs/>
        </w:rPr>
        <w:t>Ramayana must predate it by several millennia</w:t>
      </w:r>
      <w:r w:rsidRPr="00F26D7B">
        <w:t xml:space="preserve"> — aligning with Hindu chronology that places it in </w:t>
      </w:r>
      <w:r w:rsidRPr="00F26D7B">
        <w:rPr>
          <w:b/>
          <w:bCs/>
        </w:rPr>
        <w:t>Treta Yuga (~15,000–10,000 BP)</w:t>
      </w:r>
      <w:r w:rsidRPr="00F26D7B">
        <w:t>.</w:t>
      </w:r>
    </w:p>
    <w:p w14:paraId="4AE70190" w14:textId="77777777" w:rsidR="00F26D7B" w:rsidRPr="00F26D7B" w:rsidRDefault="00F26D7B" w:rsidP="00F26D7B">
      <w:pPr>
        <w:numPr>
          <w:ilvl w:val="0"/>
          <w:numId w:val="2"/>
        </w:numPr>
      </w:pPr>
      <w:r w:rsidRPr="00F26D7B">
        <w:t xml:space="preserve">Hindu </w:t>
      </w:r>
      <w:r w:rsidRPr="00F26D7B">
        <w:rPr>
          <w:b/>
          <w:bCs/>
        </w:rPr>
        <w:t>Yuga theory becomes a chronologically plausible civilizational framework</w:t>
      </w:r>
      <w:r w:rsidRPr="00F26D7B">
        <w:t>.</w:t>
      </w:r>
    </w:p>
    <w:p w14:paraId="1B33DBA3" w14:textId="77777777" w:rsidR="00F26D7B" w:rsidRPr="00F26D7B" w:rsidRDefault="00F26D7B" w:rsidP="00F26D7B">
      <w:r w:rsidRPr="00F26D7B">
        <w:t xml:space="preserve">“The GKCC civilization was to the Brahmins who compiled the Rig Veda what those Brahmins are to us today.” — </w:t>
      </w:r>
      <w:r w:rsidRPr="00F26D7B">
        <w:rPr>
          <w:b/>
          <w:bCs/>
        </w:rPr>
        <w:t>SRK</w:t>
      </w:r>
    </w:p>
    <w:p w14:paraId="2F7DCC64" w14:textId="77777777" w:rsidR="00F26D7B" w:rsidRPr="00F26D7B" w:rsidRDefault="00000000" w:rsidP="00F26D7B">
      <w:r>
        <w:pict w14:anchorId="34167AB6">
          <v:rect id="_x0000_i1026" style="width:0;height:1.5pt" o:hralign="center" o:hrstd="t" o:hr="t" fillcolor="#a0a0a0" stroked="f"/>
        </w:pict>
      </w:r>
    </w:p>
    <w:p w14:paraId="0816D972" w14:textId="3B56EB19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Ideological and Academic Disruption</w:t>
      </w:r>
    </w:p>
    <w:p w14:paraId="6FA097F8" w14:textId="7D909565" w:rsidR="00F26D7B" w:rsidRPr="00F26D7B" w:rsidRDefault="00F26D7B" w:rsidP="00F26D7B">
      <w:pPr>
        <w:rPr>
          <w:b/>
          <w:bCs/>
        </w:rPr>
      </w:pPr>
      <w:r w:rsidRPr="00F26D7B">
        <w:rPr>
          <w:b/>
          <w:bCs/>
        </w:rPr>
        <w:t>Collapse of the Aryan Invasion Theory</w:t>
      </w:r>
    </w:p>
    <w:p w14:paraId="7EF2EFB7" w14:textId="77777777" w:rsidR="00F26D7B" w:rsidRPr="00F26D7B" w:rsidRDefault="00F26D7B" w:rsidP="00F26D7B">
      <w:pPr>
        <w:numPr>
          <w:ilvl w:val="0"/>
          <w:numId w:val="3"/>
        </w:numPr>
      </w:pPr>
      <w:r w:rsidRPr="00F26D7B">
        <w:t xml:space="preserve">The </w:t>
      </w:r>
      <w:r w:rsidRPr="00F26D7B">
        <w:rPr>
          <w:b/>
          <w:bCs/>
        </w:rPr>
        <w:t>Rig Veda (~1500 BCE)</w:t>
      </w:r>
      <w:r w:rsidRPr="00F26D7B">
        <w:t xml:space="preserve"> is thousands of years younger than GKCC artifacts.</w:t>
      </w:r>
    </w:p>
    <w:p w14:paraId="48E32B9A" w14:textId="77777777" w:rsidR="00F26D7B" w:rsidRPr="00F26D7B" w:rsidRDefault="00F26D7B" w:rsidP="00F26D7B">
      <w:pPr>
        <w:numPr>
          <w:ilvl w:val="0"/>
          <w:numId w:val="3"/>
        </w:numPr>
      </w:pPr>
      <w:r w:rsidRPr="00F26D7B">
        <w:lastRenderedPageBreak/>
        <w:t xml:space="preserve">Aryans could not have "invaded" a decaying Indus Valley — they were likely </w:t>
      </w:r>
      <w:r w:rsidRPr="00F26D7B">
        <w:rPr>
          <w:b/>
          <w:bCs/>
        </w:rPr>
        <w:t>descendants of a civilizational continuum from GKCC to Harappa</w:t>
      </w:r>
      <w:r w:rsidRPr="00F26D7B">
        <w:t>.</w:t>
      </w:r>
    </w:p>
    <w:p w14:paraId="4E0C90FB" w14:textId="0BD9AB17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Marxist and Colonial Frameworks Discredited</w:t>
      </w:r>
    </w:p>
    <w:p w14:paraId="5322C573" w14:textId="77777777" w:rsidR="00F26D7B" w:rsidRPr="00F26D7B" w:rsidRDefault="00F26D7B" w:rsidP="00F26D7B">
      <w:pPr>
        <w:numPr>
          <w:ilvl w:val="0"/>
          <w:numId w:val="4"/>
        </w:numPr>
      </w:pPr>
      <w:r w:rsidRPr="00F26D7B">
        <w:t xml:space="preserve">The GKCC discovery undermines </w:t>
      </w:r>
      <w:r w:rsidRPr="00F26D7B">
        <w:rPr>
          <w:b/>
          <w:bCs/>
        </w:rPr>
        <w:t>Marxist denials of religious and indigenous continuity</w:t>
      </w:r>
      <w:r w:rsidRPr="00F26D7B">
        <w:t>.</w:t>
      </w:r>
    </w:p>
    <w:p w14:paraId="77FDA590" w14:textId="77777777" w:rsidR="00F26D7B" w:rsidRPr="00F26D7B" w:rsidRDefault="00F26D7B" w:rsidP="00F26D7B">
      <w:pPr>
        <w:numPr>
          <w:ilvl w:val="0"/>
          <w:numId w:val="4"/>
        </w:numPr>
      </w:pPr>
      <w:r w:rsidRPr="00F26D7B">
        <w:t xml:space="preserve">It </w:t>
      </w:r>
      <w:r w:rsidRPr="00F26D7B">
        <w:rPr>
          <w:b/>
          <w:bCs/>
        </w:rPr>
        <w:t>destabilizes Eurocentric models</w:t>
      </w:r>
      <w:r w:rsidRPr="00F26D7B">
        <w:t xml:space="preserve"> that depicted India as a cultural backwater.</w:t>
      </w:r>
    </w:p>
    <w:p w14:paraId="58C58EE1" w14:textId="6BA011B2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Resistance and Suppression Explained</w:t>
      </w:r>
    </w:p>
    <w:p w14:paraId="2E073A76" w14:textId="77777777" w:rsidR="00F26D7B" w:rsidRPr="00F26D7B" w:rsidRDefault="00F26D7B" w:rsidP="00F26D7B">
      <w:r w:rsidRPr="00F26D7B">
        <w:t xml:space="preserve">The magnitude of this discovery — and its implications — explains the </w:t>
      </w:r>
      <w:r w:rsidRPr="00F26D7B">
        <w:rPr>
          <w:b/>
          <w:bCs/>
        </w:rPr>
        <w:t>near-total academic blackout</w:t>
      </w:r>
      <w:r w:rsidRPr="00F26D7B">
        <w:t>, ideological resistance, and institutional silence:</w:t>
      </w:r>
    </w:p>
    <w:p w14:paraId="665A89D8" w14:textId="77777777" w:rsidR="00F26D7B" w:rsidRPr="00F26D7B" w:rsidRDefault="00F26D7B" w:rsidP="00F26D7B">
      <w:r w:rsidRPr="00F26D7B">
        <w:t>“This is not just a site. It is the smoking gun of a lost age — and the buried conscience of the modern world.”</w:t>
      </w:r>
    </w:p>
    <w:p w14:paraId="3A672086" w14:textId="77777777" w:rsidR="00F26D7B" w:rsidRPr="00F26D7B" w:rsidRDefault="00000000" w:rsidP="00F26D7B">
      <w:r>
        <w:pict w14:anchorId="5D6E6FB5">
          <v:rect id="_x0000_i1027" style="width:0;height:1.5pt" o:hralign="center" o:hrstd="t" o:hr="t" fillcolor="#a0a0a0" stroked="f"/>
        </w:pict>
      </w:r>
    </w:p>
    <w:p w14:paraId="21579497" w14:textId="30B7B99B" w:rsidR="00F26D7B" w:rsidRPr="00F26D7B" w:rsidRDefault="00F26D7B" w:rsidP="0057756F">
      <w:pPr>
        <w:pStyle w:val="Heading1"/>
        <w:rPr>
          <w:b w:val="0"/>
          <w:bCs w:val="0"/>
        </w:rPr>
      </w:pPr>
      <w:r w:rsidRPr="00F26D7B">
        <w:t>Theological Implications</w:t>
      </w:r>
    </w:p>
    <w:p w14:paraId="37EC2B83" w14:textId="3C7C8E2B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The Origin of the Flood</w:t>
      </w:r>
    </w:p>
    <w:p w14:paraId="7A4E2571" w14:textId="77777777" w:rsidR="00F26D7B" w:rsidRPr="00F26D7B" w:rsidRDefault="00F26D7B" w:rsidP="00F26D7B">
      <w:pPr>
        <w:numPr>
          <w:ilvl w:val="0"/>
          <w:numId w:val="5"/>
        </w:numPr>
      </w:pPr>
      <w:r w:rsidRPr="00F26D7B">
        <w:t xml:space="preserve">The </w:t>
      </w:r>
      <w:r w:rsidRPr="00F26D7B">
        <w:rPr>
          <w:b/>
          <w:bCs/>
        </w:rPr>
        <w:t>cataclysmic submergence of the GKCC</w:t>
      </w:r>
      <w:r w:rsidRPr="00F26D7B">
        <w:t xml:space="preserve"> provides a plausible origin for </w:t>
      </w:r>
      <w:r w:rsidRPr="00F26D7B">
        <w:rPr>
          <w:b/>
          <w:bCs/>
        </w:rPr>
        <w:t>flood myths</w:t>
      </w:r>
      <w:r w:rsidRPr="00F26D7B">
        <w:t xml:space="preserve"> in:</w:t>
      </w:r>
    </w:p>
    <w:p w14:paraId="22FF4CA0" w14:textId="77777777" w:rsidR="00F26D7B" w:rsidRPr="00F26D7B" w:rsidRDefault="00F26D7B" w:rsidP="00F26D7B">
      <w:pPr>
        <w:numPr>
          <w:ilvl w:val="1"/>
          <w:numId w:val="5"/>
        </w:numPr>
      </w:pPr>
      <w:r w:rsidRPr="00F26D7B">
        <w:t>Hinduism (Manu)</w:t>
      </w:r>
    </w:p>
    <w:p w14:paraId="372B513F" w14:textId="77777777" w:rsidR="00F26D7B" w:rsidRPr="00F26D7B" w:rsidRDefault="00F26D7B" w:rsidP="00F26D7B">
      <w:pPr>
        <w:numPr>
          <w:ilvl w:val="1"/>
          <w:numId w:val="5"/>
        </w:numPr>
      </w:pPr>
      <w:r w:rsidRPr="00F26D7B">
        <w:t>Judaism and Christianity (Noah)</w:t>
      </w:r>
    </w:p>
    <w:p w14:paraId="13D89D6E" w14:textId="77777777" w:rsidR="00F26D7B" w:rsidRPr="00F26D7B" w:rsidRDefault="00F26D7B" w:rsidP="00F26D7B">
      <w:pPr>
        <w:numPr>
          <w:ilvl w:val="1"/>
          <w:numId w:val="5"/>
        </w:numPr>
      </w:pPr>
      <w:r w:rsidRPr="00F26D7B">
        <w:t>Islam (Nuh)</w:t>
      </w:r>
    </w:p>
    <w:p w14:paraId="781C39A2" w14:textId="59037763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Indo-Origin of Religious Archetypes</w:t>
      </w:r>
    </w:p>
    <w:p w14:paraId="6DDBF04A" w14:textId="77777777" w:rsidR="00F26D7B" w:rsidRPr="00F26D7B" w:rsidRDefault="00F26D7B" w:rsidP="00F26D7B">
      <w:pPr>
        <w:numPr>
          <w:ilvl w:val="0"/>
          <w:numId w:val="6"/>
        </w:numPr>
      </w:pPr>
      <w:r w:rsidRPr="00F26D7B">
        <w:t xml:space="preserve">The shared themes of </w:t>
      </w:r>
      <w:r w:rsidRPr="00F26D7B">
        <w:rPr>
          <w:b/>
          <w:bCs/>
        </w:rPr>
        <w:t>cosmic floods, eschatology, and divine kingship</w:t>
      </w:r>
      <w:r w:rsidRPr="00F26D7B">
        <w:t xml:space="preserve"> suggest that Abrahamic religions are </w:t>
      </w:r>
      <w:r w:rsidRPr="00F26D7B">
        <w:rPr>
          <w:b/>
          <w:bCs/>
        </w:rPr>
        <w:t>derivative of older Indo-civilizational archetypes</w:t>
      </w:r>
      <w:r w:rsidRPr="00F26D7B">
        <w:t>.</w:t>
      </w:r>
    </w:p>
    <w:p w14:paraId="299E2B37" w14:textId="77777777" w:rsidR="00F26D7B" w:rsidRPr="00F26D7B" w:rsidRDefault="00F26D7B" w:rsidP="00F26D7B">
      <w:r w:rsidRPr="00F26D7B">
        <w:t xml:space="preserve">“All three major religions have cataclysmic eschatological themes — with subtle variations.” — </w:t>
      </w:r>
      <w:r w:rsidRPr="00F26D7B">
        <w:rPr>
          <w:i/>
          <w:iCs/>
        </w:rPr>
        <w:t>Impact.txt</w:t>
      </w:r>
    </w:p>
    <w:p w14:paraId="33EC98D9" w14:textId="77777777" w:rsidR="00F26D7B" w:rsidRPr="00F26D7B" w:rsidRDefault="00000000" w:rsidP="00F26D7B">
      <w:r>
        <w:pict w14:anchorId="70C0598E">
          <v:rect id="_x0000_i1028" style="width:0;height:1.5pt" o:hralign="center" o:hrstd="t" o:hr="t" fillcolor="#a0a0a0" stroked="f"/>
        </w:pict>
      </w:r>
    </w:p>
    <w:p w14:paraId="40ABC9EC" w14:textId="77777777" w:rsidR="00735CA0" w:rsidRDefault="00F26D7B" w:rsidP="0057756F">
      <w:pPr>
        <w:pStyle w:val="Heading1"/>
        <w:rPr>
          <w:b w:val="0"/>
          <w:bCs w:val="0"/>
        </w:rPr>
      </w:pPr>
      <w:r w:rsidRPr="00F26D7B">
        <w:lastRenderedPageBreak/>
        <w:t>Biological and Anthropological Implications</w:t>
      </w:r>
    </w:p>
    <w:p w14:paraId="1051AD7F" w14:textId="49FE6D16" w:rsidR="00F26D7B" w:rsidRPr="0057756F" w:rsidRDefault="00F26D7B" w:rsidP="0057756F">
      <w:pPr>
        <w:pStyle w:val="Heading2"/>
      </w:pPr>
      <w:r w:rsidRPr="0057756F">
        <w:t>Genotypic/Phenotypic Divergence Recontextualized</w:t>
      </w:r>
    </w:p>
    <w:p w14:paraId="28798C99" w14:textId="77777777" w:rsidR="00F26D7B" w:rsidRPr="00F26D7B" w:rsidRDefault="00F26D7B" w:rsidP="00F26D7B">
      <w:r w:rsidRPr="00F26D7B">
        <w:t>If GKCC is the cradle:</w:t>
      </w:r>
    </w:p>
    <w:p w14:paraId="5A138A8B" w14:textId="77777777" w:rsidR="00F26D7B" w:rsidRPr="00F26D7B" w:rsidRDefault="00F26D7B" w:rsidP="00F26D7B">
      <w:pPr>
        <w:numPr>
          <w:ilvl w:val="0"/>
          <w:numId w:val="7"/>
        </w:numPr>
      </w:pPr>
      <w:r w:rsidRPr="00F26D7B">
        <w:rPr>
          <w:b/>
          <w:bCs/>
        </w:rPr>
        <w:t>Eurasian, Mongoloid, Semitic, and African populations</w:t>
      </w:r>
      <w:r w:rsidRPr="00F26D7B">
        <w:t xml:space="preserve"> likely diverged </w:t>
      </w:r>
      <w:r w:rsidRPr="00F26D7B">
        <w:rPr>
          <w:b/>
          <w:bCs/>
        </w:rPr>
        <w:t>after migration from India</w:t>
      </w:r>
      <w:r w:rsidRPr="00F26D7B">
        <w:t>, not before.</w:t>
      </w:r>
    </w:p>
    <w:p w14:paraId="3AB6E2D8" w14:textId="77777777" w:rsidR="00F26D7B" w:rsidRPr="00F26D7B" w:rsidRDefault="00F26D7B" w:rsidP="00F26D7B">
      <w:pPr>
        <w:numPr>
          <w:ilvl w:val="0"/>
          <w:numId w:val="7"/>
        </w:numPr>
      </w:pPr>
      <w:r w:rsidRPr="00F26D7B">
        <w:t>Founder effects, environmental adaptation, and cultural isolation could account for racial divergence within 10,000–20,000 years.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958"/>
        <w:gridCol w:w="3944"/>
      </w:tblGrid>
      <w:tr w:rsidR="00F26D7B" w:rsidRPr="00F26D7B" w14:paraId="4856CB20" w14:textId="77777777" w:rsidTr="00F26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944F9" w14:textId="77777777" w:rsidR="00F26D7B" w:rsidRPr="00F26D7B" w:rsidRDefault="00F26D7B" w:rsidP="00F26D7B">
            <w:pPr>
              <w:rPr>
                <w:b/>
                <w:bCs/>
              </w:rPr>
            </w:pPr>
            <w:r w:rsidRPr="00F26D7B">
              <w:rPr>
                <w:b/>
                <w:bCs/>
              </w:rPr>
              <w:t>Population Type</w:t>
            </w:r>
          </w:p>
        </w:tc>
        <w:tc>
          <w:tcPr>
            <w:tcW w:w="0" w:type="auto"/>
            <w:vAlign w:val="center"/>
            <w:hideMark/>
          </w:tcPr>
          <w:p w14:paraId="6B47C964" w14:textId="77777777" w:rsidR="00F26D7B" w:rsidRPr="00F26D7B" w:rsidRDefault="00F26D7B" w:rsidP="00F26D7B">
            <w:pPr>
              <w:rPr>
                <w:b/>
                <w:bCs/>
              </w:rPr>
            </w:pPr>
            <w:r w:rsidRPr="00F26D7B">
              <w:rPr>
                <w:b/>
                <w:bCs/>
              </w:rPr>
              <w:t>Distinct Traits</w:t>
            </w:r>
          </w:p>
        </w:tc>
        <w:tc>
          <w:tcPr>
            <w:tcW w:w="0" w:type="auto"/>
            <w:vAlign w:val="center"/>
            <w:hideMark/>
          </w:tcPr>
          <w:p w14:paraId="3C05DF5D" w14:textId="77777777" w:rsidR="00F26D7B" w:rsidRPr="00F26D7B" w:rsidRDefault="00F26D7B" w:rsidP="00F26D7B">
            <w:pPr>
              <w:rPr>
                <w:b/>
                <w:bCs/>
              </w:rPr>
            </w:pPr>
            <w:r w:rsidRPr="00F26D7B">
              <w:rPr>
                <w:b/>
                <w:bCs/>
              </w:rPr>
              <w:t>GKCC Linkage</w:t>
            </w:r>
          </w:p>
        </w:tc>
      </w:tr>
      <w:tr w:rsidR="00F26D7B" w:rsidRPr="00F26D7B" w14:paraId="7AF4E9F1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6A62" w14:textId="77777777" w:rsidR="00F26D7B" w:rsidRPr="00F26D7B" w:rsidRDefault="00F26D7B" w:rsidP="00F26D7B">
            <w:r w:rsidRPr="00F26D7B">
              <w:t>Caucasoid</w:t>
            </w:r>
          </w:p>
        </w:tc>
        <w:tc>
          <w:tcPr>
            <w:tcW w:w="0" w:type="auto"/>
            <w:vAlign w:val="center"/>
            <w:hideMark/>
          </w:tcPr>
          <w:p w14:paraId="64ED10AF" w14:textId="77777777" w:rsidR="00F26D7B" w:rsidRPr="00F26D7B" w:rsidRDefault="00F26D7B" w:rsidP="00F26D7B">
            <w:r w:rsidRPr="00F26D7B">
              <w:t>Fair skin, narrow nose</w:t>
            </w:r>
          </w:p>
        </w:tc>
        <w:tc>
          <w:tcPr>
            <w:tcW w:w="0" w:type="auto"/>
            <w:vAlign w:val="center"/>
            <w:hideMark/>
          </w:tcPr>
          <w:p w14:paraId="75A5F6AB" w14:textId="77777777" w:rsidR="00F26D7B" w:rsidRPr="00F26D7B" w:rsidRDefault="00F26D7B" w:rsidP="00F26D7B">
            <w:r w:rsidRPr="00F26D7B">
              <w:t>Direct descent from GKCC core</w:t>
            </w:r>
          </w:p>
        </w:tc>
      </w:tr>
      <w:tr w:rsidR="00F26D7B" w:rsidRPr="00F26D7B" w14:paraId="37393B56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AB14" w14:textId="77777777" w:rsidR="00F26D7B" w:rsidRPr="00F26D7B" w:rsidRDefault="00F26D7B" w:rsidP="00F26D7B">
            <w:r w:rsidRPr="00F26D7B">
              <w:t>Mongoloid</w:t>
            </w:r>
          </w:p>
        </w:tc>
        <w:tc>
          <w:tcPr>
            <w:tcW w:w="0" w:type="auto"/>
            <w:vAlign w:val="center"/>
            <w:hideMark/>
          </w:tcPr>
          <w:p w14:paraId="7412E0B9" w14:textId="77777777" w:rsidR="00F26D7B" w:rsidRPr="00F26D7B" w:rsidRDefault="00F26D7B" w:rsidP="00F26D7B">
            <w:r w:rsidRPr="00F26D7B">
              <w:t>Epicanthic fold, yellowish tone</w:t>
            </w:r>
          </w:p>
        </w:tc>
        <w:tc>
          <w:tcPr>
            <w:tcW w:w="0" w:type="auto"/>
            <w:vAlign w:val="center"/>
            <w:hideMark/>
          </w:tcPr>
          <w:p w14:paraId="13441DD5" w14:textId="77777777" w:rsidR="00F26D7B" w:rsidRPr="00F26D7B" w:rsidRDefault="00F26D7B" w:rsidP="00F26D7B">
            <w:r w:rsidRPr="00F26D7B">
              <w:t>NE migration, UV/cold adaptation</w:t>
            </w:r>
          </w:p>
        </w:tc>
      </w:tr>
      <w:tr w:rsidR="00F26D7B" w:rsidRPr="00F26D7B" w14:paraId="6141B16E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2C9B" w14:textId="77777777" w:rsidR="00F26D7B" w:rsidRPr="00F26D7B" w:rsidRDefault="00F26D7B" w:rsidP="00F26D7B">
            <w:r w:rsidRPr="00F26D7B">
              <w:t>Semitic</w:t>
            </w:r>
          </w:p>
        </w:tc>
        <w:tc>
          <w:tcPr>
            <w:tcW w:w="0" w:type="auto"/>
            <w:vAlign w:val="center"/>
            <w:hideMark/>
          </w:tcPr>
          <w:p w14:paraId="670A1265" w14:textId="77777777" w:rsidR="00F26D7B" w:rsidRPr="00F26D7B" w:rsidRDefault="00F26D7B" w:rsidP="00F26D7B">
            <w:r w:rsidRPr="00F26D7B">
              <w:t>Olive skin, arched nose</w:t>
            </w:r>
          </w:p>
        </w:tc>
        <w:tc>
          <w:tcPr>
            <w:tcW w:w="0" w:type="auto"/>
            <w:vAlign w:val="center"/>
            <w:hideMark/>
          </w:tcPr>
          <w:p w14:paraId="08708F9A" w14:textId="77777777" w:rsidR="00F26D7B" w:rsidRPr="00F26D7B" w:rsidRDefault="00F26D7B" w:rsidP="00F26D7B">
            <w:r w:rsidRPr="00F26D7B">
              <w:t>Westward GKCC dispersal</w:t>
            </w:r>
          </w:p>
        </w:tc>
      </w:tr>
      <w:tr w:rsidR="00F26D7B" w:rsidRPr="00F26D7B" w14:paraId="011A0098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A26D" w14:textId="77777777" w:rsidR="00F26D7B" w:rsidRPr="00F26D7B" w:rsidRDefault="00F26D7B" w:rsidP="00F26D7B">
            <w:r w:rsidRPr="00F26D7B">
              <w:t>Negroid</w:t>
            </w:r>
          </w:p>
        </w:tc>
        <w:tc>
          <w:tcPr>
            <w:tcW w:w="0" w:type="auto"/>
            <w:vAlign w:val="center"/>
            <w:hideMark/>
          </w:tcPr>
          <w:p w14:paraId="3AA404CB" w14:textId="77777777" w:rsidR="00F26D7B" w:rsidRPr="00F26D7B" w:rsidRDefault="00F26D7B" w:rsidP="00F26D7B">
            <w:r w:rsidRPr="00F26D7B">
              <w:t>Broad nose, curly hair</w:t>
            </w:r>
          </w:p>
        </w:tc>
        <w:tc>
          <w:tcPr>
            <w:tcW w:w="0" w:type="auto"/>
            <w:vAlign w:val="center"/>
            <w:hideMark/>
          </w:tcPr>
          <w:p w14:paraId="4158A761" w14:textId="77777777" w:rsidR="00F26D7B" w:rsidRPr="00F26D7B" w:rsidRDefault="00F26D7B" w:rsidP="00F26D7B">
            <w:r w:rsidRPr="00F26D7B">
              <w:t>Requires revised African dispersal model</w:t>
            </w:r>
          </w:p>
        </w:tc>
      </w:tr>
      <w:tr w:rsidR="00F26D7B" w:rsidRPr="00F26D7B" w14:paraId="076436D3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7E37" w14:textId="77777777" w:rsidR="00F26D7B" w:rsidRPr="00F26D7B" w:rsidRDefault="00F26D7B" w:rsidP="00F26D7B">
            <w:r w:rsidRPr="00F26D7B">
              <w:t>Dravidian</w:t>
            </w:r>
          </w:p>
        </w:tc>
        <w:tc>
          <w:tcPr>
            <w:tcW w:w="0" w:type="auto"/>
            <w:vAlign w:val="center"/>
            <w:hideMark/>
          </w:tcPr>
          <w:p w14:paraId="4B17EA42" w14:textId="77777777" w:rsidR="00F26D7B" w:rsidRPr="00F26D7B" w:rsidRDefault="00F26D7B" w:rsidP="00F26D7B">
            <w:r w:rsidRPr="00F26D7B">
              <w:t>Curly hair, dark skin</w:t>
            </w:r>
          </w:p>
        </w:tc>
        <w:tc>
          <w:tcPr>
            <w:tcW w:w="0" w:type="auto"/>
            <w:vAlign w:val="center"/>
            <w:hideMark/>
          </w:tcPr>
          <w:p w14:paraId="6F82C8F4" w14:textId="77777777" w:rsidR="00F26D7B" w:rsidRPr="00F26D7B" w:rsidRDefault="00F26D7B" w:rsidP="00F26D7B">
            <w:r w:rsidRPr="00F26D7B">
              <w:t>Likely direct GKCC survivors</w:t>
            </w:r>
          </w:p>
        </w:tc>
      </w:tr>
    </w:tbl>
    <w:p w14:paraId="2A97EBA2" w14:textId="77777777" w:rsidR="00F26D7B" w:rsidRPr="00F26D7B" w:rsidRDefault="00000000" w:rsidP="00F26D7B">
      <w:r>
        <w:pict w14:anchorId="1E387E85">
          <v:rect id="_x0000_i1029" style="width:0;height:1.5pt" o:hralign="center" o:hrstd="t" o:hr="t" fillcolor="#a0a0a0" stroked="f"/>
        </w:pict>
      </w:r>
    </w:p>
    <w:p w14:paraId="21377B6C" w14:textId="0164BA6E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Legacy of the GKCC: From Silted Ruins to Global Reckoning</w:t>
      </w:r>
    </w:p>
    <w:p w14:paraId="6886A258" w14:textId="77777777" w:rsidR="00F26D7B" w:rsidRPr="00F26D7B" w:rsidRDefault="00F26D7B" w:rsidP="00F26D7B">
      <w:r w:rsidRPr="00F26D7B">
        <w:t>The GKCC is not just a submerged city. It is:</w:t>
      </w:r>
    </w:p>
    <w:p w14:paraId="100EE815" w14:textId="77777777" w:rsidR="00F26D7B" w:rsidRPr="00F26D7B" w:rsidRDefault="00F26D7B" w:rsidP="00F26D7B">
      <w:pPr>
        <w:numPr>
          <w:ilvl w:val="0"/>
          <w:numId w:val="8"/>
        </w:numPr>
      </w:pPr>
      <w:r w:rsidRPr="00F26D7B">
        <w:t xml:space="preserve">The </w:t>
      </w:r>
      <w:r w:rsidRPr="00F26D7B">
        <w:rPr>
          <w:b/>
          <w:bCs/>
        </w:rPr>
        <w:t>earliest cradle of organized civilization</w:t>
      </w:r>
      <w:r w:rsidRPr="00F26D7B">
        <w:t>.</w:t>
      </w:r>
    </w:p>
    <w:p w14:paraId="26EA2680" w14:textId="77777777" w:rsidR="00F26D7B" w:rsidRPr="00F26D7B" w:rsidRDefault="00F26D7B" w:rsidP="00F26D7B">
      <w:pPr>
        <w:numPr>
          <w:ilvl w:val="0"/>
          <w:numId w:val="8"/>
        </w:numPr>
      </w:pPr>
      <w:r w:rsidRPr="00F26D7B">
        <w:t xml:space="preserve">A </w:t>
      </w:r>
      <w:r w:rsidRPr="00F26D7B">
        <w:rPr>
          <w:b/>
          <w:bCs/>
        </w:rPr>
        <w:t>chronological anchor</w:t>
      </w:r>
      <w:r w:rsidRPr="00F26D7B">
        <w:t xml:space="preserve"> for Vedic and Puranic traditions.</w:t>
      </w:r>
    </w:p>
    <w:p w14:paraId="7FD3D12A" w14:textId="77777777" w:rsidR="00F26D7B" w:rsidRPr="00F26D7B" w:rsidRDefault="00F26D7B" w:rsidP="00F26D7B">
      <w:pPr>
        <w:numPr>
          <w:ilvl w:val="0"/>
          <w:numId w:val="8"/>
        </w:numPr>
      </w:pPr>
      <w:r w:rsidRPr="00F26D7B">
        <w:t xml:space="preserve">A </w:t>
      </w:r>
      <w:r w:rsidRPr="00F26D7B">
        <w:rPr>
          <w:b/>
          <w:bCs/>
        </w:rPr>
        <w:t>silent rebuke to 200 years of distorted history</w:t>
      </w:r>
      <w:r w:rsidRPr="00F26D7B">
        <w:t>, racial ideology, and religious dogma.</w:t>
      </w:r>
    </w:p>
    <w:p w14:paraId="7C0C4233" w14:textId="02C0F265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Comparative Paradigm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265"/>
        <w:gridCol w:w="3711"/>
      </w:tblGrid>
      <w:tr w:rsidR="00F26D7B" w:rsidRPr="00F26D7B" w14:paraId="7A08D8F7" w14:textId="77777777" w:rsidTr="00F26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487CC" w14:textId="77777777" w:rsidR="00F26D7B" w:rsidRPr="00F26D7B" w:rsidRDefault="00F26D7B" w:rsidP="00F26D7B">
            <w:pPr>
              <w:rPr>
                <w:b/>
                <w:bCs/>
              </w:rPr>
            </w:pPr>
            <w:r w:rsidRPr="00F26D7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EEAA541" w14:textId="77777777" w:rsidR="00F26D7B" w:rsidRPr="00F26D7B" w:rsidRDefault="00F26D7B" w:rsidP="00F26D7B">
            <w:pPr>
              <w:rPr>
                <w:b/>
                <w:bCs/>
              </w:rPr>
            </w:pPr>
            <w:r w:rsidRPr="00F26D7B">
              <w:rPr>
                <w:b/>
                <w:bCs/>
              </w:rPr>
              <w:t>Conventional Narrative</w:t>
            </w:r>
          </w:p>
        </w:tc>
        <w:tc>
          <w:tcPr>
            <w:tcW w:w="0" w:type="auto"/>
            <w:vAlign w:val="center"/>
            <w:hideMark/>
          </w:tcPr>
          <w:p w14:paraId="7AD28A19" w14:textId="77777777" w:rsidR="00F26D7B" w:rsidRPr="00F26D7B" w:rsidRDefault="00F26D7B" w:rsidP="00F26D7B">
            <w:pPr>
              <w:rPr>
                <w:b/>
                <w:bCs/>
              </w:rPr>
            </w:pPr>
            <w:r w:rsidRPr="00F26D7B">
              <w:rPr>
                <w:b/>
                <w:bCs/>
              </w:rPr>
              <w:t>GKCC-Backed Revision</w:t>
            </w:r>
          </w:p>
        </w:tc>
      </w:tr>
      <w:tr w:rsidR="00F26D7B" w:rsidRPr="00F26D7B" w14:paraId="0861A23B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6D8C" w14:textId="77777777" w:rsidR="00F26D7B" w:rsidRPr="00F26D7B" w:rsidRDefault="00F26D7B" w:rsidP="00F26D7B">
            <w:r w:rsidRPr="00F26D7B">
              <w:t>Cradle of Civilization</w:t>
            </w:r>
          </w:p>
        </w:tc>
        <w:tc>
          <w:tcPr>
            <w:tcW w:w="0" w:type="auto"/>
            <w:vAlign w:val="center"/>
            <w:hideMark/>
          </w:tcPr>
          <w:p w14:paraId="670F6A66" w14:textId="77777777" w:rsidR="00F26D7B" w:rsidRPr="00F26D7B" w:rsidRDefault="00F26D7B" w:rsidP="00F26D7B">
            <w:r w:rsidRPr="00F26D7B">
              <w:t>Mesopotamia (~4000 BCE)</w:t>
            </w:r>
          </w:p>
        </w:tc>
        <w:tc>
          <w:tcPr>
            <w:tcW w:w="0" w:type="auto"/>
            <w:vAlign w:val="center"/>
            <w:hideMark/>
          </w:tcPr>
          <w:p w14:paraId="5571C363" w14:textId="77777777" w:rsidR="00F26D7B" w:rsidRPr="00F26D7B" w:rsidRDefault="00F26D7B" w:rsidP="00F26D7B">
            <w:r w:rsidRPr="00F26D7B">
              <w:t>Gulf of Khambhat (~20000 BCE)</w:t>
            </w:r>
          </w:p>
        </w:tc>
      </w:tr>
      <w:tr w:rsidR="00F26D7B" w:rsidRPr="00F26D7B" w14:paraId="3FE427EE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6F2D" w14:textId="77777777" w:rsidR="00F26D7B" w:rsidRPr="00F26D7B" w:rsidRDefault="00F26D7B" w:rsidP="00F26D7B">
            <w:r w:rsidRPr="00F26D7B">
              <w:t>Flood Myths</w:t>
            </w:r>
          </w:p>
        </w:tc>
        <w:tc>
          <w:tcPr>
            <w:tcW w:w="0" w:type="auto"/>
            <w:vAlign w:val="center"/>
            <w:hideMark/>
          </w:tcPr>
          <w:p w14:paraId="2D4ADE9A" w14:textId="77777777" w:rsidR="00F26D7B" w:rsidRPr="00F26D7B" w:rsidRDefault="00F26D7B" w:rsidP="00F26D7B">
            <w:r w:rsidRPr="00F26D7B">
              <w:t>Middle Eastern in origin</w:t>
            </w:r>
          </w:p>
        </w:tc>
        <w:tc>
          <w:tcPr>
            <w:tcW w:w="0" w:type="auto"/>
            <w:vAlign w:val="center"/>
            <w:hideMark/>
          </w:tcPr>
          <w:p w14:paraId="2C4A77D6" w14:textId="77777777" w:rsidR="00F26D7B" w:rsidRPr="00F26D7B" w:rsidRDefault="00F26D7B" w:rsidP="00F26D7B">
            <w:r w:rsidRPr="00F26D7B">
              <w:t>Rooted in GKCC submergence</w:t>
            </w:r>
          </w:p>
        </w:tc>
      </w:tr>
      <w:tr w:rsidR="00F26D7B" w:rsidRPr="00F26D7B" w14:paraId="218CE5FD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B179" w14:textId="77777777" w:rsidR="00F26D7B" w:rsidRPr="00F26D7B" w:rsidRDefault="00F26D7B" w:rsidP="00F26D7B">
            <w:r w:rsidRPr="00F26D7B">
              <w:t>Aryan Invasion</w:t>
            </w:r>
          </w:p>
        </w:tc>
        <w:tc>
          <w:tcPr>
            <w:tcW w:w="0" w:type="auto"/>
            <w:vAlign w:val="center"/>
            <w:hideMark/>
          </w:tcPr>
          <w:p w14:paraId="63914AE4" w14:textId="77777777" w:rsidR="00F26D7B" w:rsidRPr="00F26D7B" w:rsidRDefault="00F26D7B" w:rsidP="00F26D7B">
            <w:r w:rsidRPr="00F26D7B">
              <w:t xml:space="preserve">Indo-European culture came </w:t>
            </w:r>
            <w:r w:rsidRPr="00F26D7B">
              <w:rPr>
                <w:b/>
                <w:bCs/>
              </w:rPr>
              <w:t>into</w:t>
            </w:r>
            <w:r w:rsidRPr="00F26D7B">
              <w:t xml:space="preserve"> India</w:t>
            </w:r>
          </w:p>
        </w:tc>
        <w:tc>
          <w:tcPr>
            <w:tcW w:w="0" w:type="auto"/>
            <w:vAlign w:val="center"/>
            <w:hideMark/>
          </w:tcPr>
          <w:p w14:paraId="57F30829" w14:textId="77777777" w:rsidR="00F26D7B" w:rsidRPr="00F26D7B" w:rsidRDefault="00F26D7B" w:rsidP="00F26D7B">
            <w:r w:rsidRPr="00F26D7B">
              <w:t xml:space="preserve">Indo-European culture </w:t>
            </w:r>
            <w:r w:rsidRPr="00F26D7B">
              <w:rPr>
                <w:b/>
                <w:bCs/>
              </w:rPr>
              <w:t>dispersed from</w:t>
            </w:r>
            <w:r w:rsidRPr="00F26D7B">
              <w:t xml:space="preserve"> India</w:t>
            </w:r>
          </w:p>
        </w:tc>
      </w:tr>
      <w:tr w:rsidR="00F26D7B" w:rsidRPr="00F26D7B" w14:paraId="4869E87E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CD43" w14:textId="77777777" w:rsidR="00F26D7B" w:rsidRPr="00F26D7B" w:rsidRDefault="00F26D7B" w:rsidP="00F26D7B">
            <w:r w:rsidRPr="00F26D7B">
              <w:lastRenderedPageBreak/>
              <w:t>Vedic Texts</w:t>
            </w:r>
          </w:p>
        </w:tc>
        <w:tc>
          <w:tcPr>
            <w:tcW w:w="0" w:type="auto"/>
            <w:vAlign w:val="center"/>
            <w:hideMark/>
          </w:tcPr>
          <w:p w14:paraId="37525F94" w14:textId="77777777" w:rsidR="00F26D7B" w:rsidRPr="00F26D7B" w:rsidRDefault="00F26D7B" w:rsidP="00F26D7B">
            <w:r w:rsidRPr="00F26D7B">
              <w:t>Composed after IVC</w:t>
            </w:r>
          </w:p>
        </w:tc>
        <w:tc>
          <w:tcPr>
            <w:tcW w:w="0" w:type="auto"/>
            <w:vAlign w:val="center"/>
            <w:hideMark/>
          </w:tcPr>
          <w:p w14:paraId="6E297B3E" w14:textId="77777777" w:rsidR="00F26D7B" w:rsidRPr="00F26D7B" w:rsidRDefault="00F26D7B" w:rsidP="00F26D7B">
            <w:r w:rsidRPr="00F26D7B">
              <w:t xml:space="preserve">Composed </w:t>
            </w:r>
            <w:r w:rsidRPr="00F26D7B">
              <w:rPr>
                <w:b/>
                <w:bCs/>
              </w:rPr>
              <w:t>after GKCC</w:t>
            </w:r>
            <w:r w:rsidRPr="00F26D7B">
              <w:t>, not IVC</w:t>
            </w:r>
          </w:p>
        </w:tc>
      </w:tr>
      <w:tr w:rsidR="00F26D7B" w:rsidRPr="00F26D7B" w14:paraId="755DD6E1" w14:textId="77777777" w:rsidTr="00F26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0410" w14:textId="77777777" w:rsidR="00F26D7B" w:rsidRPr="00F26D7B" w:rsidRDefault="00F26D7B" w:rsidP="00F26D7B">
            <w:r w:rsidRPr="00F26D7B">
              <w:t>Human Racial Diversity</w:t>
            </w:r>
          </w:p>
        </w:tc>
        <w:tc>
          <w:tcPr>
            <w:tcW w:w="0" w:type="auto"/>
            <w:vAlign w:val="center"/>
            <w:hideMark/>
          </w:tcPr>
          <w:p w14:paraId="4EEDAEEE" w14:textId="77777777" w:rsidR="00F26D7B" w:rsidRPr="00F26D7B" w:rsidRDefault="00F26D7B" w:rsidP="00F26D7B">
            <w:r w:rsidRPr="00F26D7B">
              <w:t>Out-of-Africa model</w:t>
            </w:r>
          </w:p>
        </w:tc>
        <w:tc>
          <w:tcPr>
            <w:tcW w:w="0" w:type="auto"/>
            <w:vAlign w:val="center"/>
            <w:hideMark/>
          </w:tcPr>
          <w:p w14:paraId="0F5CC77E" w14:textId="77777777" w:rsidR="00F26D7B" w:rsidRPr="00F26D7B" w:rsidRDefault="00F26D7B" w:rsidP="00F26D7B">
            <w:r w:rsidRPr="00F26D7B">
              <w:t>GKCC-centric polycentric model</w:t>
            </w:r>
          </w:p>
        </w:tc>
      </w:tr>
    </w:tbl>
    <w:p w14:paraId="2C097917" w14:textId="77777777" w:rsidR="00F26D7B" w:rsidRPr="00F26D7B" w:rsidRDefault="00000000" w:rsidP="00F26D7B">
      <w:r>
        <w:pict w14:anchorId="785A7760">
          <v:rect id="_x0000_i1030" style="width:0;height:1.5pt" o:hralign="center" o:hrstd="t" o:hr="t" fillcolor="#a0a0a0" stroked="f"/>
        </w:pict>
      </w:r>
    </w:p>
    <w:p w14:paraId="02772ADF" w14:textId="6788F3AD" w:rsidR="00F26D7B" w:rsidRPr="00F26D7B" w:rsidRDefault="00F26D7B" w:rsidP="0057756F">
      <w:pPr>
        <w:pStyle w:val="Heading2"/>
        <w:rPr>
          <w:b w:val="0"/>
          <w:bCs w:val="0"/>
        </w:rPr>
      </w:pPr>
      <w:r w:rsidRPr="00F26D7B">
        <w:t>Conclusion</w:t>
      </w:r>
    </w:p>
    <w:p w14:paraId="30B45360" w14:textId="77777777" w:rsidR="00F26D7B" w:rsidRPr="00F26D7B" w:rsidRDefault="00F26D7B" w:rsidP="00F26D7B">
      <w:r w:rsidRPr="00F26D7B">
        <w:t xml:space="preserve">The discovery of the </w:t>
      </w:r>
      <w:r w:rsidRPr="00F26D7B">
        <w:rPr>
          <w:b/>
          <w:bCs/>
        </w:rPr>
        <w:t>Gulf of Khambhat Cultural Complex</w:t>
      </w:r>
      <w:r w:rsidRPr="00F26D7B">
        <w:t xml:space="preserve"> is not merely academic. It is </w:t>
      </w:r>
      <w:r w:rsidRPr="00F26D7B">
        <w:rPr>
          <w:b/>
          <w:bCs/>
        </w:rPr>
        <w:t>existential</w:t>
      </w:r>
      <w:r w:rsidRPr="00F26D7B">
        <w:t xml:space="preserve"> — a moment of civilizational reckoning.</w:t>
      </w:r>
    </w:p>
    <w:p w14:paraId="10EF63B8" w14:textId="77777777" w:rsidR="00F26D7B" w:rsidRPr="00F26D7B" w:rsidRDefault="00F26D7B" w:rsidP="00F26D7B">
      <w:r w:rsidRPr="00F26D7B">
        <w:t>It requires us to:</w:t>
      </w:r>
    </w:p>
    <w:p w14:paraId="4AD14C28" w14:textId="77777777" w:rsidR="00F26D7B" w:rsidRPr="00F26D7B" w:rsidRDefault="00F26D7B" w:rsidP="00F26D7B">
      <w:pPr>
        <w:numPr>
          <w:ilvl w:val="0"/>
          <w:numId w:val="9"/>
        </w:numPr>
      </w:pPr>
      <w:r w:rsidRPr="00F26D7B">
        <w:t xml:space="preserve">Reconstruct human history from </w:t>
      </w:r>
      <w:r w:rsidRPr="00F26D7B">
        <w:rPr>
          <w:b/>
          <w:bCs/>
        </w:rPr>
        <w:t>India outward</w:t>
      </w:r>
      <w:r w:rsidRPr="00F26D7B">
        <w:t>.</w:t>
      </w:r>
    </w:p>
    <w:p w14:paraId="5A636ADA" w14:textId="77777777" w:rsidR="00F26D7B" w:rsidRPr="00F26D7B" w:rsidRDefault="00F26D7B" w:rsidP="00F26D7B">
      <w:pPr>
        <w:numPr>
          <w:ilvl w:val="0"/>
          <w:numId w:val="9"/>
        </w:numPr>
      </w:pPr>
      <w:r w:rsidRPr="00F26D7B">
        <w:t xml:space="preserve">Acknowledge suppressed traditions as </w:t>
      </w:r>
      <w:r w:rsidRPr="00F26D7B">
        <w:rPr>
          <w:b/>
          <w:bCs/>
        </w:rPr>
        <w:t>carriers of truth</w:t>
      </w:r>
      <w:r w:rsidRPr="00F26D7B">
        <w:t>.</w:t>
      </w:r>
    </w:p>
    <w:p w14:paraId="3307229C" w14:textId="77777777" w:rsidR="00F26D7B" w:rsidRPr="00F26D7B" w:rsidRDefault="00F26D7B" w:rsidP="00F26D7B">
      <w:pPr>
        <w:numPr>
          <w:ilvl w:val="0"/>
          <w:numId w:val="9"/>
        </w:numPr>
      </w:pPr>
      <w:r w:rsidRPr="00F26D7B">
        <w:t>Reject institutional dogma where it contradicts empirical discovery.</w:t>
      </w:r>
    </w:p>
    <w:p w14:paraId="0879EFB5" w14:textId="776E911D" w:rsidR="00F26D7B" w:rsidRPr="00F26D7B" w:rsidRDefault="00F26D7B" w:rsidP="00F26D7B"/>
    <w:sectPr w:rsidR="00F26D7B" w:rsidRPr="00F26D7B" w:rsidSect="00CD437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200AC" w14:textId="77777777" w:rsidR="00B2644E" w:rsidRDefault="00B2644E" w:rsidP="00CD437F">
      <w:pPr>
        <w:spacing w:after="0" w:line="240" w:lineRule="auto"/>
      </w:pPr>
      <w:r>
        <w:separator/>
      </w:r>
    </w:p>
  </w:endnote>
  <w:endnote w:type="continuationSeparator" w:id="0">
    <w:p w14:paraId="38503556" w14:textId="77777777" w:rsidR="00B2644E" w:rsidRDefault="00B2644E" w:rsidP="00CD4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03781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1A9EB2D" w14:textId="1404E6FE" w:rsidR="0057756F" w:rsidRDefault="0057756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 \* MERGEFORMAT </w:instrText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0D2A342" w14:textId="77777777" w:rsidR="00735CA0" w:rsidRDefault="00735C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23996" w14:textId="77777777" w:rsidR="00B2644E" w:rsidRDefault="00B2644E" w:rsidP="00CD437F">
      <w:pPr>
        <w:spacing w:after="0" w:line="240" w:lineRule="auto"/>
      </w:pPr>
      <w:r>
        <w:separator/>
      </w:r>
    </w:p>
  </w:footnote>
  <w:footnote w:type="continuationSeparator" w:id="0">
    <w:p w14:paraId="2C0088E4" w14:textId="77777777" w:rsidR="00B2644E" w:rsidRDefault="00B2644E" w:rsidP="00CD4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D3051" w14:textId="24A662E0" w:rsidR="00CD437F" w:rsidRPr="0057756F" w:rsidRDefault="00CD437F" w:rsidP="008E07CF">
    <w:pPr>
      <w:pStyle w:val="Title"/>
      <w:rPr>
        <w:sz w:val="40"/>
        <w:szCs w:val="40"/>
      </w:rPr>
    </w:pPr>
    <w:r w:rsidRPr="0057756F">
      <w:rPr>
        <w:sz w:val="40"/>
        <w:szCs w:val="40"/>
      </w:rPr>
      <w:t>The Civilizational Shockwave</w:t>
    </w:r>
  </w:p>
  <w:p w14:paraId="632D1AC7" w14:textId="7200AD81" w:rsidR="00CD437F" w:rsidRDefault="00CD437F" w:rsidP="008E07CF">
    <w:pPr>
      <w:pStyle w:val="Subtitle"/>
      <w:rPr>
        <w:rStyle w:val="SubtitleChar"/>
      </w:rPr>
    </w:pPr>
    <w:r w:rsidRPr="00CD437F">
      <w:rPr>
        <w:rStyle w:val="SubtitleChar"/>
      </w:rPr>
      <w:t>Repercussions of the Gulf of Khambhat Cultural Complex (GKCC)</w:t>
    </w:r>
  </w:p>
  <w:p w14:paraId="5F311B79" w14:textId="57746574" w:rsidR="00D705E1" w:rsidRDefault="00D705E1" w:rsidP="008E07CF">
    <w:pPr>
      <w:pStyle w:val="Subtitle"/>
      <w:rPr>
        <w:rStyle w:val="IntenseReference"/>
      </w:rPr>
    </w:pPr>
    <w:r>
      <w:rPr>
        <w:rStyle w:val="IntenseReference"/>
      </w:rPr>
      <w:t>Sagar Rajen KAPADIA</w:t>
    </w:r>
    <w:r w:rsidR="0005632E">
      <w:rPr>
        <w:rStyle w:val="IntenseReference"/>
      </w:rPr>
      <w:t>,</w:t>
    </w:r>
    <w:r>
      <w:rPr>
        <w:rStyle w:val="IntenseReference"/>
      </w:rPr>
      <w:t xml:space="preserve"> ST-395001, GJ, IN</w:t>
    </w: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4508"/>
      <w:gridCol w:w="4508"/>
    </w:tblGrid>
    <w:tr w:rsidR="00D705E1" w14:paraId="559F6664" w14:textId="77777777" w:rsidTr="00D9096E">
      <w:tc>
        <w:tcPr>
          <w:tcW w:w="2500" w:type="pct"/>
        </w:tcPr>
        <w:p w14:paraId="3619D885" w14:textId="149C6990" w:rsidR="00D705E1" w:rsidRDefault="00D705E1" w:rsidP="00021667">
          <w:pPr>
            <w:jc w:val="center"/>
          </w:pPr>
          <w:r w:rsidRPr="000D6506">
            <w:rPr>
              <w:rStyle w:val="IntenseReference"/>
            </w:rPr>
            <w:t xml:space="preserve">Email: </w:t>
          </w:r>
          <w:r w:rsidRPr="0005632E">
            <w:t>sagar.kapadia@</w:t>
          </w:r>
          <w:r w:rsidR="0005632E">
            <w:t>hotmail.com</w:t>
          </w:r>
        </w:p>
      </w:tc>
      <w:tc>
        <w:tcPr>
          <w:tcW w:w="2500" w:type="pct"/>
        </w:tcPr>
        <w:p w14:paraId="189428C8" w14:textId="77777777" w:rsidR="00D705E1" w:rsidRPr="000D6506" w:rsidRDefault="00D705E1" w:rsidP="00D705E1">
          <w:pPr>
            <w:jc w:val="center"/>
            <w:rPr>
              <w:rStyle w:val="IntenseReference"/>
            </w:rPr>
          </w:pPr>
          <w:r>
            <w:rPr>
              <w:rStyle w:val="IntenseReference"/>
            </w:rPr>
            <w:t>Mobile: +91 93273 50853</w:t>
          </w:r>
        </w:p>
        <w:p w14:paraId="06ED388E" w14:textId="77777777" w:rsidR="00D705E1" w:rsidRDefault="00D705E1" w:rsidP="00D705E1">
          <w:pPr>
            <w:jc w:val="center"/>
          </w:pPr>
        </w:p>
      </w:tc>
    </w:tr>
  </w:tbl>
  <w:p w14:paraId="44F0A685" w14:textId="77777777" w:rsidR="00D705E1" w:rsidRPr="00D705E1" w:rsidRDefault="00D705E1" w:rsidP="00D705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1173397"/>
    <w:multiLevelType w:val="multilevel"/>
    <w:tmpl w:val="C72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1404E"/>
    <w:multiLevelType w:val="multilevel"/>
    <w:tmpl w:val="762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7448E"/>
    <w:multiLevelType w:val="multilevel"/>
    <w:tmpl w:val="70EA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45F10"/>
    <w:multiLevelType w:val="multilevel"/>
    <w:tmpl w:val="7F6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148CD"/>
    <w:multiLevelType w:val="multilevel"/>
    <w:tmpl w:val="332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A2FD7"/>
    <w:multiLevelType w:val="multilevel"/>
    <w:tmpl w:val="F90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0093D"/>
    <w:multiLevelType w:val="multilevel"/>
    <w:tmpl w:val="21DC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E092A"/>
    <w:multiLevelType w:val="multilevel"/>
    <w:tmpl w:val="93C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14E4A"/>
    <w:multiLevelType w:val="multilevel"/>
    <w:tmpl w:val="628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44338">
    <w:abstractNumId w:val="7"/>
  </w:num>
  <w:num w:numId="2" w16cid:durableId="1188526066">
    <w:abstractNumId w:val="5"/>
  </w:num>
  <w:num w:numId="3" w16cid:durableId="1166675145">
    <w:abstractNumId w:val="3"/>
  </w:num>
  <w:num w:numId="4" w16cid:durableId="1540973458">
    <w:abstractNumId w:val="1"/>
  </w:num>
  <w:num w:numId="5" w16cid:durableId="438259574">
    <w:abstractNumId w:val="9"/>
  </w:num>
  <w:num w:numId="6" w16cid:durableId="2063557256">
    <w:abstractNumId w:val="2"/>
  </w:num>
  <w:num w:numId="7" w16cid:durableId="1111126829">
    <w:abstractNumId w:val="6"/>
  </w:num>
  <w:num w:numId="8" w16cid:durableId="168449191">
    <w:abstractNumId w:val="8"/>
  </w:num>
  <w:num w:numId="9" w16cid:durableId="2056390190">
    <w:abstractNumId w:val="4"/>
  </w:num>
  <w:num w:numId="10" w16cid:durableId="1301495175">
    <w:abstractNumId w:val="0"/>
  </w:num>
  <w:num w:numId="11" w16cid:durableId="537200867">
    <w:abstractNumId w:val="0"/>
  </w:num>
  <w:num w:numId="12" w16cid:durableId="138154316">
    <w:abstractNumId w:val="0"/>
  </w:num>
  <w:num w:numId="13" w16cid:durableId="1397581172">
    <w:abstractNumId w:val="0"/>
  </w:num>
  <w:num w:numId="14" w16cid:durableId="346176131">
    <w:abstractNumId w:val="0"/>
  </w:num>
  <w:num w:numId="15" w16cid:durableId="590436411">
    <w:abstractNumId w:val="0"/>
  </w:num>
  <w:num w:numId="16" w16cid:durableId="1446848061">
    <w:abstractNumId w:val="0"/>
  </w:num>
  <w:num w:numId="17" w16cid:durableId="475924726">
    <w:abstractNumId w:val="0"/>
  </w:num>
  <w:num w:numId="18" w16cid:durableId="2140956712">
    <w:abstractNumId w:val="0"/>
  </w:num>
  <w:num w:numId="19" w16cid:durableId="26824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7B"/>
    <w:rsid w:val="00021667"/>
    <w:rsid w:val="0005632E"/>
    <w:rsid w:val="003827C5"/>
    <w:rsid w:val="0057756F"/>
    <w:rsid w:val="00614751"/>
    <w:rsid w:val="00735CA0"/>
    <w:rsid w:val="008C6B2A"/>
    <w:rsid w:val="008E07CF"/>
    <w:rsid w:val="009D2CBE"/>
    <w:rsid w:val="00B2644E"/>
    <w:rsid w:val="00C40809"/>
    <w:rsid w:val="00C46ADA"/>
    <w:rsid w:val="00CD437F"/>
    <w:rsid w:val="00D705E1"/>
    <w:rsid w:val="00DF0990"/>
    <w:rsid w:val="00EB5A95"/>
    <w:rsid w:val="00F2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49482"/>
  <w15:chartTrackingRefBased/>
  <w15:docId w15:val="{7CF0A868-714B-4989-B924-9A5D1ED8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56F"/>
  </w:style>
  <w:style w:type="paragraph" w:styleId="Heading1">
    <w:name w:val="heading 1"/>
    <w:basedOn w:val="Normal"/>
    <w:next w:val="Normal"/>
    <w:link w:val="Heading1Char"/>
    <w:uiPriority w:val="9"/>
    <w:qFormat/>
    <w:rsid w:val="0057756F"/>
    <w:pPr>
      <w:keepNext/>
      <w:keepLines/>
      <w:numPr>
        <w:numId w:val="1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56F"/>
    <w:pPr>
      <w:keepNext/>
      <w:keepLines/>
      <w:numPr>
        <w:ilvl w:val="1"/>
        <w:numId w:val="1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6F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6F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6F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6F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6F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6F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6F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6F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7756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6F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6F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6F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6F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6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6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6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775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6F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6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7756F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57756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7756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26D7B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57756F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6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6F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57756F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CD43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37F"/>
  </w:style>
  <w:style w:type="paragraph" w:styleId="Footer">
    <w:name w:val="footer"/>
    <w:basedOn w:val="Normal"/>
    <w:link w:val="FooterChar"/>
    <w:uiPriority w:val="99"/>
    <w:unhideWhenUsed/>
    <w:rsid w:val="00CD43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37F"/>
  </w:style>
  <w:style w:type="paragraph" w:styleId="Caption">
    <w:name w:val="caption"/>
    <w:basedOn w:val="Normal"/>
    <w:next w:val="Normal"/>
    <w:uiPriority w:val="35"/>
    <w:semiHidden/>
    <w:unhideWhenUsed/>
    <w:qFormat/>
    <w:rsid w:val="0057756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7756F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7756F"/>
    <w:rPr>
      <w:i/>
      <w:iCs/>
      <w:color w:val="auto"/>
    </w:rPr>
  </w:style>
  <w:style w:type="paragraph" w:styleId="NoSpacing">
    <w:name w:val="No Spacing"/>
    <w:uiPriority w:val="1"/>
    <w:qFormat/>
    <w:rsid w:val="0057756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756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7756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7756F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756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705E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70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0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7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4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6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2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8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4</cp:revision>
  <cp:lastPrinted>2026-05-03T14:35:00Z</cp:lastPrinted>
  <dcterms:created xsi:type="dcterms:W3CDTF">2025-11-04T14:57:00Z</dcterms:created>
  <dcterms:modified xsi:type="dcterms:W3CDTF">2026-05-03T14:36:00Z</dcterms:modified>
</cp:coreProperties>
</file>