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64748B"/>
          <w:sz w:val="26"/>
        </w:rPr>
        <w:t>DOCUMENT INTELLIGENCE CONSOLE</w:t>
      </w:r>
    </w:p>
    <w:p>
      <w:pPr>
        <w:spacing w:before="360" w:after="20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Document Intelligence Console 使用说明书</w:t>
      </w:r>
    </w:p>
    <w:p>
      <w:pPr>
        <w:jc w:val="center"/>
      </w:pPr>
      <w:r>
        <w:rPr>
          <w:rFonts w:ascii="Noto Sans CJK SC" w:hAnsi="Noto Sans CJK SC" w:eastAsia="Noto Sans CJK SC"/>
          <w:color w:val="1F2937"/>
          <w:sz w:val="26"/>
        </w:rPr>
        <w:t>v1.03 中文企业版 · 安装、配置、导入、同步、AI、健康检查与故障处理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文档编号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DIC-USER-001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应用版本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v1.03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数据库契约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RAG Schema v6 / QA-BUG Schema v2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适用平台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Windows + Python + PostgreSQL + Qdrant + Ollama</w:t>
            </w:r>
          </w:p>
        </w:tc>
      </w:tr>
      <w:tr>
        <w:tc>
          <w:tcPr>
            <w:tcW w:type="dxa" w:w="51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基准日期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2026-10-06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内部工程文档 · 配置、实现、运维与审计基准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变更内容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对应应用</w:t>
            </w:r>
          </w:p>
        </w:tc>
        <w:tc>
          <w:tcPr>
            <w:tcW w:type="dxa" w:w="2040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1.03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2026-10-06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匹配 v1.03 UI 与健康状态；新增 WARNING/ERROR 判读和 QA/BUG fan-out 说明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v1.03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</w:t>
            </w:r>
          </w:p>
        </w:tc>
      </w:tr>
      <w:tr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1.02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2026-10-05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AI工作台 UI 简化；隐藏 Embedding 监控与 Qdrant 浏览器；本体优先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v1.02</w:t>
            </w:r>
          </w:p>
        </w:tc>
        <w:tc>
          <w:tcPr>
            <w:tcW w:type="dxa" w:w="2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  快速开始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2  界面结构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3  系统管理与数据库初始化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4  文档/文件夹导入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5  规格管理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6  QA/BUG 导入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7  SQL -&gt; Qdrant 同步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8  AI工作台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9  AI服务状态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10  日常运维流程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11  常见问题与故障排查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12  升级、备份与发布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2937"/>
          <w:sz w:val="19"/>
        </w:rPr>
        <w:t>A  推荐操作清单</w:t>
      </w:r>
    </w:p>
    <w:p>
      <w:r>
        <w:br w:type="page"/>
      </w:r>
    </w:p>
    <w:p>
      <w:pPr>
        <w:pStyle w:val="Heading1"/>
      </w:pPr>
      <w:r>
        <w:t>1 快速开始</w:t>
      </w:r>
    </w:p>
    <w:p>
      <w:r>
        <w:rPr>
          <w:rFonts w:ascii="Noto Sans CJK SC" w:hAnsi="Noto Sans CJK SC" w:eastAsia="Noto Sans CJK SC"/>
        </w:rPr>
        <w:t>推荐环境：Windows + PowerShell。运行前确保 PostgreSQL、Qdrant、Ollama 已启动，并已创建 Python 虚拟环境或使用打包后的 EXE。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启动 Ollama：PowerShell 执行 ollama serve；确认 http://127.0.0.1:11434 可访问。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进入项目根目录，执行 .\run.ps1；需要先检查 AI 时也可执行 .\start_ai.ps1。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右上角“SQL 库 / 处理范围”选择 21MM、24MM、Common 或 QA/BUG。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首次使用在“系统管理”完成 PostgreSQL / Qdrant 配置并执行一键建表/升级。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进入“AI 与 RAG 配置”选择 Ollama 模型，保持 Embedding 模型 BAAI/bge-m3 与 Vector=1024。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6.  进入“AI 服务状态”执行完整健康检查。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# 常规启动</w:t>
        <w:br/>
        <w:t>.\run.ps1</w:t>
        <w:br/>
        <w:br/>
        <w:t># AI 启动辅助（会先检查 Ollama）</w:t>
        <w:br/>
        <w:t>.\start_ai.ps1</w:t>
      </w:r>
    </w:p>
    <w:p>
      <w:pPr>
        <w:pStyle w:val="Heading1"/>
      </w:pPr>
      <w:r>
        <w:t>2 界面结构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导航组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主要页面</w:t>
            </w:r>
          </w:p>
        </w:tc>
        <w:tc>
          <w:tcPr>
            <w:tcW w:type="dxa" w:w="36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工作台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智能体 / AI 与 RAG 配置 / AI 服务状态 / AI 查询审计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问答、配置、健康、审计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数据导入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文档导入 / JSON -&gt; PostgreSQL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文档、文件夹、QA/BUG、Canonical JSON 导入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规格管理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规格目录 / 版本历史 / 版本比较 / 变更中心 / 工程关系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规格业务中心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数据管理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数据库浏览器 / SQL 编辑器 / 可视化查询 / ER 图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PostgreSQL 运维与验证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与向量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文档浏览器 / SQL -&gt; Qdrant 同步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检索内容和向量增量同步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系统管理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Settings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数据库、Qdrant、QA/BUG 初始化和配置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v1.02 起的 UI 精简：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左侧不再显示“Embedding 监控”和“Qdrant 浏览器”。它们不是日常操作必需入口；RAG 运维集中在“SQL -&gt; Qdrant 同步”和“AI 服务状态”。</w:t>
            </w:r>
          </w:p>
        </w:tc>
      </w:tr>
    </w:tbl>
    <w:p>
      <w:pPr>
        <w:spacing w:after="20"/>
      </w:pPr>
    </w:p>
    <w:p>
      <w:pPr>
        <w:pStyle w:val="Heading1"/>
      </w:pPr>
      <w:r>
        <w:t>3 系统管理与数据库初始化</w:t>
      </w:r>
    </w:p>
    <w:p>
      <w:pPr>
        <w:pStyle w:val="Heading2"/>
      </w:pPr>
      <w:r>
        <w:t>3.1 处理范围与默认数据库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 PostgreSQL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 Qdrant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21MM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rag_21mm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rag_21mm_current_chunks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24MM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rag_24mm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rag_24mm_current_chunks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Common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rag_common_current_chunks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QA/BUG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rag_qabug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rag_qabug_current_chunks</w:t>
            </w:r>
          </w:p>
        </w:tc>
      </w:tr>
    </w:tbl>
    <w:p>
      <w:pPr>
        <w:spacing w:after="20"/>
      </w:pPr>
    </w:p>
    <w:p>
      <w:pPr>
        <w:pStyle w:val="Heading2"/>
      </w:pPr>
      <w:r>
        <w:t>3.2 首次初始化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在 Settings 填写 PostgreSQL Host/Port/User/Password 和 Qdrant URL/API Key。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选择 21MM 或 24MM，执行企业数据库一键配置/升级，建立 RAG Schema v6 表、View、Index。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选择 QA/BUG，执行“QA/BUG 一键建库 / 建表 / Qdrant 索引”，建立独立 Schema v2。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执行连接测试；成功后再开始导入。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升级旧库：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v1.02+ 一键升级会非破坏式标记 Cover/Check/Test Sheet 为 Supporting，并修复旧 Current 指针；不删除历史数据。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4 文档/文件夹导入</w:t>
      </w:r>
    </w:p>
    <w:p>
      <w:r>
        <w:rPr>
          <w:rFonts w:ascii="Noto Sans CJK SC" w:hAnsi="Noto Sans CJK SC" w:eastAsia="Noto Sans CJK SC"/>
        </w:rPr>
        <w:t>适用 21MM / 24MM / Common。QA/BUG 也统一在“文档导入”页导入，但支持的文件类型和处理链不同。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右上角先选择目标范围。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进入“文档导入”，点击“添加文件”或“添加文件夹”；文件夹会递归加入支持格式。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规格类文档选择 21MM/24MM；普通材料选择 Common。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按需要勾选 JSON 输出和 PostgreSQL 保存。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开始处理，观察日志中的 START / PASS / WARNING / FAILED。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6.  导入完成后到“文档浏览器”确认 SQL 内容；需要 AI 语义检索时再执行 SQL -&gt; Qdrant 增量同步。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03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支持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规格/普通文档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PDF / DOCX / PPTX / PPT / XLSX / TXT / PNG / JPG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QA/BUG List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XLSX / XLSM / CSV / TSV / TXT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企业 RAG JSON / Canonical JSON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550 示例：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如果库里同时有 550 Cover Sheet 和 550 本体 PDF，不要删除 Cover Sheet。系统会把本体作为 PRIMARY_CONTENT；Cover Sheet 保留为 METADATA_SUPPORT。</w:t>
            </w:r>
          </w:p>
        </w:tc>
      </w:tr>
    </w:tbl>
    <w:p>
      <w:pPr>
        <w:spacing w:after="20"/>
      </w:pPr>
    </w:p>
    <w:p>
      <w:pPr>
        <w:pStyle w:val="Heading1"/>
      </w:pPr>
      <w:r>
        <w:t>5 规格管理</w:t>
      </w:r>
    </w:p>
    <w:p>
      <w:pPr>
        <w:pStyle w:val="Heading2"/>
      </w:pPr>
      <w:r>
        <w:t>5.1 规格目录</w:t>
      </w:r>
    </w:p>
    <w:p>
      <w:r>
        <w:rPr>
          <w:rFonts w:ascii="Noto Sans CJK SC" w:hAnsi="Noto Sans CJK SC" w:eastAsia="Noto Sans CJK SC"/>
        </w:rPr>
        <w:t>“规格目录”只展示业务有效的逻辑式样书。仅有 Cover Sheet、没有本体的旧条目不会作为正常业务式样书出现。</w:t>
      </w:r>
    </w:p>
    <w:p>
      <w:pPr>
        <w:pStyle w:val="Heading2"/>
      </w:pPr>
      <w:r>
        <w:t>5.2 版本历史 / 版本比较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在规格目录选择目标 Spec。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打开“版本历史”查看 PRIMARY_CONTENT 的不可变版本。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打开“版本比较”选择旧版和新版；Cover/Check/Test Sheet 不会成为比较端点。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变更结果在 Change Center 查看，包含 Added/Removed/Modified 等结构化记录。</w:t>
      </w:r>
    </w:p>
    <w:p>
      <w:pPr>
        <w:pStyle w:val="Heading2"/>
      </w:pPr>
      <w:r>
        <w:t>5.3 工程关系</w:t>
      </w:r>
    </w:p>
    <w:p>
      <w:r>
        <w:rPr>
          <w:rFonts w:ascii="Noto Sans CJK SC" w:hAnsi="Noto Sans CJK SC" w:eastAsia="Noto Sans CJK SC"/>
        </w:rPr>
        <w:t>“工程关系”展示当前本体版本的引用/依赖关系和证据。AI 中问“550 内部关联了哪些式样书”时，relation_search 应返回 RELATION_GRAPH 证据，而不是只返回 550 Cover Sheet。</w:t>
      </w:r>
    </w:p>
    <w:p>
      <w:pPr>
        <w:pStyle w:val="Heading1"/>
      </w:pPr>
      <w:r>
        <w:t>6 QA/BUG 导入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Settings 中先完成 QA/BUG 一键初始化。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右上角范围选择 QA/BUG。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“文档导入”添加 QA/BUG List（XLSX/XLSM/CSV/TSV/TXT）。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点击“导入 QA/BUG”；系统执行 Normalize -&gt; Validate -&gt; PostgreSQL UPSERT -&gt; Canonical Chunk。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Qdrant 同步可在导入链中执行，也可后续从“SQL -&gt; Qdrant 同步”分批执行。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6.  数据质量检查用于确认 current/queryable、payload index、missing/orphan/stale。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Chunk 数为什么大：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一条 QA/BUG 记录会按 Summary、Description、Comments、Root Cause、Countermeasure 等字段拆成多个语义 Chunk。当前环境 79,427 records -&gt; 949,679 chunks，平均 11.96 chunks/record，属于设计行为，不是 12 倍重复记录。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7 SQL -&gt; Qdrant 同步</w:t>
      </w:r>
    </w:p>
    <w:p>
      <w:r>
        <w:rPr>
          <w:rFonts w:ascii="Noto Sans CJK SC" w:hAnsi="Noto Sans CJK SC" w:eastAsia="Noto Sans CJK SC"/>
        </w:rPr>
        <w:t>Qdrant 是 PostgreSQL Current 数据的派生索引。通常使用增量同步，不需要频繁删除 Collection 或全量重建。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进入“RAG 与向量 -&gt; SQL -&gt; Qdrant 同步”。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确认当前 Scope、Source View、Collection 和 Vector Dimension。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先执行 Plan / 数据质量检查，确认 new/changed/stale/orphan。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执行增量 Sync。系统只对需要更新的 Chunk 重新 Embedding。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同步完成后重新执行 AI 服务状态健康检查。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当前建议顺序：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先同步 24MM（约 91 条 backlog）验证链路，再同步 21MM（约 46,130），最后按容量分批处理 QA/BUG（约 911,087 backlog）。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如果 Common SQL current=0 且 rag_common_current_chunks 不存在，v1.03 会显示 SKIPPED，不需要为了“变绿”创建空 Collection。</w:t>
      </w:r>
    </w:p>
    <w:p>
      <w:pPr>
        <w:pStyle w:val="Heading1"/>
      </w:pPr>
      <w:r>
        <w:t>8 AI工作台</w:t>
      </w:r>
    </w:p>
    <w:p>
      <w:r>
        <w:rPr>
          <w:rFonts w:ascii="Noto Sans CJK SC" w:hAnsi="Noto Sans CJK SC" w:eastAsia="Noto Sans CJK SC"/>
        </w:rPr>
        <w:t>v1.02 起标题简化为“AI工作台”，启动时不再显示“企业 AI AUTO …”的营销/说明段落。顶部保留模型和知识范围选择。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选择 Ollama 模型，例如 qwen3:4b-instruct。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知识范围可保持 AUTO，或明确选择 21MM / 24MM / QA/BUG。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直接输入问题。精确 Spec、关系、版本、QA/BUG 会自动路由到对应只读工具。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右侧“证据检查器”查看 Source、Scope、Type、Score；点击证据查看原文和元数据。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右下 Agent Trace 查看 Planner、SQL、Semantic、Relation、Version、TTFT 等处理轨迹。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问题示例</w:t>
            </w:r>
          </w:p>
        </w:tc>
        <w:tc>
          <w:tcPr>
            <w:tcW w:type="dxa" w:w="476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期望路由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21MM 550 现在是什么版本？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specification_lookup / SQL exact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550 第4章有什么要求？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semantic_search + SQL evidence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550 内部关联了哪些式样书？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relation_search + RELATION_GRAPH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550 v2.40 和 v2.50 改了什么？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version_search / change detail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BUG-123 当前状态和负责人？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issue_search（PostgreSQL first）</w:t>
            </w:r>
          </w:p>
        </w:tc>
      </w:tr>
      <w:t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一共有多少 OPEN？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issue_statistics（精确 SQL 计数）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证据规则：</w:t>
            </w:r>
            <w:r>
              <w:rPr>
                <w:rFonts w:ascii="Noto Sans CJK SC" w:hAnsi="Noto Sans CJK SC" w:eastAsia="Noto Sans CJK SC"/>
                <w:color w:val="1F2937"/>
                <w:sz w:val="17"/>
              </w:rPr>
              <w:t>式样书内容/关系/历史应优先出现本体证据。若只看到 Cover Sheet，应先确认 v1.02+ 数据库治理和 Qdrant 增量同步已经执行。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9 AI服务状态</w:t>
      </w:r>
    </w:p>
    <w:p>
      <w:r>
        <w:rPr>
          <w:rFonts w:ascii="Noto Sans CJK SC" w:hAnsi="Noto Sans CJK SC" w:eastAsia="Noto Sans CJK SC"/>
        </w:rPr>
        <w:t>“执行完整健康检查”会检查 Ollama、PostgreSQL、Qdrant 连接以及 RAG Current/索引契约。v1.03 后请按下面规则判读。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显示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是否可继续使用 AI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OK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依赖和索引正常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无需处理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WARNING · Index sync required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服务正常，但 Qdrant 派生索引落后/可修复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可以，但部分新数据可能搜不到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执行增量同步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ERROR · Data/vector contract failure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向量维度、Identity、Payload 等契约错误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不建议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修配置/索引/数据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ERROR · Dependency failure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Ollama/PostgreSQL/Qdrant 连接失败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否或功能受限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恢复依赖</w:t>
            </w:r>
          </w:p>
        </w:tc>
      </w:tr>
      <w:t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SKIPPED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SQL scope 为空且 Collection 不存在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是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无需处理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当前截图中 21MM、24MM、QA/BUG 是索引 backlog，不是 PostgreSQL/Qdrant 服务故障；因此 v1.03 会从红色 ERROR 调整为 WARNING。</w:t>
      </w:r>
    </w:p>
    <w:p>
      <w:pPr>
        <w:pStyle w:val="Heading1"/>
      </w:pPr>
      <w:r>
        <w:t>10 日常运维流程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703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建议动作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每次批量导入后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检查导入日志 -&gt; 文档浏览器 -&gt; SQL/Qdrant 增量同步 -&gt; AI 健康检查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每天/使用前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Ollama 模型可达、PostgreSQL/Qdrant Connected、RAG Runtime OK/WARNING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版本升级后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先备份 PostgreSQL -&gt; 一键升级 Schema -&gt; 增量同步 -&gt; 回归问答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大量 QA/BUG 导入后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查看 records/chunks fan-out、Qdrant backlog、磁盘与同步吞吐，分批同步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异常时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先看 AI 服务状态诊断信息，再决定是同步问题、配置问题还是依赖故障</w:t>
            </w:r>
          </w:p>
        </w:tc>
      </w:tr>
    </w:tbl>
    <w:p>
      <w:pPr>
        <w:spacing w:after="20"/>
      </w:pPr>
    </w:p>
    <w:p>
      <w:pPr>
        <w:pStyle w:val="Heading1"/>
      </w:pPr>
      <w:r>
        <w:t>11 常见问题与故障排查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现象</w:t>
            </w:r>
          </w:p>
        </w:tc>
        <w:tc>
          <w:tcPr>
            <w:tcW w:type="dxa" w:w="583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 服务状态显示 WARNING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通常 SQL Current 比 Qdrant 新。执行增量同步；不需要重建数据库。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COMMON collection missing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如果 SQL Current=0，这是合法 SKIPPED。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Qdrant Connected 但 AI 搜不到新数据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查看 SQL/Qdrant point 数差异，执行对应 Scope 增量同步。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550 只返回 Cover Sheet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先在 Settings 对 21MM 执行数据库升级，再同步 21MM Qdrant；确认 Evidence 中出现 PRIMARY_CONTENT。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Ollama offline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执行 ollama serve；检查 11434；AI 配置测试连接。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一个“你好”很慢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本地模型首次加载可能需要较长时间；First Load Timeout=900s，Keep Alive=30m。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Read timeout 120s 不够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v1.03 默认可配置 Read Timeout=600s，首次加载单独 900s。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94万 chunks 是否异常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不是单凭数量判断。当前约 11.96 chunks/record 来自字段级 Canonical chunking；关注 missing/stale/orphan 和磁盘容量。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健康检查出现 vector dimension mismatch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这是 ERROR；必须确认 Embedding 模型和 Collection 都是 1024 维，不能只做普通同步。</w:t>
            </w:r>
          </w:p>
        </w:tc>
      </w:tr>
      <w:tr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Payload index mismatch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类型不一致属于 ERROR；缺少可修复索引通常是 WARNING，使用 Repair/一键配置。</w:t>
            </w:r>
          </w:p>
        </w:tc>
      </w:tr>
    </w:tbl>
    <w:p>
      <w:pPr>
        <w:spacing w:after="20"/>
      </w:pPr>
    </w:p>
    <w:p>
      <w:pPr>
        <w:pStyle w:val="Heading1"/>
      </w:pPr>
      <w:r>
        <w:t>12 升级、备份与发布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1.  升级前备份 PostgreSQL（优先级最高）和 config/user config。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2.  Qdrant 可由 PostgreSQL 派生重建，但大库重建耗时，建议也做快照。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3.  解压新完整版，不要把旧版 HOTFIX 文件混入新目录。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4.  运行 Settings 一键升级；升级是非破坏式的，历史记录仍保留。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5.  执行 SQL -&gt; Qdrant 增量同步；不要默认删库/删 Collection。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  <w:sz w:val="18"/>
        </w:rPr>
        <w:t>6.  执行 AI 服务状态完整健康检查，并用 550 本体、版本比较、关系、QA/BUG 做回归。</w:t>
      </w:r>
    </w:p>
    <w:p>
      <w:pPr>
        <w:pStyle w:val="CodeBlock"/>
        <w:keepLines w:val="0"/>
        <w:shd w:fill="F7F9FB"/>
      </w:pPr>
      <w:r>
        <w:rPr>
          <w:rFonts w:ascii="Noto Sans Mono CJK SC" w:hAnsi="Noto Sans Mono CJK SC" w:eastAsia="Noto Sans Mono CJK SC"/>
          <w:color w:val="233044"/>
          <w:sz w:val="15"/>
        </w:rPr>
        <w:t># Python 源码启动</w:t>
        <w:br/>
        <w:t>.\run.ps1</w:t>
        <w:br/>
        <w:br/>
        <w:t># 编译 EXE（项目依赖完整时）</w:t>
        <w:br/>
        <w:t>.\build.ps1</w:t>
        <w:br/>
        <w:br/>
        <w:t># 输出</w:t>
        <w:br/>
        <w:t>dist\DocumentIntelligenceConsole.exe</w:t>
      </w:r>
    </w:p>
    <w:p>
      <w:pPr>
        <w:pStyle w:val="Heading1"/>
      </w:pPr>
      <w:r>
        <w:t>附录 A 推荐操作清单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最短正确路径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新导入 21MM 文档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选 21MM -&gt; 文档导入 -&gt; PostgreSQL -&gt; 增量 Qdrant -&gt; 健康检查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新增 550 新版本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导入本体 -&gt; 版本历史确认 -&gt; Version Compare -&gt; 增量 Qdrant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导入 550 Cover Sheet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正常导入；作为 Supporting/Metadata，不手工删除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问工程关系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AI工作台问 relation -&gt; 查看 RELATION_GRAPH + relation evidence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问精确数量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让 AI 使用 SQL/issue_statistics；不要根据 Qdrant TopK 推断数量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QA/BUG 大批量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初始化 QA/BUG -&gt; 导入 -&gt; 先 SQL 质量 -&gt; 分批 Qdrant 增量同步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WARNING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看 Index Guard -&gt; 增量同步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ERROR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看 Critical Guard -&gt; 修复契约/依赖后再同步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使用说明书  |  v1.03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42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