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64748B"/>
          <w:sz w:val="26"/>
        </w:rPr>
        <w:t>DOCUMENT INTELLIGENCE CONSOLE</w:t>
      </w:r>
    </w:p>
    <w:p>
      <w:pPr>
        <w:spacing w:before="360" w:after="20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Document Intelligence Console 项目式样书</w:t>
      </w:r>
    </w:p>
    <w:p>
      <w:pPr>
        <w:jc w:val="center"/>
      </w:pPr>
      <w:r>
        <w:rPr>
          <w:rFonts w:ascii="Noto Sans CJK SC" w:hAnsi="Noto Sans CJK SC" w:eastAsia="Noto Sans CJK SC"/>
          <w:color w:val="1F2937"/>
          <w:sz w:val="26"/>
        </w:rPr>
        <w:t>代码设计 / AI / SQL / Qdrant / RAG / 版本与关系治理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文档编号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DIC-SPEC-001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应用版本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v1.03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数据库契约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RAG Schema v6 / QA-BUG Schema v2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适用平台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Windows + Python + PostgreSQL + Qdrant + Ollama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基准日期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2026-10-06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内部工程文档 · 配置、实现、运维与审计基准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变更内容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对应应用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1.03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2026-10-06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RAG 健康状态分级、空 Scope、QA/BUG fan-out 诊断；同步当前源码设计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v1.03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</w:t>
            </w:r>
          </w:p>
        </w:tc>
      </w:tr>
      <w:tr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1.02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2026-10-05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式样书本体优先、Cover Sheet 降级为元数据、版本/关系统一治理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v1.02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</w:t>
            </w:r>
          </w:p>
        </w:tc>
      </w:tr>
      <w:tr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1.01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2026-10-05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1.x 发布线重置与整合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v1.01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文档定位：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本式样书以当前 v1.03 源码为基准，描述可实现、可测试、可运维的实际系统，不是概念性方案。路径示例均对应交付 ZIP 内源码。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  项目目标与范围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2  总体架构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3  代码结构与模块职责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4  核心业务数据模型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5  文档导入与规格治理设计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6  AI / Agentic RAG 设计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7  PostgreSQL 设计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8  Qdrant 设计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9  QA/BUG 独立数据域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10  工程关系与历史版本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11  健康检查与运行状态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12  接口与配置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13  性能与容量设计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14  安全、审计与故障边界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15  测试与发布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16  当前环境快照与运维建议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A  附录：核心源码映射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B  附录：关键 SQL / Payload 契约</w:t>
      </w:r>
    </w:p>
    <w:p>
      <w:r>
        <w:br w:type="page"/>
      </w:r>
    </w:p>
    <w:p>
      <w:pPr>
        <w:pStyle w:val="Heading1"/>
      </w:pPr>
      <w:r>
        <w:t>1 项目目标与范围</w:t>
      </w:r>
    </w:p>
    <w:p>
      <w:r>
        <w:rPr>
          <w:rFonts w:ascii="Noto Sans CJK SC" w:hAnsi="Noto Sans CJK SC" w:eastAsia="Noto Sans CJK SC"/>
        </w:rPr>
        <w:t>Document Intelligence Console 是面向工程式样书、历史版本、工程关系、QA/BUG/Jira 类记录的本地企业级文档智能控制台。系统将 PostgreSQL 作为权威数据源，将 Qdrant 作为派生语义索引，并通过 Ollama 提供本地 AI 问答。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支持 21MM、24MM、COMMON、QA/BUG 四个处理范围；项目范围由用户显式选择，不通过文件内容暗中推断。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支持 PDF / DOCX / PPTX / PPT / XLSX / TXT / PNG / JPG 文档导入以及文件夹批量导入。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规格类数据支持 Catalog、历史版本、版本比较、Change Center、工程关系和证据追溯。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QA/BUG 使用独立 PostgreSQL Schema 与独立 Qdrant Collection，避免与式样书域混用。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AI 对精确列表/计数/状态问题优先使用 SQL，对语义问题使用 Qdrant，对关系和版本问题使用专用只读工具。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同一 Spec No. 下式样书本体为 PRIMARY_CONTENT；Cover/Check/Test Sheet 仅作为 METADATA_SUPPORT。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非目标：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LLM 不拥有数据库写权限，不允许生成并执行任意 SQL；Qdrant 不作为结构化事实的权威来源；Cover Sheet 不得覆盖本体。</w:t>
            </w:r>
          </w:p>
        </w:tc>
      </w:tr>
    </w:tbl>
    <w:p>
      <w:pPr>
        <w:spacing w:after="20"/>
      </w:pPr>
    </w:p>
    <w:p>
      <w:pPr>
        <w:pStyle w:val="Heading1"/>
      </w:pPr>
      <w:r>
        <w:t>2 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主要实现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UI / 操作层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Tkinter + ttkbootstrap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AI工作台、导入、规格管理、SQL/Qdrant同步、系统管理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AI 编排层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FastIntentRouter + QueryPlanner + EngineeringAgent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意图识别、只读工具选择、证据治理、Ollama生成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 / RAG 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EnterpriseRetriever + Relation/Version tools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SQL精确检索、Qdrant语义检索、关系、版本、QA/BUG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数据治理层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Schema/Version/PrimaryDocument/QdrantGovernance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Current-only、本体优先、质量检查、索引契约、增量同步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持久化层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PostgreSQL + Qdrant + SQLite(local audit/session)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权威结构化数据、派生向量索引、会话与审计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模型运行层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Ollama + BAAI/bge-m3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聊天模型、Embedding 1024维，模型职责隔离</w:t>
            </w:r>
          </w:p>
        </w:tc>
      </w:tr>
    </w:tbl>
    <w:p>
      <w:pPr>
        <w:spacing w:after="20"/>
      </w:pP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User / GUI</w:t>
        <w:br/>
        <w:t xml:space="preserve">   │</w:t>
        <w:br/>
        <w:t xml:space="preserve">   ├─ Import Pipeline ──&gt; PostgreSQL (authoritative)</w:t>
        <w:br/>
        <w:t xml:space="preserve">   │                       ├─ specification/version/relation views</w:t>
        <w:br/>
        <w:t xml:space="preserve">   │                       └─ rag_current_chunks / qabug_current_chunks</w:t>
        <w:br/>
        <w:t xml:space="preserve">   │</w:t>
        <w:br/>
        <w:t xml:space="preserve">   ├─ SQL -&gt; Qdrant Sync ──&gt; Qdrant (derived CURRENT index)</w:t>
        <w:br/>
        <w:t xml:space="preserve">   │</w:t>
        <w:br/>
        <w:t xml:space="preserve">   └─ AI工作台</w:t>
        <w:br/>
        <w:t xml:space="preserve">        ├─ FastIntentRouter</w:t>
        <w:br/>
        <w:t xml:space="preserve">        ├─ QueryPlanner (Ollama JSON plan)</w:t>
        <w:br/>
        <w:t xml:space="preserve">        ├─ fixed read-only tools</w:t>
        <w:br/>
        <w:t xml:space="preserve">        │    ├─ SQL exact/catalog/issue statistics</w:t>
        <w:br/>
        <w:t xml:space="preserve">        │    ├─ Qdrant semantic_search</w:t>
        <w:br/>
        <w:t xml:space="preserve">        │    ├─ relation_search</w:t>
        <w:br/>
        <w:t xml:space="preserve">        │    └─ version_search</w:t>
        <w:br/>
        <w:t xml:space="preserve">        └─ Evidence Governor -&gt; Ollama grounded answer</w:t>
      </w:r>
    </w:p>
    <w:p>
      <w:r>
        <w:rPr>
          <w:rFonts w:ascii="Noto Sans CJK SC" w:hAnsi="Noto Sans CJK SC" w:eastAsia="Noto Sans CJK SC"/>
        </w:rPr>
        <w:t>设计原则：SQL First for Facts，Vector for Semantics，Evidence Before Answer，Current-only for default RAG，Immutable History for audit。</w:t>
      </w:r>
    </w:p>
    <w:p>
      <w:pPr>
        <w:pStyle w:val="Heading1"/>
      </w:pPr>
      <w:r>
        <w:t>3 代码结构与模块职责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源码</w:t>
            </w:r>
          </w:p>
        </w:tc>
        <w:tc>
          <w:tcPr>
            <w:tcW w:type="dxa" w:w="58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app/gui/application.py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主 GUI Shell、导航、导入、规格中心、系统管理、数据库配置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app/gui/ai_workspace.py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AI工作台、AI/RAG配置、健康检查、证据查看、Agent Trace、API状态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app/loader/*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PDF/DOCX/PPTX/XLSX/TXT/Image 原始加载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app/parser/*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格式解析与结构化文本抽取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app/processor/*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Chunk、层级、标题修正、去重、Token 计数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app/analyzer/*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式样书分类、版本解析、Supporting 文档识别、导入韧性策略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app/storage/schema_manager.py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Schema v6 建表、View、索引、旧库治理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app/storage/primary_document_policy.py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式样书本体与 Cover/Check/Test Sheet 的统一权威选择策略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app/storage/specification_*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版本、变更、历史、比较策略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app/relations/*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工程实体/引用抽取、关系图、关系证据与政策过滤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app/rag/qdrant_sync.py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Current-only SQL -&gt; Qdrant 增量同步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app/rag/qdrant_governance.py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向量维度、Payload、Identity、Freshness、Index Contract 校验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app/qabug/*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Canonical JSON、独立 Schema、导入、Qdrant 同步、质量检查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app/ai/agent.py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Fast Router、Planner、固定只读工具编排、Evidence Governance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app/ai/retrieval.py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SQL/Qdrant/关系/版本/Issue 检索实现与证据生成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app/ai/health_policy.py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v1.03 运行健康状态分级：OK/WARNING/ERROR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app/ai/ollama_client.py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模型发现、流式生成、超时与 Keep Alive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app/ai/api_server.py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127.0.0.1 OpenAI-compatible API /v1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app/enterprise/*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PostgreSQL/Qdrant 服务、凭据、数据控制台与同步页面</w:t>
            </w:r>
          </w:p>
        </w:tc>
      </w:tr>
    </w:tbl>
    <w:p>
      <w:pPr>
        <w:spacing w:after="20"/>
      </w:pPr>
    </w:p>
    <w:p>
      <w:pPr>
        <w:pStyle w:val="Heading1"/>
      </w:pPr>
      <w:r>
        <w:t>4 核心业务数据模型</w:t>
      </w:r>
    </w:p>
    <w:p>
      <w:r>
        <w:rPr>
          <w:rFonts w:ascii="Noto Sans CJK SC" w:hAnsi="Noto Sans CJK SC" w:eastAsia="Noto Sans CJK SC"/>
        </w:rPr>
        <w:t>规格类数据库以逻辑 Specification Entity 为中心。一个逻辑式样书可以关联多个物理文档，但只有本体可进入默认业务版本链与 Current RAG。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Specification Entity</w:t>
        <w:br/>
        <w:t xml:space="preserve">  └─ specifications</w:t>
        <w:br/>
        <w:t xml:space="preserve">      ├─ specification_versions  (PRIMARY_CONTENT history)</w:t>
        <w:br/>
        <w:t xml:space="preserve">      │   └─ documents</w:t>
        <w:br/>
        <w:t xml:space="preserve">      │       ├─ chapters</w:t>
        <w:br/>
        <w:t xml:space="preserve">      │       ├─ sections</w:t>
        <w:br/>
        <w:t xml:space="preserve">      │       └─ contents  -&gt; rag_current_chunks</w:t>
        <w:br/>
        <w:t xml:space="preserve">      ├─ specification_change_sets / specification_changes</w:t>
        <w:br/>
        <w:t xml:space="preserve">      └─ relation_extraction_runs</w:t>
        <w:br/>
        <w:t xml:space="preserve">          ├─ engineering_entities</w:t>
        <w:br/>
        <w:t xml:space="preserve">          ├─ spec_relations</w:t>
        <w:br/>
        <w:t xml:space="preserve">          └─ relation_evidence</w:t>
      </w:r>
    </w:p>
    <w:p>
      <w:r>
        <w:rPr>
          <w:rFonts w:ascii="Noto Sans CJK SC" w:hAnsi="Noto Sans CJK SC" w:eastAsia="Noto Sans CJK SC"/>
        </w:rPr>
        <w:t>PrimarySpecificationDocumentPolicy.role_rank() 将本体赋予 100 的权威优先级；Cover Sheet 仅为 20，其他辅助文档更低。RAG、关系、历史版本、Version Compare 均复用同一策略。</w:t>
      </w:r>
    </w:p>
    <w:p>
      <w:pPr>
        <w:pStyle w:val="Heading1"/>
      </w:pPr>
      <w:r>
        <w:t>5 文档导入与规格治理设计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用户在右上角选择 21MM / 24MM / Common / QA/BUG，确定目标 PostgreSQL。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Loader/Parser 根据格式读取内容；Analyzer 执行标题、类型、版本、Supporting 文档等识别。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Processor 生成章节、Section、Chunk、顺序和 Token 统计。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Storage 通过事务写入 PostgreSQL；重复导入通过 source_hash / fingerprint / content_hash 走快速路径。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规格本体写入版本链；Cover/Check/Test Sheet 记录为 Supporting，不参与默认 Current 内容。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6.  需要 AI 语义检索时，由 SQL -&gt; Qdrant 增量同步生成/更新向量。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本体优先：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当 550 本体 PDF 与 550 Cover Sheet 同时存在时，550 内容问答、关系问答和历史版本比较均以本体为主；Cover Sheet 仅用于标题、版本、状态等补充元数据。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6 AI / Agentic RAG 设计</w:t>
      </w:r>
    </w:p>
    <w:p>
      <w:pPr>
        <w:pStyle w:val="Heading2"/>
      </w:pPr>
      <w:r>
        <w:t>6.1 单一 AI 入口与路由</w:t>
      </w:r>
    </w:p>
    <w:p>
      <w:r>
        <w:rPr>
          <w:rFonts w:ascii="Noto Sans CJK SC" w:hAnsi="Noto Sans CJK SC" w:eastAsia="Noto Sans CJK SC"/>
        </w:rPr>
        <w:t>用户界面仅暴露“AI工作台”。内部仍保留 AI AUTO 的路由概念，但不要求用户理解检索模式。普通闲聊不会访问私有工程库；工程问题才进入 RAG。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实现</w:t>
            </w:r>
          </w:p>
        </w:tc>
        <w:tc>
          <w:tcPr>
            <w:tcW w:type="dxa" w:w="544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行为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Front Door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FastIntentRouter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识别闲聊、精确 Spec、Issue Key、Catalog/Count 等低歧义请求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Planner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QueryPlanner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只返回 JSON 计划，不输出 SQL，不接触凭据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Executor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EngineeringAgent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仅执行白名单只读工具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Retriever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EnterpriseRetriever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SQL、Qdrant、关系、版本、Issue 多源证据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Governor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Evidence governance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去重、权威度、冲突、范围、Primary 文档过滤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Generator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streaming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只基于治理后证据回答；证据不足必须拒绝猜测</w:t>
            </w:r>
          </w:p>
        </w:tc>
      </w:tr>
    </w:tbl>
    <w:p>
      <w:pPr>
        <w:spacing w:after="20"/>
      </w:pPr>
    </w:p>
    <w:p>
      <w:pPr>
        <w:pStyle w:val="Heading2"/>
      </w:pPr>
      <w:r>
        <w:t>6.2 只读工具白名单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646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semantic_search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自然语言要求、设计、行为说明；Qdrant 语义召回后 SQL 水合证据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sql_exact_search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精确字段/章节/标识符与结构化事实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relation_search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引用、上下游、依赖、关联式样书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version_search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版本历史、Revision、Diff、变更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unresolved_reference_search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尚未解析成目标 Spec 的引用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specification_catalog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式样书列表/目录/数量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specification_lookup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精确式样书身份和当前版本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issue_search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QA/BUG/Jira 记录检索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issue_statistics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Issue 计数/分布/状态统计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system_metadata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当前系统 Schema、Collection、配置类事实</w:t>
            </w:r>
          </w:p>
        </w:tc>
      </w:tr>
    </w:tbl>
    <w:p>
      <w:pPr>
        <w:spacing w:after="20"/>
      </w:pPr>
    </w:p>
    <w:p>
      <w:pPr>
        <w:pStyle w:val="Heading2"/>
      </w:pPr>
      <w:r>
        <w:t>6.3 Prompt 与上下文治理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temperature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0.2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降低工程回答随机性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num_ctx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4096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 CPU 模型平衡值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top_k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初始候选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evidence_limit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最终证据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prompt_budget_tokens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3200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Prompt 总预算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generation_reserve_tokens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800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生成预留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history_budget_tokens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650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会话历史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evidence_budget_tokens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1500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证据预算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connect/read/first-load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10s / 600s / 900s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首次模型加载允许更长时间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Keep Alive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30m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避免频繁卸载模型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System Prompt 明确规定：精确计数不得由 Top-K 估算；QA/BUG 与 Specification 默认隔离；证据冲突必须展示；证据不足不得补全。</w:t>
      </w:r>
    </w:p>
    <w:p>
      <w:pPr>
        <w:pStyle w:val="Heading1"/>
      </w:pPr>
      <w:r>
        <w:t>7 PostgreSQL 设计</w:t>
      </w:r>
    </w:p>
    <w:p>
      <w:pPr>
        <w:pStyle w:val="Heading2"/>
      </w:pPr>
      <w:r>
        <w:t>7.1 数据库分域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默认数据库</w:t>
            </w:r>
          </w:p>
        </w:tc>
        <w:tc>
          <w:tcPr>
            <w:tcW w:type="dxa" w:w="52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21MM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rag_21mm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21MM 规格、版本、关系、RAG Current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24MM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rag_24mm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24MM 规格、版本、关系、RAG Current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COMMON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非规格普通文档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QA/BUG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rag_qabug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独立 Issue/QA/BUG 结构化域</w:t>
            </w:r>
          </w:p>
        </w:tc>
      </w:tr>
    </w:tbl>
    <w:p>
      <w:pPr>
        <w:spacing w:after="20"/>
      </w:pPr>
    </w:p>
    <w:p>
      <w:pPr>
        <w:pStyle w:val="Heading2"/>
      </w:pPr>
      <w:r>
        <w:t>7.2 规格域主要表与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1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47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主要职责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documents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物理文件、项目、语言、source_hash、metadata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specifications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逻辑式样书实体与 current_version_id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specification_versions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不可变版本记录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chapters / sections / contents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结构层级与最终 Chunk 文本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specification_change_sets / changes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版本间 Diff 与变更明细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relation_extraction_runs / engineering_entities / spec_relations / relation_evidence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工程关系图及证据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embeddings / vector_delete_queue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Table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派生索引状态与删除队列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rag_current_chunks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View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默认 AI/Qdrant Current-only 语义源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specification_catalog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View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业务式样目录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specification_version_history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View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本体历史版本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engineering_relation_catalog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View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关系检索读模型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spec_current_relations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View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当前版本关系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权威关系：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PostgreSQL 是结构化事实、版本、关系和 Current 身份的唯一权威；Qdrant 只保存可重建的派生向量检索状态。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8 Qdrant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 Collection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Vector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Distance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Source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21MM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rag_21mm_current_chunks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1024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Cosine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public.rag_current_chunks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24MM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rag_24mm_current_chunks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1024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Cosine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public.rag_current_chunks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COMMON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rag_common_current_chunks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1024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Cosine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public.rag_current_chunks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rag_qabug_current_chunks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1024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Cosine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public.qabug_current_chunks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规格域同步使用 CurrentQdrantSyncService。Plan 会区分 new_ids、changed_ids、unchanged_ids、stale_ids 与 queued_delete_ids；增量同步只对新增/变化内容生成向量，并清理已经不再 Current 的 point。</w:t>
      </w:r>
    </w:p>
    <w:p>
      <w:r>
        <w:rPr>
          <w:rFonts w:ascii="Noto Sans CJK SC" w:hAnsi="Noto Sans CJK SC" w:eastAsia="Noto Sans CJK SC"/>
        </w:rPr>
        <w:t>Payload 索引契约重点覆盖 document_id、specification_id、specification_key、spec_code、version、section_id、spec_type/subtype、region_scope，以及 Issue 类过滤字段。低基数字段不盲目建索引，以控制 Qdrant 内存。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PostgreSQL rag_current_chunks</w:t>
        <w:br/>
        <w:t xml:space="preserve">   ├─ content_id + content_hash + index_hash</w:t>
        <w:br/>
        <w:t xml:space="preserve">   ├─ embedding state</w:t>
        <w:br/>
        <w:t xml:space="preserve">   └─ PRIMARY_CONTENT / CURRENT policy</w:t>
        <w:br/>
        <w:t xml:space="preserve">          │ incremental plan</w:t>
        <w:br/>
        <w:t xml:space="preserve">          ▼</w:t>
        <w:br/>
        <w:t>BAAI/bge-m3 -&gt; 1024-d vector -&gt; Qdrant upsert</w:t>
        <w:br/>
        <w:t xml:space="preserve">          │</w:t>
        <w:br/>
        <w:t xml:space="preserve">          └─ payload identity -&gt; SQL hydration / evidence</w:t>
      </w:r>
    </w:p>
    <w:p>
      <w:pPr>
        <w:pStyle w:val="Heading1"/>
      </w:pPr>
      <w:r>
        <w:t>9 QA/BUG 独立数据域</w:t>
      </w:r>
    </w:p>
    <w:p>
      <w:r>
        <w:rPr>
          <w:rFonts w:ascii="Noto Sans CJK SC" w:hAnsi="Noto Sans CJK SC" w:eastAsia="Noto Sans CJK SC"/>
        </w:rPr>
        <w:t>QA/BUG 不复用规格表。输入支持 XLSX/XLSM/CSV/TSV/TXT。Canonicalizer 将一条 QA/BUG 记录拆成多个语义 Section，每个 Section 可进一步按长度切分，因此“记录数”和“Chunk 数”本来就不是 1:1。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578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qabug_source_files / qabug_import_runs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来源文件和导入审计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qabug_records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Issue/QA/BUG 主记录、current/queryable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qa_details / bug_details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类型专用字段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qabug_relations / comments / attachments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关系、评论、附件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qabug_chunks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字段级语义 Chunk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qabug_embedding_state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向量同步状态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qabug_quality_findings / import_errors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质量问题与导入错误</w:t>
            </w:r>
          </w:p>
        </w:tc>
      </w:tr>
      <w:t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qabug_current_records / qabug_current_chunks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当前检索 View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当前 Canonical section 包括 Description、Summary、Worklog、Comments，以及 QA 的 Precondition/Procedure/Expected/Actual/Answer 等，BUG 的 Phenomenon/Repro Steps/Root Cause/Countermeasure/Impact 等。平均约 12 chunks/record 在当前数据中属于合理的结构化 fan-out，不代表重复导入。</w:t>
      </w:r>
    </w:p>
    <w:p>
      <w:pPr>
        <w:pStyle w:val="Heading1"/>
      </w:pPr>
      <w:r>
        <w:t>10 工程关系与历史版本</w:t>
      </w:r>
    </w:p>
    <w:p>
      <w:pPr>
        <w:pStyle w:val="Heading2"/>
      </w:pPr>
      <w:r>
        <w:t>10.1 工程关系</w:t>
      </w:r>
    </w:p>
    <w:p>
      <w:r>
        <w:rPr>
          <w:rFonts w:ascii="Noto Sans CJK SC" w:hAnsi="Noto Sans CJK SC" w:eastAsia="Noto Sans CJK SC"/>
        </w:rPr>
        <w:t>Relation Extraction 以 PRIMARY_CONTENT 对应版本为根，解析工程实体和引用，并将 evidence_text、page/section 等证据固化。AI relation_search 与 GUI 工程关系图使用同一主关系过滤政策，避免两套结果。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550 PRIMARY_CONTENT</w:t>
        <w:br/>
        <w:t xml:space="preserve">   └─ latest READY relation extraction</w:t>
        <w:br/>
        <w:t xml:space="preserve">        ├─ outgoing REFERENCES -&gt; related specs</w:t>
        <w:br/>
        <w:t xml:space="preserve">        ├─ incoming REFERENCES -&gt; upstream specs</w:t>
        <w:br/>
        <w:t xml:space="preserve">        └─ relation_evidence -&gt; source page / section / text</w:t>
      </w:r>
    </w:p>
    <w:p>
      <w:pPr>
        <w:pStyle w:val="Heading2"/>
      </w:pPr>
      <w:r>
        <w:t>10.2 历史版本</w:t>
      </w:r>
    </w:p>
    <w:p>
      <w:r>
        <w:rPr>
          <w:rFonts w:ascii="Noto Sans CJK SC" w:hAnsi="Noto Sans CJK SC" w:eastAsia="Noto Sans CJK SC"/>
        </w:rPr>
        <w:t>业务历史链只允许 PRIMARY_CONTENT(old) -&gt; PRIMARY_CONTENT(new)。Supporting 文件保留审计，但不进入版本下拉框和 Diff 端点。Change Center 由 specification_change_sets / specification_changes 记录结构化变更。</w:t>
      </w:r>
    </w:p>
    <w:p>
      <w:pPr>
        <w:pStyle w:val="Heading1"/>
      </w:pPr>
      <w:r>
        <w:t>11 健康检查与运行状态</w:t>
      </w:r>
    </w:p>
    <w:p>
      <w:r>
        <w:rPr>
          <w:rFonts w:ascii="Noto Sans CJK SC" w:hAnsi="Noto Sans CJK SC" w:eastAsia="Noto Sans CJK SC"/>
        </w:rPr>
        <w:t>v1.03 将“服务可用性”和“派生索引新鲜度”分开。此前 SQL/Qdrant 数量不一致会把 RAG Runtime 标成 ERROR；现在按风险等级处理。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1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type="dxa" w:w="277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OK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Ollama/PostgreSQL/Qdrant 可用，索引契约和 Current 同步正常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正常使用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SQL Current 与 Qdrant 数量/Hash/Embedding state 不一致；缺少可修复 payload index；Collection 暂未同步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继续可检索，但执行增量 SQL -&gt; Qdrant Sync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ERROR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依赖连接失败；Vector Dimension/Distance 错；Point Identity、Payload 类型/必填字段、Index Type 等契约损坏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先修复配置/数据契约，再使用 RAG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SKIPPED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SQL 当前记录数=0 且 Collection 不存在</w:t>
            </w:r>
          </w:p>
        </w:tc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合法空范围，不降级整体 RAG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app/ai/health_policy.py 将 QDRANT_POINTS_MISSING、EMBEDDING_STALE、CONTENT_HASH_DRIFT 等归类为可同步 WARNING，将 VECTOR_DIMENSION_MISMATCH、POINT_ID_MISMATCH、PAYLOAD_TYPE_MISMATCH 等保持 ERROR。</w:t>
      </w:r>
    </w:p>
    <w:p>
      <w:pPr>
        <w:pStyle w:val="Heading1"/>
      </w:pPr>
      <w:r>
        <w:t>12 接口与配置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接口/配置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</w:t>
            </w:r>
          </w:p>
        </w:tc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http://127.0.0.1:11434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聊天模型服务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OpenAI-compatible API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http://127.0.0.1:18080/v1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可选 Open WebUI 客户端；默认需 API Key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 /health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API 健康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 /v1/models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模型列表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 /v1/chat/completions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问答接口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Embedding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BAAI/bge-m3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1024 维；与聊天模型职责分离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用户配置保存在本地 user config 目录中的 ai_config.json；数据库/Qdrant 连接由 enterprise profiles/credential store 管理。</w:t>
      </w:r>
    </w:p>
    <w:p>
      <w:pPr>
        <w:pStyle w:val="Heading1"/>
      </w:pPr>
      <w:r>
        <w:t>13 性能与容量设计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Current-only Qdrant：默认不把所有历史版本同时放入在线语义检索集合，降低向量规模与歧义。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增量同步：通过 content_hash/index_hash/embedding state 判断是否需要重算向量。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精确请求 SQL-first：列表、计数、Issue Key、Current version 不浪费 LLM/Qdrant 往返。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Prompt budget：限制历史与证据 Token，适配本地 4B/8B 模型和 4096 context。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Ollama Keep Alive 30m；Read Timeout 600s、First Load Timeout 900s，避免 CPU 首次加载误超时。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QA/BUG 的 1 条记录可产生多个字段级 Chunk；容量评估应以 chunk/point 数而非 record 数估算。</w:t>
      </w:r>
    </w:p>
    <w:p>
      <w:pPr>
        <w:pStyle w:val="Heading1"/>
      </w:pPr>
      <w:r>
        <w:t>14 安全、审计与故障边界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LLM Planner 只能选择固定 read-only tool，不接收数据库密码，也不执行任意 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PostgreSQL 事实优先于 Qdrant Top-K；语义分数不能覆盖结构化状态、版本、计数。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AI Query Audit 默认开启，仅记录必要元数据；会话保存在本地 SQLite。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OpenAI-compatible API 默认绑定 127.0.0.1，并支持 API Key。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Supporting 文档不删除，保留审计；治理只改变业务读模型和 Current 指针。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Qdrant 可完全从 SQL 重新派生，因此备份优先级为 PostgreSQL &gt; 原始文件/配置 &gt; Qdrant。</w:t>
      </w:r>
    </w:p>
    <w:p>
      <w:pPr>
        <w:pStyle w:val="Heading1"/>
      </w:pPr>
      <w:r>
        <w:t>15 测试与发布</w:t>
      </w:r>
    </w:p>
    <w:p>
      <w:r>
        <w:rPr>
          <w:rFonts w:ascii="Noto Sans CJK SC" w:hAnsi="Noto Sans CJK SC" w:eastAsia="Noto Sans CJK SC"/>
        </w:rPr>
        <w:t>v1.03 新增 tests/test_v103_health_policy.py，覆盖空 Scope、Warning/Error 分级、Qdrant missing points、vector contract 和 QA/BUG fan-out。与本体优先、关系、AI、Qdrant Governance、QA/BUG 相关的回归测试组合执行结果为 58 passed。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环境限制：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当前打包容器未安装项目完整运行依赖（例如 psycopg、ttkbootstrap）且没有真实 PostgreSQL/Qdrant/Ollama，所以全量 pytest 会在测试收集阶段因环境依赖失败；源码 compileall 与可执行的目标回归测试已通过。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发布包根目录保持精简：config、database、docs、examples、input、output、sample_specs、scripts、tests，以及当前 README/CHANGELOG/build/spec/run 文件；不包含历史 HOTFIX 包和一次性测试报告。</w:t>
      </w:r>
    </w:p>
    <w:p>
      <w:pPr>
        <w:pStyle w:val="Heading1"/>
      </w:pPr>
      <w:r>
        <w:t>16 当前环境快照与运维建议</w:t>
      </w:r>
    </w:p>
    <w:p>
      <w:r>
        <w:rPr>
          <w:rFonts w:ascii="Noto Sans CJK SC" w:hAnsi="Noto Sans CJK SC" w:eastAsia="Noto Sans CJK SC"/>
        </w:rPr>
        <w:t>以下数值来自 2026-10-06 的 AI 服务状态截图，仅用于说明当前环境，不是系统上限。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PostgreSQL Current</w:t>
            </w:r>
          </w:p>
        </w:tc>
        <w:tc>
          <w:tcPr>
            <w:tcW w:type="dxa" w:w="204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Qdrant Points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差异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v1.03 判定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21MM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100,225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54,095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46,130 backlog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WARNING：执行增量同步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24MM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31,952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31,861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91 backlog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WARNING：执行增量同步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COMMON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Collection absent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SKIPPED：合法空范围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QA/BUG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949,679 chunks / 79,427 records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38,592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911,087 backlog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WARNING：分批/受控增量同步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QA/BUG 解释：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949,679 / 79,427 = 11.96 chunks/record。源码 Canonicalizer 按结构化字段建立语义 Section，因此该比例在设计上合理；真正需要关注的是 Qdrant 派生索引尚未同步到 Current SQL，而不是 SQL 重复了 12 倍。</w:t>
            </w:r>
          </w:p>
        </w:tc>
      </w:tr>
    </w:tbl>
    <w:p>
      <w:pPr>
        <w:spacing w:after="20"/>
      </w:pP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先同步 24MM（仅 91 backlog），验证同步链路。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再对 21MM 执行增量同步；不需要重建 PostgreSQL。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QA/BUG 使用受控增量同步，观察吞吐和磁盘；不要把 91 万缺口误认为 91 万条重复业务记录。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同步后重新执行 AI 服务状态健康检查，目标为 OK；COMMON=0 仍可保持 SKIPPED。</w:t>
      </w:r>
    </w:p>
    <w:p>
      <w:pPr>
        <w:pStyle w:val="Heading1"/>
      </w:pPr>
      <w:r>
        <w:t>附录 A 核心源码映射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设计主题</w:t>
            </w:r>
          </w:p>
        </w:tc>
        <w:tc>
          <w:tcPr>
            <w:tcW w:type="dxa" w:w="63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核心源码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主 UI / 导航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app/gui/application.py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工作台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app/gui/ai_workspace.py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路由/Planner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app/ai/agent.py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检索与证据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app/ai/retrieval.py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健康分级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app/ai/health_policy.py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配置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app/ai/config.py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规格 Schema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app/storage/schema_manager.py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本体优先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app/storage/primary_document_policy.py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Qdrant 同步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app/rag/qdrant_sync.py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Qdrant 质量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app/rag/qdrant_governance.py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Canonical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app/qabug/canonical.py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Schema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app/qabug/schema_manager.py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同步/质量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app/qabug/qdrant_sync.py / quality.py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关系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app/relations/*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版本/变更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app/storage/specification_* / version_compare_policy.py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关键 SQL / Payload 契约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-- Default specification RAG source</w:t>
        <w:br/>
        <w:t>SELECT *</w:t>
        <w:br/>
        <w:t>FROM public.rag_current_chunks</w:t>
        <w:br/>
        <w:t>WHERE project_code = :scope</w:t>
        <w:br/>
        <w:t xml:space="preserve">  AND LENGTH(BTRIM(content)) &gt; 0;</w:t>
        <w:br/>
        <w:br/>
        <w:t>-- QA/BUG current source</w:t>
        <w:br/>
        <w:t>SELECT *</w:t>
        <w:br/>
        <w:t>FROM public.qabug_current_chunks</w:t>
        <w:br/>
        <w:t>WHERE LENGTH(BTRIM(content)) &gt; 0;</w:t>
      </w:r>
    </w:p>
    <w:p>
      <w:r>
        <w:rPr>
          <w:rFonts w:ascii="Noto Sans CJK SC" w:hAnsi="Noto Sans CJK SC" w:eastAsia="Noto Sans CJK SC"/>
        </w:rPr>
        <w:t>规格 Qdrant 的核心 Payload Identity 包含 content_id、chunk_key、content_hash、index_hash、project_code、document_id、specification_key/spec_code/version、section_id、embedding_model/version、index_scope、source_view。</w:t>
      </w:r>
    </w:p>
    <w:p>
      <w:r>
        <w:rPr>
          <w:rFonts w:ascii="Noto Sans CJK SC" w:hAnsi="Noto Sans CJK SC" w:eastAsia="Noto Sans CJK SC"/>
        </w:rPr>
        <w:t>Payload Index Contract 的索引字段包括 document_id、specification_id、specification_key、spec_code、specification_version_id、version、section_id、spec_type、spec_subtype、region_scope，以及 issue_key/status/priority/component/assignee 等 Issue 过滤字段。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项目式样书  |  v1.03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42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