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20"/>
        <w:jc w:val="center"/>
        <w:rPr>
          <w:rFonts w:ascii="Times New Roman" w:cs="Times New Roman" w:eastAsia="Times New Roman" w:hAnsi="Times New Roman"/>
          <w:b/>
          <w:bCs/>
          <w:sz w:val="30"/>
          <w:szCs w:val="30"/>
        </w:rPr>
      </w:pPr>
      <w:r>
        <w:t xml:space="preserve">CAPSTONE PROJECT REGISTER</w:t>
      </w:r>
    </w:p>
    <w:p>
      <w:pPr>
        <w:spacing w:after="240" w:line="276"/>
        <w:jc w:val="center"/>
      </w:pPr>
      <w:r>
        <w:rPr>
          <w:rFonts w:ascii="Times New Roman" w:cs="Times New Roman" w:eastAsia="Times New Roman" w:hAnsi="Times New Roman"/>
          <w:b/>
          <w:bCs/>
          <w:sz w:val="22"/>
          <w:szCs w:val="22"/>
        </w:rPr>
        <w:t xml:space="preserve">PHIẾU ĐĂNG KÝ ĐỀ TÀI CAPSTONE — PHIÊN BẢN 1.1</w:t>
      </w:r>
    </w:p>
    <w:tbl>
      <w:tblPr>
        <w:tblW w:type="dxa" w:w="10400"/>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7400"/>
      </w:tblGrid>
      <w:tr>
        <w:tc>
          <w:tcPr>
            <w:tcW w:type="dxa" w:w="3000"/>
            <w:shd w:color="D9EAF7" w:val="clear"/>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bCs/>
                <w:sz w:val="22"/>
                <w:szCs w:val="22"/>
              </w:rPr>
              <w:t xml:space="preserve">Trường</w:t>
            </w:r>
          </w:p>
        </w:tc>
        <w:tc>
          <w:tcPr>
            <w:tcW w:type="dxa" w:w="7400"/>
            <w:shd w:color="D9EAF7" w:val="clear"/>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bCs/>
                <w:sz w:val="22"/>
                <w:szCs w:val="22"/>
              </w:rPr>
              <w:t xml:space="preserve">Giá trị</w:t>
            </w:r>
          </w:p>
        </w:tc>
      </w:tr>
      <w:tr>
        <w:tc>
          <w:tcPr>
            <w:tcW w:type="dxa" w:w="30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Chuyên ngành</w:t>
            </w:r>
          </w:p>
        </w:tc>
        <w:tc>
          <w:tcPr>
            <w:tcW w:type="dxa" w:w="74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Software Engineering</w:t>
            </w:r>
          </w:p>
        </w:tc>
      </w:tr>
      <w:tr>
        <w:tc>
          <w:tcPr>
            <w:tcW w:type="dxa" w:w="30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Thời gian thực hiện</w:t>
            </w:r>
          </w:p>
        </w:tc>
        <w:tc>
          <w:tcPr>
            <w:tcW w:type="dxa" w:w="74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09/2026–03/2027</w:t>
            </w:r>
          </w:p>
        </w:tc>
      </w:tr>
      <w:tr>
        <w:tc>
          <w:tcPr>
            <w:tcW w:type="dxa" w:w="30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GVHD</w:t>
            </w:r>
          </w:p>
        </w:tc>
        <w:tc>
          <w:tcPr>
            <w:tcW w:type="dxa" w:w="74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[CẦN BỔ SUNG]</w:t>
            </w:r>
          </w:p>
        </w:tc>
      </w:tr>
      <w:tr>
        <w:tc>
          <w:tcPr>
            <w:tcW w:type="dxa" w:w="30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Thành viên / MSSV / liên hệ</w:t>
            </w:r>
          </w:p>
        </w:tc>
        <w:tc>
          <w:tcPr>
            <w:tcW w:type="dxa" w:w="74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[CẦN BỔ SUNG]</w:t>
            </w:r>
          </w:p>
        </w:tc>
      </w:tr>
      <w:tr>
        <w:tc>
          <w:tcPr>
            <w:tcW w:type="dxa" w:w="30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Ngày lập</w:t>
            </w:r>
          </w:p>
        </w:tc>
        <w:tc>
          <w:tcPr>
            <w:tcW w:type="dxa" w:w="74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[CẦN BỔ SUNG]</w:t>
            </w:r>
          </w:p>
        </w:tc>
      </w:tr>
      <w:tr>
        <w:tc>
          <w:tcPr>
            <w:tcW w:type="dxa" w:w="30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Ngày GVHD phê duyệt</w:t>
            </w:r>
          </w:p>
        </w:tc>
        <w:tc>
          <w:tcPr>
            <w:tcW w:type="dxa" w:w="74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[CẦN BỔ SUNG]</w:t>
            </w:r>
          </w:p>
        </w:tc>
      </w:tr>
    </w:tbl>
    <w:p>
      <w:pPr>
        <w:pStyle w:val="Heading1"/>
        <w:spacing w:after="120" w:before="220"/>
        <w:jc w:val="left"/>
        <w:rPr>
          <w:rFonts w:ascii="Times New Roman" w:cs="Times New Roman" w:eastAsia="Times New Roman" w:hAnsi="Times New Roman"/>
          <w:b/>
          <w:bCs/>
          <w:sz w:val="24"/>
          <w:szCs w:val="24"/>
        </w:rPr>
      </w:pPr>
      <w:r>
        <w:t xml:space="preserve">3.1. Tên đề tài</w:t>
      </w:r>
    </w:p>
    <w:p>
      <w:pPr>
        <w:spacing w:after="120" w:line="276"/>
        <w:jc w:val="both"/>
      </w:pPr>
      <w:r>
        <w:rPr>
          <w:rFonts w:ascii="Times New Roman" w:cs="Times New Roman" w:eastAsia="Times New Roman" w:hAnsi="Times New Roman"/>
          <w:b/>
          <w:bCs/>
          <w:sz w:val="22"/>
          <w:szCs w:val="22"/>
        </w:rPr>
        <w:t xml:space="preserve">English: </w:t>
      </w:r>
      <w:r>
        <w:rPr>
          <w:rFonts w:ascii="Times New Roman" w:cs="Times New Roman" w:eastAsia="Times New Roman" w:hAnsi="Times New Roman"/>
          <w:b w:val="false"/>
          <w:bCs w:val="false"/>
          <w:sz w:val="22"/>
          <w:szCs w:val="22"/>
        </w:rPr>
        <w:t xml:space="preserve">VISTA: Vision-Language-Action System for Tabletop Manipulation with Dual Robot Arms</w:t>
      </w:r>
    </w:p>
    <w:p>
      <w:pPr>
        <w:spacing w:after="120" w:line="276"/>
        <w:jc w:val="both"/>
      </w:pPr>
      <w:r>
        <w:rPr>
          <w:rFonts w:ascii="Times New Roman" w:cs="Times New Roman" w:eastAsia="Times New Roman" w:hAnsi="Times New Roman"/>
          <w:b/>
          <w:bCs/>
          <w:sz w:val="22"/>
          <w:szCs w:val="22"/>
        </w:rPr>
        <w:t xml:space="preserve">Vietnamese: </w:t>
      </w:r>
      <w:r>
        <w:rPr>
          <w:rFonts w:ascii="Times New Roman" w:cs="Times New Roman" w:eastAsia="Times New Roman" w:hAnsi="Times New Roman"/>
          <w:b w:val="false"/>
          <w:bCs w:val="false"/>
          <w:sz w:val="22"/>
          <w:szCs w:val="22"/>
        </w:rPr>
        <w:t xml:space="preserve">VISTA: Hệ thống Thị giác - Ngôn ngữ - Hành động điều khiển hai cánh tay robot thao tác trên bàn</w:t>
      </w:r>
    </w:p>
    <w:p>
      <w:pPr>
        <w:spacing w:after="120" w:line="276"/>
        <w:jc w:val="both"/>
      </w:pPr>
      <w:r>
        <w:rPr>
          <w:rFonts w:ascii="Times New Roman" w:cs="Times New Roman" w:eastAsia="Times New Roman" w:hAnsi="Times New Roman"/>
          <w:b/>
          <w:bCs/>
          <w:sz w:val="22"/>
          <w:szCs w:val="22"/>
        </w:rPr>
        <w:t xml:space="preserve">Abbreviation: </w:t>
      </w:r>
      <w:r>
        <w:rPr>
          <w:rFonts w:ascii="Times New Roman" w:cs="Times New Roman" w:eastAsia="Times New Roman" w:hAnsi="Times New Roman"/>
          <w:b w:val="false"/>
          <w:bCs w:val="false"/>
          <w:sz w:val="22"/>
          <w:szCs w:val="22"/>
        </w:rPr>
        <w:t xml:space="preserve">VISTA</w:t>
      </w:r>
    </w:p>
    <w:p>
      <w:pPr>
        <w:pStyle w:val="Heading1"/>
        <w:spacing w:after="120" w:before="220"/>
        <w:jc w:val="left"/>
        <w:rPr>
          <w:rFonts w:ascii="Times New Roman" w:cs="Times New Roman" w:eastAsia="Times New Roman" w:hAnsi="Times New Roman"/>
          <w:b/>
          <w:bCs/>
          <w:sz w:val="24"/>
          <w:szCs w:val="24"/>
        </w:rPr>
      </w:pPr>
      <w:r>
        <w:t xml:space="preserve">3.2. Nội dung chính, kết quả và sản phẩm</w:t>
      </w:r>
    </w:p>
    <w:p>
      <w:pPr>
        <w:pStyle w:val="Heading2"/>
        <w:spacing w:after="120" w:before="220"/>
        <w:jc w:val="left"/>
        <w:rPr>
          <w:rFonts w:ascii="Times New Roman" w:cs="Times New Roman" w:eastAsia="Times New Roman" w:hAnsi="Times New Roman"/>
          <w:b/>
          <w:bCs/>
          <w:sz w:val="24"/>
          <w:szCs w:val="24"/>
        </w:rPr>
      </w:pPr>
      <w:r>
        <w:t xml:space="preserve">a) Context</w:t>
      </w:r>
    </w:p>
    <w:p>
      <w:pPr>
        <w:spacing w:after="120" w:line="276"/>
        <w:jc w:val="both"/>
      </w:pPr>
      <w:r>
        <w:rPr>
          <w:rFonts w:ascii="Times New Roman" w:cs="Times New Roman" w:eastAsia="Times New Roman" w:hAnsi="Times New Roman"/>
          <w:b w:val="false"/>
          <w:bCs w:val="false"/>
          <w:sz w:val="22"/>
          <w:szCs w:val="22"/>
        </w:rPr>
        <w:t xml:space="preserve">Vision-Language-Action (VLA) là hướng tiếp cận cho phép robot tạo hành động từ quan sát thị giác và chỉ dẫn ngôn ngữ tự nhiên. Hệ sinh thái LeRobot cung cấp nền tảng mã nguồn mở cho teleoperation, quản lý dataset và fine-tuning policy trên phần cứng chi phí thấp như SO-101. Tuy nhiên, pipeline có thể tái lập cho thao tác tabletop hai tay trong điều kiện thiết bị, dữ liệu và GPU hạn chế vẫn là một bài toán thực hành đáng giải quyết.</w:t>
      </w:r>
    </w:p>
    <w:p>
      <w:pPr>
        <w:spacing w:after="120" w:line="276"/>
        <w:jc w:val="both"/>
      </w:pPr>
      <w:r>
        <w:rPr>
          <w:rFonts w:ascii="Times New Roman" w:cs="Times New Roman" w:eastAsia="Times New Roman" w:hAnsi="Times New Roman"/>
          <w:b w:val="false"/>
          <w:bCs w:val="false"/>
          <w:sz w:val="22"/>
          <w:szCs w:val="22"/>
        </w:rPr>
        <w:t xml:space="preserve">VISTA tập trung vào benchmark hẹp: pick một cube hoặc bút và place hoàn toàn vào hộp nhựa. Nhóm có hai cặp Leader–Follower SO-101, có thể teleoperate qua web, điện thoại và VR. Dataset mục tiêu ban đầu gồm khoảng 150 episode real thu bằng teleoperation, dùng wrist camera và top-head camera. Một lần chạy PASS khi vật được pick, place hoàn toàn trong hộp nhựa và không có tác động ngoại cảnh.</w:t>
      </w:r>
    </w:p>
    <w:p>
      <w:pPr>
        <w:spacing w:after="120" w:line="276"/>
        <w:jc w:val="both"/>
      </w:pPr>
      <w:r>
        <w:rPr>
          <w:rFonts w:ascii="Times New Roman" w:cs="Times New Roman" w:eastAsia="Times New Roman" w:hAnsi="Times New Roman"/>
          <w:b w:val="false"/>
          <w:bCs w:val="false"/>
          <w:sz w:val="22"/>
          <w:szCs w:val="22"/>
        </w:rPr>
        <w:t xml:space="preserve">Đề tài đánh giá khả năng fine-tune SmolVLA cho benchmark này với dữ liệu real và môi trường mô phỏng bổ trợ, đồng thời duy trì cơ chế vận hành an toàn trên robot thật.</w:t>
      </w:r>
    </w:p>
    <w:p>
      <w:pPr>
        <w:pStyle w:val="Heading2"/>
        <w:spacing w:after="120" w:before="220"/>
        <w:jc w:val="left"/>
        <w:rPr>
          <w:rFonts w:ascii="Times New Roman" w:cs="Times New Roman" w:eastAsia="Times New Roman" w:hAnsi="Times New Roman"/>
          <w:b/>
          <w:bCs/>
          <w:sz w:val="24"/>
          <w:szCs w:val="24"/>
        </w:rPr>
      </w:pPr>
      <w:r>
        <w:t xml:space="preserve">b) Proposed Solutions</w:t>
      </w:r>
    </w:p>
    <w:p>
      <w:pPr>
        <w:spacing w:after="120" w:line="276"/>
        <w:ind w:left="28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val="false"/>
          <w:bCs w:val="false"/>
          <w:sz w:val="22"/>
          <w:szCs w:val="22"/>
        </w:rPr>
        <w:t xml:space="preserve">Teleoperation và thu thập dữ liệu: điều khiển hai follower qua leader web, phone hoặc VR; ghi observation, action, camera stream, instruction, metadata cấu hình và outcome theo LeRobotDataset.</w:t>
      </w:r>
    </w:p>
    <w:p>
      <w:pPr>
        <w:spacing w:after="120" w:line="276"/>
        <w:ind w:left="28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val="false"/>
          <w:bCs w:val="false"/>
          <w:sz w:val="22"/>
          <w:szCs w:val="22"/>
        </w:rPr>
        <w:t xml:space="preserve">Môi trường mô phỏng: xây dựng/cấu hình MuJoCo/gym-aloha cho cùng task pick-and-place để prototype, kiểm thử an toàn trước hardware và tạo dữ liệu mô phỏng bổ trợ trong phạm vi task đã xác định.</w:t>
      </w:r>
    </w:p>
    <w:p>
      <w:pPr>
        <w:spacing w:after="120" w:line="276"/>
        <w:ind w:left="28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val="false"/>
          <w:bCs w:val="false"/>
          <w:sz w:val="22"/>
          <w:szCs w:val="22"/>
        </w:rPr>
        <w:t xml:space="preserve">Fine-tuning SmolVLA: fine-tune SmolVLA trên dataset đã thu thập; lưu dataset/checkpoint trên Hugging Face Hub. Kaggle hoặc GPU thuê được dùng làm compute; khi compute thiếu, giảm số lượt thực nghiệm nhưng không giảm dữ liệu teleoperation mục tiêu.</w:t>
      </w:r>
    </w:p>
    <w:p>
      <w:pPr>
        <w:spacing w:after="120" w:line="276"/>
        <w:ind w:left="28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val="false"/>
          <w:bCs w:val="false"/>
          <w:sz w:val="22"/>
          <w:szCs w:val="22"/>
        </w:rPr>
        <w:t xml:space="preserve">Inference và control: nhận chỉ dẫn ngôn ngữ cho task benchmark, chạy checkpoint SmolVLA và điều khiển hai follower theo closed loop có safety gate.</w:t>
      </w:r>
    </w:p>
    <w:p>
      <w:pPr>
        <w:spacing w:after="120" w:line="276"/>
        <w:ind w:left="28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val="false"/>
          <w:bCs w:val="false"/>
          <w:sz w:val="22"/>
          <w:szCs w:val="22"/>
        </w:rPr>
        <w:t xml:space="preserve">Dashboard tối thiểu: readiness/teleop status, camera và arm state, training progress và outcome; vận hành local-first trên laptop control host kết nối USB trực tiếp tới robot.</w:t>
      </w:r>
    </w:p>
    <w:p>
      <w:pPr>
        <w:pStyle w:val="Heading2"/>
        <w:spacing w:after="120" w:before="220"/>
        <w:jc w:val="left"/>
        <w:rPr>
          <w:rFonts w:ascii="Times New Roman" w:cs="Times New Roman" w:eastAsia="Times New Roman" w:hAnsi="Times New Roman"/>
          <w:b/>
          <w:bCs/>
          <w:sz w:val="24"/>
          <w:szCs w:val="24"/>
        </w:rPr>
      </w:pPr>
      <w:r>
        <w:t xml:space="preserve">c) Functional Requirements</w:t>
      </w:r>
    </w:p>
    <w:p>
      <w:pPr>
        <w:spacing w:after="120" w:line="276"/>
        <w:jc w:val="both"/>
      </w:pPr>
      <w:r>
        <w:rPr>
          <w:rFonts w:ascii="Times New Roman" w:cs="Times New Roman" w:eastAsia="Times New Roman" w:hAnsi="Times New Roman"/>
          <w:b w:val="false"/>
          <w:bCs w:val="false"/>
          <w:sz w:val="22"/>
          <w:szCs w:val="22"/>
        </w:rPr>
        <w:t xml:space="preserve">Operator/Researcher có thể teleoperate hai follower để thu episode; chọn task, ghi instruction và nhãn PASS/FAIL; xem/replay và import/export workflow dataset/checkpoint; theo dõi fine-tuning SmolVLA; và chạy inference cho task benchmark trong simulation hoặc hardware đã sẵn sàng.</w:t>
      </w:r>
    </w:p>
    <w:p>
      <w:pPr>
        <w:spacing w:after="120" w:line="276"/>
        <w:jc w:val="both"/>
      </w:pPr>
      <w:r>
        <w:rPr>
          <w:rFonts w:ascii="Times New Roman" w:cs="Times New Roman" w:eastAsia="Times New Roman" w:hAnsi="Times New Roman"/>
          <w:b w:val="false"/>
          <w:bCs w:val="false"/>
          <w:sz w:val="22"/>
          <w:szCs w:val="22"/>
        </w:rPr>
        <w:t xml:space="preserve">Robot/Control System phải nhận proprioceptive state hai arm và camera observations, tạo action bimanual đồng bộ từ SmolVLA, và luôn áp dụng validation, clutch/deadman, workspace/joint/rate limit cùng safety gate trước khi gửi action xuống follower.</w:t>
      </w:r>
    </w:p>
    <w:p>
      <w:pPr>
        <w:spacing w:after="120" w:line="276"/>
        <w:jc w:val="both"/>
      </w:pPr>
      <w:r>
        <w:rPr>
          <w:rFonts w:ascii="Times New Roman" w:cs="Times New Roman" w:eastAsia="Times New Roman" w:hAnsi="Times New Roman"/>
          <w:b w:val="false"/>
          <w:bCs w:val="false"/>
          <w:sz w:val="22"/>
          <w:szCs w:val="22"/>
        </w:rPr>
        <w:t xml:space="preserve">Khi mất input hoặc tracking quá 1 giây, follower phải hold pose và không tự resume khi reconnect. E-stop phải khóa motion; chỉ Unlock sau inspection, reconnect và recenter. E-stop vật lý vẫn là biện pháp ưu tiên khi vận hành hardware.</w:t>
      </w:r>
    </w:p>
    <w:p>
      <w:pPr>
        <w:spacing w:after="120" w:line="276"/>
        <w:jc w:val="both"/>
      </w:pPr>
      <w:r>
        <w:rPr>
          <w:rFonts w:ascii="Times New Roman" w:cs="Times New Roman" w:eastAsia="Times New Roman" w:hAnsi="Times New Roman"/>
          <w:b w:val="false"/>
          <w:bCs w:val="false"/>
          <w:sz w:val="22"/>
          <w:szCs w:val="22"/>
        </w:rPr>
        <w:t xml:space="preserve">Local Control Host/Dashboard phải hiển thị readiness, teleop/safety status, camera/arm state, training progress và outcome; quản lý port, calibration, lifecycle, Stop/E-stop/Unlock; không expose control qua Internet.</w:t>
      </w:r>
    </w:p>
    <w:p>
      <w:pPr>
        <w:pStyle w:val="Heading2"/>
        <w:spacing w:after="120" w:before="220"/>
        <w:jc w:val="left"/>
        <w:rPr>
          <w:rFonts w:ascii="Times New Roman" w:cs="Times New Roman" w:eastAsia="Times New Roman" w:hAnsi="Times New Roman"/>
          <w:b/>
          <w:bCs/>
          <w:sz w:val="24"/>
          <w:szCs w:val="24"/>
        </w:rPr>
      </w:pPr>
      <w:r>
        <w:t xml:space="preserve">d) Non-Functional Requirements and Constraints</w:t>
      </w:r>
    </w:p>
    <w:p>
      <w:pPr>
        <w:spacing w:after="120" w:line="276"/>
        <w:ind w:left="28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val="false"/>
          <w:bCs w:val="false"/>
          <w:sz w:val="22"/>
          <w:szCs w:val="22"/>
        </w:rPr>
        <w:t xml:space="preserve">Safety: mất input/tracking quá 1 giây phải hold pose; E-stop khóa motion; không tự khôi phục motion sau reconnect.</w:t>
      </w:r>
    </w:p>
    <w:p>
      <w:pPr>
        <w:spacing w:after="120" w:line="276"/>
        <w:ind w:left="28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val="false"/>
          <w:bCs w:val="false"/>
          <w:sz w:val="22"/>
          <w:szCs w:val="22"/>
        </w:rPr>
        <w:t xml:space="preserve">Reliability: packet không hợp lệ, stale hoặc out-of-order bị từ chối; input không được bỏ qua safety/kinematics để đi trực tiếp tới servo.</w:t>
      </w:r>
    </w:p>
    <w:p>
      <w:pPr>
        <w:spacing w:after="120" w:line="276"/>
        <w:ind w:left="28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val="false"/>
          <w:bCs w:val="false"/>
          <w:sz w:val="22"/>
          <w:szCs w:val="22"/>
        </w:rPr>
        <w:t xml:space="preserve">Reproducibility: dataset/checkpoint có version, metadata cấu hình và lưu trên Hugging Face Hub; mỗi run lưu config, log, version và outcome khi có thể.</w:t>
      </w:r>
    </w:p>
    <w:p>
      <w:pPr>
        <w:spacing w:after="120" w:line="276"/>
        <w:ind w:left="28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val="false"/>
          <w:bCs w:val="false"/>
          <w:sz w:val="22"/>
          <w:szCs w:val="22"/>
        </w:rPr>
        <w:t xml:space="preserve">Portability: benchmark chạy trong simulation trước khi đánh giá hardware; real/sim dùng cùng định nghĩa task và PASS/FAIL.</w:t>
      </w:r>
    </w:p>
    <w:p>
      <w:pPr>
        <w:spacing w:after="120" w:line="276"/>
        <w:ind w:left="28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val="false"/>
          <w:bCs w:val="false"/>
          <w:sz w:val="22"/>
          <w:szCs w:val="22"/>
        </w:rPr>
        <w:t xml:space="preserve">Performance: control-loop/inference latency chỉ được chốt sau test trong môi trường mục tiêu; không tuyên bố 30 Hz khi chưa có evidence đo.</w:t>
      </w:r>
    </w:p>
    <w:p>
      <w:pPr>
        <w:spacing w:after="120" w:line="276"/>
        <w:ind w:left="280"/>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val="false"/>
          <w:bCs w:val="false"/>
          <w:sz w:val="22"/>
          <w:szCs w:val="22"/>
        </w:rPr>
        <w:t xml:space="preserve">Deployment: local-first; không yêu cầu cloud control, multi-user authorization, login/RBAC hoặc personal workspace trong Capstone.</w:t>
      </w:r>
    </w:p>
    <w:p>
      <w:pPr>
        <w:spacing w:after="120" w:line="276"/>
        <w:ind w:left="280"/>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b w:val="false"/>
          <w:bCs w:val="false"/>
          <w:sz w:val="22"/>
          <w:szCs w:val="22"/>
        </w:rPr>
        <w:t xml:space="preserve">Data: khoảng 150 episode real; 105 train, 15 validation, 30 test; kết luận generalization giới hạn trong object/configuration benchmark.</w:t>
      </w:r>
    </w:p>
    <w:p>
      <w:pPr>
        <w:pStyle w:val="Heading2"/>
        <w:spacing w:after="120" w:before="220"/>
        <w:jc w:val="left"/>
        <w:rPr>
          <w:rFonts w:ascii="Times New Roman" w:cs="Times New Roman" w:eastAsia="Times New Roman" w:hAnsi="Times New Roman"/>
          <w:b/>
          <w:bCs/>
          <w:sz w:val="24"/>
          <w:szCs w:val="24"/>
        </w:rPr>
      </w:pPr>
      <w:r>
        <w:t xml:space="preserve">e) Theory &amp; Practical</w:t>
      </w:r>
    </w:p>
    <w:p>
      <w:pPr>
        <w:spacing w:after="120" w:line="276"/>
        <w:jc w:val="both"/>
      </w:pPr>
      <w:r>
        <w:rPr>
          <w:rFonts w:ascii="Times New Roman" w:cs="Times New Roman" w:eastAsia="Times New Roman" w:hAnsi="Times New Roman"/>
          <w:b w:val="false"/>
          <w:bCs w:val="false"/>
          <w:sz w:val="22"/>
          <w:szCs w:val="22"/>
        </w:rPr>
        <w:t xml:space="preserve">Theory: VLA, fine-tuning/imitation learning, robot kinematics, bimanual coordination, teleoperation safety và sim-to-real. SmolVLA là policy trọng tâm; đánh giá xét frame/kinematics, input freshness, workspace/joint limits và success rate.</w:t>
      </w:r>
    </w:p>
    <w:p>
      <w:pPr>
        <w:spacing w:after="120" w:line="276"/>
        <w:jc w:val="both"/>
      </w:pPr>
      <w:r>
        <w:rPr>
          <w:rFonts w:ascii="Times New Roman" w:cs="Times New Roman" w:eastAsia="Times New Roman" w:hAnsi="Times New Roman"/>
          <w:b w:val="false"/>
          <w:bCs w:val="false"/>
          <w:sz w:val="22"/>
          <w:szCs w:val="22"/>
        </w:rPr>
        <w:t xml:space="preserve">Practical: vận hành hai cặp Leader–Follower SO-101; thu demonstration real qua web/phone/VR; dùng wrist và top-head camera; cấu hình simulation MuJoCo/gym-aloha; fine-tune SmolVLA; chạy inference safety-aware. Dataset/checkpoint lưu trên Hub; compute dùng Kaggle hoặc GPU thuê.</w:t>
      </w:r>
    </w:p>
    <w:p>
      <w:pPr>
        <w:pStyle w:val="Heading2"/>
        <w:spacing w:after="120" w:before="220"/>
        <w:jc w:val="left"/>
        <w:rPr>
          <w:rFonts w:ascii="Times New Roman" w:cs="Times New Roman" w:eastAsia="Times New Roman" w:hAnsi="Times New Roman"/>
          <w:b/>
          <w:bCs/>
          <w:sz w:val="24"/>
          <w:szCs w:val="24"/>
        </w:rPr>
      </w:pPr>
      <w:r>
        <w:t xml:space="preserve">f) Products (Expected Deliverables)</w:t>
      </w:r>
    </w:p>
    <w:p>
      <w:pPr>
        <w:spacing w:after="120" w:line="276"/>
        <w:ind w:left="28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val="false"/>
          <w:bCs w:val="false"/>
          <w:sz w:val="22"/>
          <w:szCs w:val="22"/>
        </w:rPr>
        <w:t xml:space="preserve">Công cụ teleoperation và data collection cho hai follower SO-101, có safety behavior và evidence vận hành.</w:t>
      </w:r>
    </w:p>
    <w:p>
      <w:pPr>
        <w:spacing w:after="120" w:line="276"/>
        <w:ind w:left="28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val="false"/>
          <w:bCs w:val="false"/>
          <w:sz w:val="22"/>
          <w:szCs w:val="22"/>
        </w:rPr>
        <w:t xml:space="preserve">Dataset benchmark khoảng 150 episode real cho task pick cube/bút vào hộp nhựa, kèm metadata và split train/validation/test.</w:t>
      </w:r>
    </w:p>
    <w:p>
      <w:pPr>
        <w:spacing w:after="120" w:line="276"/>
        <w:ind w:left="28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val="false"/>
          <w:bCs w:val="false"/>
          <w:sz w:val="22"/>
          <w:szCs w:val="22"/>
        </w:rPr>
        <w:t xml:space="preserve">Môi trường MuJoCo/gym-aloha cho cùng task benchmark, prototype/pre-deployment evaluation và provenance sim-data.</w:t>
      </w:r>
    </w:p>
    <w:p>
      <w:pPr>
        <w:spacing w:after="120" w:line="276"/>
        <w:ind w:left="28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val="false"/>
          <w:bCs w:val="false"/>
          <w:sz w:val="22"/>
          <w:szCs w:val="22"/>
        </w:rPr>
        <w:t xml:space="preserve">Pipeline fine-tuning SmolVLA, checkpoint, configuration, log/metric và hướng dẫn tái lập.</w:t>
      </w:r>
    </w:p>
    <w:p>
      <w:pPr>
        <w:spacing w:after="120" w:line="276"/>
        <w:ind w:left="28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val="false"/>
          <w:bCs w:val="false"/>
          <w:sz w:val="22"/>
          <w:szCs w:val="22"/>
        </w:rPr>
        <w:t xml:space="preserve">Ứng dụng inference/control SmolVLA trong simulation và hardware khi preflight đạt.</w:t>
      </w:r>
    </w:p>
    <w:p>
      <w:pPr>
        <w:spacing w:after="120" w:line="276"/>
        <w:ind w:left="280"/>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val="false"/>
          <w:bCs w:val="false"/>
          <w:sz w:val="22"/>
          <w:szCs w:val="22"/>
        </w:rPr>
        <w:t xml:space="preserve">Dashboard local-first tối thiểu cho readiness, teleop/safety status, camera/arm state, training progress và outcome.</w:t>
      </w:r>
    </w:p>
    <w:p>
      <w:pPr>
        <w:spacing w:after="120" w:line="276"/>
        <w:ind w:left="280"/>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b w:val="false"/>
          <w:bCs w:val="false"/>
          <w:sz w:val="22"/>
          <w:szCs w:val="22"/>
        </w:rPr>
        <w:t xml:space="preserve">Báo cáo benchmark SmolVLA nêu success rate, completion time khi đo được, giới hạn và evidence test.</w:t>
      </w:r>
    </w:p>
    <w:p>
      <w:pPr>
        <w:pStyle w:val="Heading2"/>
        <w:spacing w:after="120" w:before="220"/>
        <w:jc w:val="left"/>
        <w:rPr>
          <w:rFonts w:ascii="Times New Roman" w:cs="Times New Roman" w:eastAsia="Times New Roman" w:hAnsi="Times New Roman"/>
          <w:b/>
          <w:bCs/>
          <w:sz w:val="24"/>
          <w:szCs w:val="24"/>
        </w:rPr>
      </w:pPr>
      <w:r>
        <w:t xml:space="preserve">g) Proposed Tasks and Work Packages</w:t>
      </w:r>
    </w:p>
    <w:p>
      <w:pPr>
        <w:spacing w:after="120" w:line="276"/>
        <w:ind w:left="28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val="false"/>
          <w:bCs w:val="false"/>
          <w:sz w:val="22"/>
          <w:szCs w:val="22"/>
        </w:rPr>
        <w:t xml:space="preserve">WP1 — Project Management, Requirements and Architecture: scope/risk, traceability, task protocol, architecture và tài liệu.</w:t>
      </w:r>
    </w:p>
    <w:p>
      <w:pPr>
        <w:spacing w:after="120" w:line="276"/>
        <w:ind w:left="28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val="false"/>
          <w:bCs w:val="false"/>
          <w:sz w:val="22"/>
          <w:szCs w:val="22"/>
        </w:rPr>
        <w:t xml:space="preserve">WP2 — Hardware, Teleoperation and Data Collection: calibration, camera setup, teleop safety, capture dataset và evidence hardware.</w:t>
      </w:r>
    </w:p>
    <w:p>
      <w:pPr>
        <w:spacing w:after="120" w:line="276"/>
        <w:ind w:left="28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val="false"/>
          <w:bCs w:val="false"/>
          <w:sz w:val="22"/>
          <w:szCs w:val="22"/>
        </w:rPr>
        <w:t xml:space="preserve">WP3 — Simulation and Evaluation Environment: MuJoCo/gym-aloha, task definition, sim-data provenance và pre-deployment evaluation.</w:t>
      </w:r>
    </w:p>
    <w:p>
      <w:pPr>
        <w:spacing w:after="120" w:line="276"/>
        <w:ind w:left="28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val="false"/>
          <w:bCs w:val="false"/>
          <w:sz w:val="22"/>
          <w:szCs w:val="22"/>
        </w:rPr>
        <w:t xml:space="preserve">WP4 — SmolVLA, Inference, Dashboard and Integration: fine-tuning SmolVLA, inference/control, dashboard tối thiểu, E2E test và report.</w:t>
      </w:r>
    </w:p>
    <w:p>
      <w:pPr>
        <w:pStyle w:val="Heading1"/>
        <w:spacing w:after="120" w:before="220"/>
        <w:jc w:val="left"/>
        <w:rPr>
          <w:rFonts w:ascii="Times New Roman" w:cs="Times New Roman" w:eastAsia="Times New Roman" w:hAnsi="Times New Roman"/>
          <w:b/>
          <w:bCs/>
          <w:sz w:val="24"/>
          <w:szCs w:val="24"/>
        </w:rPr>
      </w:pPr>
      <w:r>
        <w:t xml:space="preserve">3.3. Research Information</w:t>
      </w:r>
    </w:p>
    <w:p>
      <w:pPr>
        <w:pStyle w:val="Heading2"/>
        <w:spacing w:after="120" w:before="220"/>
        <w:jc w:val="left"/>
        <w:rPr>
          <w:rFonts w:ascii="Times New Roman" w:cs="Times New Roman" w:eastAsia="Times New Roman" w:hAnsi="Times New Roman"/>
          <w:b/>
          <w:bCs/>
          <w:sz w:val="24"/>
          <w:szCs w:val="24"/>
        </w:rPr>
      </w:pPr>
      <w:r>
        <w:t xml:space="preserve">a) Research Problem / Research Question</w:t>
      </w:r>
    </w:p>
    <w:p>
      <w:pPr>
        <w:spacing w:after="120" w:line="276"/>
        <w:jc w:val="both"/>
      </w:pPr>
      <w:r>
        <w:rPr>
          <w:rFonts w:ascii="Times New Roman" w:cs="Times New Roman" w:eastAsia="Times New Roman" w:hAnsi="Times New Roman"/>
          <w:b w:val="false"/>
          <w:bCs w:val="false"/>
          <w:sz w:val="22"/>
          <w:szCs w:val="22"/>
        </w:rPr>
        <w:t xml:space="preserve">Trong một thiết lập SO-101 hai tay chi phí thấp, SmolVLA được fine-tune trên khoảng 150 demonstration real và dữ liệu mô phỏng bổ trợ đạt success rate như thế nào cho nhiệm vụ pick-and-place cube/bút vào hộp nhựa, trên các cấu hình object được định nghĩa trước?</w:t>
      </w:r>
    </w:p>
    <w:p>
      <w:pPr>
        <w:pStyle w:val="Heading2"/>
        <w:spacing w:after="120" w:before="220"/>
        <w:jc w:val="left"/>
        <w:rPr>
          <w:rFonts w:ascii="Times New Roman" w:cs="Times New Roman" w:eastAsia="Times New Roman" w:hAnsi="Times New Roman"/>
          <w:b/>
          <w:bCs/>
          <w:sz w:val="24"/>
          <w:szCs w:val="24"/>
        </w:rPr>
      </w:pPr>
      <w:r>
        <w:t xml:space="preserve">b) Research Objectives</w:t>
      </w:r>
    </w:p>
    <w:p>
      <w:pPr>
        <w:spacing w:after="120" w:line="276"/>
        <w:ind w:left="28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val="false"/>
          <w:bCs w:val="false"/>
          <w:sz w:val="22"/>
          <w:szCs w:val="22"/>
        </w:rPr>
        <w:t xml:space="preserve">Xây dựng benchmark bimanual pick-and-place chạy được trên simulation và SO-101 real hardware.</w:t>
      </w:r>
    </w:p>
    <w:p>
      <w:pPr>
        <w:spacing w:after="120" w:line="276"/>
        <w:ind w:left="28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val="false"/>
          <w:bCs w:val="false"/>
          <w:sz w:val="22"/>
          <w:szCs w:val="22"/>
        </w:rPr>
        <w:t xml:space="preserve">Thu và đánh giá dataset khoảng 150 episode real theo split 105/15/30, với task instruction và outcome rõ ràng.</w:t>
      </w:r>
    </w:p>
    <w:p>
      <w:pPr>
        <w:spacing w:after="120" w:line="276"/>
        <w:ind w:left="28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val="false"/>
          <w:bCs w:val="false"/>
          <w:sz w:val="22"/>
          <w:szCs w:val="22"/>
        </w:rPr>
        <w:t xml:space="preserve">Fine-tune/evaluate SmolVLA bằng success rate, completion time khi đo được và failure analysis trên test split.</w:t>
      </w:r>
    </w:p>
    <w:p>
      <w:pPr>
        <w:spacing w:after="120" w:line="276"/>
        <w:ind w:left="28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val="false"/>
          <w:bCs w:val="false"/>
          <w:sz w:val="22"/>
          <w:szCs w:val="22"/>
        </w:rPr>
        <w:t xml:space="preserve">Đánh giá vai trò simulation/sim-data bổ trợ, tách provenance khỏi dữ liệu real.</w:t>
      </w:r>
    </w:p>
    <w:p>
      <w:pPr>
        <w:pStyle w:val="Heading2"/>
        <w:spacing w:after="120" w:before="220"/>
        <w:jc w:val="left"/>
        <w:rPr>
          <w:rFonts w:ascii="Times New Roman" w:cs="Times New Roman" w:eastAsia="Times New Roman" w:hAnsi="Times New Roman"/>
          <w:b/>
          <w:bCs/>
          <w:sz w:val="24"/>
          <w:szCs w:val="24"/>
        </w:rPr>
      </w:pPr>
      <w:r>
        <w:t xml:space="preserve">c) Research Scope &amp; Methodology</w:t>
      </w:r>
    </w:p>
    <w:p>
      <w:pPr>
        <w:spacing w:after="120" w:line="276"/>
        <w:jc w:val="both"/>
      </w:pPr>
      <w:r>
        <w:rPr>
          <w:rFonts w:ascii="Times New Roman" w:cs="Times New Roman" w:eastAsia="Times New Roman" w:hAnsi="Times New Roman"/>
          <w:b w:val="false"/>
          <w:bCs w:val="false"/>
          <w:sz w:val="22"/>
          <w:szCs w:val="22"/>
        </w:rPr>
        <w:t xml:space="preserve">Nghiên cứu thực nghiệm/định lượng trong LeRobot, dùng hai follower SO-101 và MuJoCo/gym-aloha. Benchmark chỉ bao gồm pick cube hoặc bút vào hộp nhựa. Episode real dùng wrist/top-head camera; split 105/15/30. SmolVLA là policy duy nhất được fine-tune/evaluate. Báo cáo không ngoại suy ngoài benchmark.</w:t>
      </w:r>
    </w:p>
    <w:p>
      <w:pPr>
        <w:pStyle w:val="Heading2"/>
        <w:spacing w:after="120" w:before="220"/>
        <w:jc w:val="left"/>
        <w:rPr>
          <w:rFonts w:ascii="Times New Roman" w:cs="Times New Roman" w:eastAsia="Times New Roman" w:hAnsi="Times New Roman"/>
          <w:b/>
          <w:bCs/>
          <w:sz w:val="24"/>
          <w:szCs w:val="24"/>
        </w:rPr>
      </w:pPr>
      <w:r>
        <w:t xml:space="preserve">d) Expected Scientific Contribution</w:t>
      </w:r>
    </w:p>
    <w:p>
      <w:pPr>
        <w:spacing w:after="120" w:line="276"/>
        <w:jc w:val="both"/>
      </w:pPr>
      <w:r>
        <w:rPr>
          <w:rFonts w:ascii="Times New Roman" w:cs="Times New Roman" w:eastAsia="Times New Roman" w:hAnsi="Times New Roman"/>
          <w:b w:val="false"/>
          <w:bCs w:val="false"/>
          <w:sz w:val="22"/>
          <w:szCs w:val="22"/>
        </w:rPr>
        <w:t xml:space="preserve">Một benchmark và pipeline tái lập cho fine-tuning/evaluate SmolVLA trên thao tác tabletop hai tay chi phí thấp, gồm dữ liệu real, simulation task, safety-aware control và evidence đánh giá; đóng góp giới hạn ở task/object/configuration đã định nghĩa.</w:t>
      </w:r>
    </w:p>
    <w:p>
      <w:pPr>
        <w:pStyle w:val="Heading2"/>
        <w:spacing w:after="120" w:before="220"/>
        <w:jc w:val="left"/>
        <w:rPr>
          <w:rFonts w:ascii="Times New Roman" w:cs="Times New Roman" w:eastAsia="Times New Roman" w:hAnsi="Times New Roman"/>
          <w:b/>
          <w:bCs/>
          <w:sz w:val="24"/>
          <w:szCs w:val="24"/>
        </w:rPr>
      </w:pPr>
      <w:r>
        <w:t xml:space="preserve">e) Related Works / Literature Review (Preliminary)</w:t>
      </w:r>
    </w:p>
    <w:p>
      <w:pPr>
        <w:spacing w:after="120" w:line="276"/>
        <w:jc w:val="both"/>
      </w:pPr>
      <w:r>
        <w:rPr>
          <w:rFonts w:ascii="Times New Roman" w:cs="Times New Roman" w:eastAsia="Times New Roman" w:hAnsi="Times New Roman"/>
          <w:b w:val="false"/>
          <w:bCs w:val="false"/>
          <w:sz w:val="22"/>
          <w:szCs w:val="22"/>
        </w:rPr>
        <w:t xml:space="preserve">LeRobot; SmolVLA; ALOHA/ALOHA 2; các nghiên cứu sim-to-real và bimanual manipulation. Các nguồn này được dùng để xác định task protocol, data provenance và evaluation.</w:t>
      </w:r>
    </w:p>
    <w:p>
      <w:pPr>
        <w:pStyle w:val="Heading1"/>
        <w:spacing w:after="120" w:before="220"/>
        <w:jc w:val="left"/>
        <w:rPr>
          <w:rFonts w:ascii="Times New Roman" w:cs="Times New Roman" w:eastAsia="Times New Roman" w:hAnsi="Times New Roman"/>
          <w:b/>
          <w:bCs/>
          <w:sz w:val="24"/>
          <w:szCs w:val="24"/>
        </w:rPr>
      </w:pPr>
      <w:r>
        <w:t xml:space="preserve">Record of Changes / GVHD Approval</w:t>
      </w:r>
    </w:p>
    <w:tbl>
      <w:tblPr>
        <w:tblW w:type="dxa" w:w="10400"/>
        <w:tblBorders>
          <w:top w:val="single" w:color="808080" w:sz="4"/>
          <w:left w:val="single" w:color="808080" w:sz="4"/>
          <w:bottom w:val="single" w:color="808080" w:sz="4"/>
          <w:right w:val="single" w:color="808080" w:sz="4"/>
          <w:insideH w:val="single" w:color="808080" w:sz="4"/>
          <w:insideV w:val="single" w:color="808080" w:sz="4"/>
        </w:tblBorders>
      </w:tblPr>
      <w:tblGrid>
        <w:gridCol w:w="1200"/>
        <w:gridCol w:w="4600"/>
        <w:gridCol w:w="2400"/>
        <w:gridCol w:w="2200"/>
      </w:tblGrid>
      <w:tr>
        <w:tc>
          <w:tcPr>
            <w:tcW w:type="dxa" w:w="1200"/>
            <w:shd w:color="D9EAF7" w:val="clear"/>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bCs/>
                <w:sz w:val="22"/>
                <w:szCs w:val="22"/>
              </w:rPr>
              <w:t xml:space="preserve">Mã</w:t>
            </w:r>
          </w:p>
        </w:tc>
        <w:tc>
          <w:tcPr>
            <w:tcW w:type="dxa" w:w="4600"/>
            <w:shd w:color="D9EAF7" w:val="clear"/>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bCs/>
                <w:sz w:val="22"/>
                <w:szCs w:val="22"/>
              </w:rPr>
              <w:t xml:space="preserve">Thay đổi so với v1.0</w:t>
            </w:r>
          </w:p>
        </w:tc>
        <w:tc>
          <w:tcPr>
            <w:tcW w:type="dxa" w:w="2400"/>
            <w:shd w:color="D9EAF7" w:val="clear"/>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bCs/>
                <w:sz w:val="22"/>
                <w:szCs w:val="22"/>
              </w:rPr>
              <w:t xml:space="preserve">Nguồn P-xx</w:t>
            </w:r>
          </w:p>
        </w:tc>
        <w:tc>
          <w:tcPr>
            <w:tcW w:type="dxa" w:w="2200"/>
            <w:shd w:color="D9EAF7" w:val="clear"/>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bCs/>
                <w:sz w:val="22"/>
                <w:szCs w:val="22"/>
              </w:rPr>
              <w:t xml:space="preserve">GVHD approval</w:t>
            </w:r>
          </w:p>
        </w:tc>
      </w:tr>
      <w:tr>
        <w:tc>
          <w:tcPr>
            <w:tcW w:type="dxa" w:w="12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ROC-01</w:t>
            </w:r>
          </w:p>
        </w:tc>
        <w:tc>
          <w:tcPr>
            <w:tcW w:type="dxa" w:w="46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Chỉ fine-tune/evaluate SmolVLA; ACT và Diffusion Policy chuyển FUTURE/OUT_OF_SCOPE.</w:t>
            </w:r>
          </w:p>
        </w:tc>
        <w:tc>
          <w:tcPr>
            <w:tcW w:type="dxa" w:w="24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P-02, P-06, P-10, P-33, P-34</w:t>
            </w:r>
          </w:p>
        </w:tc>
        <w:tc>
          <w:tcPr>
            <w:tcW w:type="dxa" w:w="22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[CẦN GVHD PHÊ DUYỆT]</w:t>
            </w:r>
          </w:p>
        </w:tc>
      </w:tr>
      <w:tr>
        <w:tc>
          <w:tcPr>
            <w:tcW w:type="dxa" w:w="12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ROC-02</w:t>
            </w:r>
          </w:p>
        </w:tc>
        <w:tc>
          <w:tcPr>
            <w:tcW w:type="dxa" w:w="46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Không login/RBAC/personal workspace; vận hành local-first trên laptop control host.</w:t>
            </w:r>
          </w:p>
        </w:tc>
        <w:tc>
          <w:tcPr>
            <w:tcW w:type="dxa" w:w="24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P-14, P-26, P-31</w:t>
            </w:r>
          </w:p>
        </w:tc>
        <w:tc>
          <w:tcPr>
            <w:tcW w:type="dxa" w:w="22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[CẦN GVHD PHÊ DUYỆT]</w:t>
            </w:r>
          </w:p>
        </w:tc>
      </w:tr>
      <w:tr>
        <w:tc>
          <w:tcPr>
            <w:tcW w:type="dxa" w:w="12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ROC-03</w:t>
            </w:r>
          </w:p>
        </w:tc>
        <w:tc>
          <w:tcPr>
            <w:tcW w:type="dxa" w:w="46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Năm work package chuyển thành bốn work package.</w:t>
            </w:r>
          </w:p>
        </w:tc>
        <w:tc>
          <w:tcPr>
            <w:tcW w:type="dxa" w:w="24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P-36</w:t>
            </w:r>
          </w:p>
        </w:tc>
        <w:tc>
          <w:tcPr>
            <w:tcW w:type="dxa" w:w="22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[CẦN GVHD PHÊ DUYỆT]</w:t>
            </w:r>
          </w:p>
        </w:tc>
      </w:tr>
      <w:tr>
        <w:tc>
          <w:tcPr>
            <w:tcW w:type="dxa" w:w="12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ROC-04</w:t>
            </w:r>
          </w:p>
        </w:tc>
        <w:tc>
          <w:tcPr>
            <w:tcW w:type="dxa" w:w="46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Research question/objectives đổi thành SmolVLA-only trên một benchmark hẹp.</w:t>
            </w:r>
          </w:p>
        </w:tc>
        <w:tc>
          <w:tcPr>
            <w:tcW w:type="dxa" w:w="24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P-06, P-10, P-33, P-34</w:t>
            </w:r>
          </w:p>
        </w:tc>
        <w:tc>
          <w:tcPr>
            <w:tcW w:type="dxa" w:w="22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[CẦN GVHD PHÊ DUYỆT]</w:t>
            </w:r>
          </w:p>
        </w:tc>
      </w:tr>
    </w:tbl>
    <w:p>
      <w:pPr>
        <w:pStyle w:val="Heading1"/>
        <w:spacing w:after="120" w:before="220"/>
        <w:jc w:val="left"/>
        <w:rPr>
          <w:rFonts w:ascii="Times New Roman" w:cs="Times New Roman" w:eastAsia="Times New Roman" w:hAnsi="Times New Roman"/>
          <w:b/>
          <w:bCs/>
          <w:sz w:val="24"/>
          <w:szCs w:val="24"/>
        </w:rPr>
      </w:pPr>
      <w:r>
        <w:t xml:space="preserve">Xác nhận</w:t>
      </w:r>
    </w:p>
    <w:tbl>
      <w:tblPr>
        <w:tblW w:type="dxa" w:w="10400"/>
        <w:tblBorders>
          <w:top w:val="single" w:color="808080" w:sz="4"/>
          <w:left w:val="single" w:color="808080" w:sz="4"/>
          <w:bottom w:val="single" w:color="808080" w:sz="4"/>
          <w:right w:val="single" w:color="808080" w:sz="4"/>
          <w:insideH w:val="single" w:color="808080" w:sz="4"/>
          <w:insideV w:val="single" w:color="808080" w:sz="4"/>
        </w:tblBorders>
      </w:tblPr>
      <w:tblGrid>
        <w:gridCol w:w="2400"/>
        <w:gridCol w:w="3000"/>
        <w:gridCol w:w="2400"/>
        <w:gridCol w:w="2600"/>
      </w:tblGrid>
      <w:tr>
        <w:tc>
          <w:tcPr>
            <w:tcW w:type="dxa" w:w="2400"/>
            <w:shd w:color="D9EAF7" w:val="clear"/>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bCs/>
                <w:sz w:val="22"/>
                <w:szCs w:val="22"/>
              </w:rPr>
              <w:t xml:space="preserve">Vai trò</w:t>
            </w:r>
          </w:p>
        </w:tc>
        <w:tc>
          <w:tcPr>
            <w:tcW w:type="dxa" w:w="3000"/>
            <w:shd w:color="D9EAF7" w:val="clear"/>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bCs/>
                <w:sz w:val="22"/>
                <w:szCs w:val="22"/>
              </w:rPr>
              <w:t xml:space="preserve">Họ tên</w:t>
            </w:r>
          </w:p>
        </w:tc>
        <w:tc>
          <w:tcPr>
            <w:tcW w:type="dxa" w:w="2400"/>
            <w:shd w:color="D9EAF7" w:val="clear"/>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bCs/>
                <w:sz w:val="22"/>
                <w:szCs w:val="22"/>
              </w:rPr>
              <w:t xml:space="preserve">Ngày</w:t>
            </w:r>
          </w:p>
        </w:tc>
        <w:tc>
          <w:tcPr>
            <w:tcW w:type="dxa" w:w="2600"/>
            <w:shd w:color="D9EAF7" w:val="clear"/>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bCs/>
                <w:sz w:val="22"/>
                <w:szCs w:val="22"/>
              </w:rPr>
              <w:t xml:space="preserve">Chữ ký</w:t>
            </w:r>
          </w:p>
        </w:tc>
      </w:tr>
      <w:tr>
        <w:tc>
          <w:tcPr>
            <w:tcW w:type="dxa" w:w="24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Supervisor</w:t>
            </w:r>
          </w:p>
        </w:tc>
        <w:tc>
          <w:tcPr>
            <w:tcW w:type="dxa" w:w="30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[CẦN BỔ SUNG]</w:t>
            </w:r>
          </w:p>
        </w:tc>
        <w:tc>
          <w:tcPr>
            <w:tcW w:type="dxa" w:w="24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[CẦN BỔ SUNG]</w:t>
            </w:r>
          </w:p>
        </w:tc>
        <w:tc>
          <w:tcPr>
            <w:tcW w:type="dxa" w:w="26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[CẦN BỔ SUNG]</w:t>
            </w:r>
          </w:p>
        </w:tc>
      </w:tr>
      <w:tr>
        <w:tc>
          <w:tcPr>
            <w:tcW w:type="dxa" w:w="24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On behalf of Registers</w:t>
            </w:r>
          </w:p>
        </w:tc>
        <w:tc>
          <w:tcPr>
            <w:tcW w:type="dxa" w:w="30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[CẦN BỔ SUNG]</w:t>
            </w:r>
          </w:p>
        </w:tc>
        <w:tc>
          <w:tcPr>
            <w:tcW w:type="dxa" w:w="24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[CẦN BỔ SUNG]</w:t>
            </w:r>
          </w:p>
        </w:tc>
        <w:tc>
          <w:tcPr>
            <w:tcW w:type="dxa" w:w="2600"/>
            <w:tcMar>
              <w:top w:type="dxa" w:w="90"/>
              <w:left w:type="dxa" w:w="100"/>
              <w:bottom w:type="dxa" w:w="9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[CẦN BỔ SUNG]</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2026-09-19T03:03:28.313Z</dcterms:created>
  <dcterms:modified xsi:type="dcterms:W3CDTF">2026-09-19T03:03:28.313Z</dcterms:modified>
</cp:coreProperties>
</file>

<file path=docProps/custom.xml><?xml version="1.0" encoding="utf-8"?>
<Properties xmlns="http://schemas.openxmlformats.org/officeDocument/2006/custom-properties" xmlns:vt="http://schemas.openxmlformats.org/officeDocument/2006/docPropsVTypes"/>
</file>