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1950"/>
        <w:jc w:val="center"/>
      </w:pPr>
      <w:r>
        <w:rPr>
          <w:rFonts w:ascii="Aptos" w:cs="Aptos" w:eastAsia="Aptos" w:hAnsi="Aptos"/>
          <w:b/>
          <w:bCs/>
          <w:color w:val="17365D"/>
          <w:sz w:val="30"/>
          <w:szCs w:val="30"/>
        </w:rPr>
        <w:t xml:space="preserve">ĐỀ XUẤT DỰ ÁN &amp; ĐẶC TẢ YÊU CẦU PHẦN MỀM</w:t>
      </w:r>
    </w:p>
    <w:p>
      <w:pPr>
        <w:spacing w:after="280"/>
        <w:jc w:val="center"/>
      </w:pPr>
      <w:r>
        <w:rPr>
          <w:rFonts w:ascii="Aptos" w:cs="Aptos" w:eastAsia="Aptos" w:hAnsi="Aptos"/>
          <w:b/>
          <w:bCs/>
          <w:color w:val="0F6B78"/>
          <w:sz w:val="48"/>
          <w:szCs w:val="48"/>
        </w:rPr>
        <w:t xml:space="preserve">VISTA</w:t>
      </w:r>
    </w:p>
    <w:p>
      <w:pPr>
        <w:spacing w:after="700"/>
        <w:jc w:val="center"/>
      </w:pPr>
      <w:r>
        <w:rPr>
          <w:rFonts w:ascii="Aptos" w:cs="Aptos" w:eastAsia="Aptos" w:hAnsi="Aptos"/>
          <w:color w:val="666666"/>
          <w:sz w:val="23"/>
          <w:szCs w:val="23"/>
        </w:rPr>
        <w:t xml:space="preserve">Vision-Language-Action System for Tabletop Manipulation with Dual Robot Arms</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500"/>
        <w:gridCol w:w="6860"/>
      </w:tblGrid>
      <w:tr>
        <w:trPr>
          <w:tblHeader/>
        </w:trPr>
        <w:tc>
          <w:tcPr>
            <w:tcW w:type="dxa" w:w="25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Thông tin</w:t>
            </w:r>
          </w:p>
        </w:tc>
        <w:tc>
          <w:tcPr>
            <w:tcW w:type="dxa" w:w="68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Nội dung</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Chuyên ngành</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Software Engineering</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Thời gian dự kiến</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09/2026–03/2027</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Phạm vi tài liệu</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Introduction, Project Management Plan và Software Requirements Specification</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Mục tiêu dự án</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Xây dựng pipeline VLA local-first cho thao tác tabletop hai cánh tay SO-101</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Phiên bản</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1.1 — Project Proposal</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GVHD / thành viên</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[CẦN BỔ SUNG]</w:t>
            </w:r>
          </w:p>
        </w:tc>
      </w:tr>
    </w:tbl>
    <w:p>
      <w:pPr>
        <w:pageBreakBefore/>
      </w:pPr>
    </w:p>
    <w:p>
      <w:pPr>
        <w:pStyle w:val="Heading1"/>
        <w:spacing w:after="100" w:before="270"/>
      </w:pPr>
      <w:r>
        <w:t xml:space="preserve">Tóm tắt dự án</w:t>
      </w:r>
    </w:p>
    <w:p>
      <w:pPr>
        <w:spacing w:after="105" w:line="276"/>
      </w:pPr>
      <w:r>
        <w:rPr>
          <w:rFonts w:ascii="Aptos" w:cs="Aptos" w:eastAsia="Aptos" w:hAnsi="Aptos"/>
          <w:sz w:val="21"/>
          <w:szCs w:val="21"/>
        </w:rPr>
        <w:t xml:space="preserve">VISTA sẽ xây dựng một hệ thống Vision-Language-Action (VLA) hỗ trợ robot hai cánh tay SO-101 thao tác các vật nhẹ trên mặt bàn theo chỉ dẫn ngôn ngữ. Dự án tập trung vào một benchmark có thể kiểm chứng: pick một cube hoặc bút, sau đó place hoàn toàn vào hộp nhựa.</w:t>
      </w:r>
    </w:p>
    <w:p>
      <w:pPr>
        <w:spacing w:after="105" w:line="276"/>
      </w:pPr>
      <w:r>
        <w:rPr>
          <w:rFonts w:ascii="Aptos" w:cs="Aptos" w:eastAsia="Aptos" w:hAnsi="Aptos"/>
          <w:sz w:val="21"/>
          <w:szCs w:val="21"/>
        </w:rPr>
        <w:t xml:space="preserve">Giải pháp dự kiến là một pipeline local-first gồm teleoperation an toàn, thu thập dataset, môi trường mô phỏng, fine-tuning SmolVLA, inference có safety gate và dashboard tối thiểu. Bằng cách thu hẹp task và sử dụng các tiêu chí PASS/FAIL rõ ràng, dự án hướng đến một kết quả có thể tái lập trong điều kiện phần cứng, dữ liệu và GPU giới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shd w:color="FFF2CC" w:val="clear"/>
            <w:tcMar>
              <w:top w:type="dxa" w:w="80"/>
              <w:left w:type="dxa" w:w="100"/>
              <w:bottom w:type="dxa" w:w="80"/>
              <w:right w:type="dxa" w:w="100"/>
            </w:tcMar>
            <w:vAlign w:val="center"/>
          </w:tcPr>
          <w:p>
            <w:pPr>
              <w:spacing w:after="0" w:line="225"/>
            </w:pPr>
            <w:r>
              <w:rPr>
                <w:rFonts w:ascii="Aptos" w:cs="Aptos" w:eastAsia="Aptos" w:hAnsi="Aptos"/>
                <w:b/>
                <w:bCs/>
                <w:sz w:val="18"/>
                <w:szCs w:val="18"/>
              </w:rPr>
              <w:t xml:space="preserve">Định hướng</w:t>
            </w:r>
          </w:p>
        </w:tc>
        <w:tc>
          <w:tcPr>
            <w:tcW w:type="dxa" w:w="7610"/>
            <w:shd w:color="FFF2CC"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Tài liệu này mô tả những gì nhóm sẽ xây dựng, cách quản lý thực hiện và các yêu cầu cần đáp ứng. Các kết quả triển khai, số liệu thử nghiệm và bằng chứng phần cứng sẽ được bổ sung trong báo cáo nghiệm thu sau này.</w:t>
            </w:r>
          </w:p>
        </w:tc>
      </w:tr>
    </w:tbl>
    <w:p>
      <w:pPr>
        <w:pStyle w:val="Heading1"/>
        <w:spacing w:after="100" w:before="27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00" w:before="270"/>
      </w:pPr>
      <w:r>
        <w:t xml:space="preserve">PHẦN I. INTRODUCTION</w:t>
      </w:r>
    </w:p>
    <w:p>
      <w:pPr>
        <w:pStyle w:val="Heading1"/>
        <w:spacing w:after="100" w:before="270"/>
      </w:pPr>
      <w:r>
        <w:t xml:space="preserve">1. Bối cảnh và vấn đề</w:t>
      </w:r>
    </w:p>
    <w:p>
      <w:pPr>
        <w:spacing w:after="105" w:line="276"/>
      </w:pPr>
      <w:r>
        <w:rPr>
          <w:rFonts w:ascii="Aptos" w:cs="Aptos" w:eastAsia="Aptos" w:hAnsi="Aptos"/>
          <w:sz w:val="21"/>
          <w:szCs w:val="21"/>
        </w:rPr>
        <w:t xml:space="preserve">Vision-Language-Action là hướng tiếp cận cho phép robot tạo hành động từ quan sát thị giác và chỉ dẫn ngôn ngữ tự nhiên. Tuy nhiên, với robot hai tay chi phí thấp, nhóm phải giải quyết đồng thời ba vấn đề: thu demonstration bimanual có cấu trúc, đảm bảo vận hành hardware an toàn và đánh giá policy theo một protocol tái lập.</w:t>
      </w:r>
    </w:p>
    <w:p>
      <w:pPr>
        <w:spacing w:after="105" w:line="276"/>
      </w:pPr>
      <w:r>
        <w:rPr>
          <w:rFonts w:ascii="Aptos" w:cs="Aptos" w:eastAsia="Aptos" w:hAnsi="Aptos"/>
          <w:sz w:val="21"/>
          <w:szCs w:val="21"/>
        </w:rPr>
        <w:t xml:space="preserve">VISTA sẽ sử dụng hệ sinh thái LeRobot, hai cặp leader–follower SO-101, camera wrist/top-head và Hugging Face Hub để xây dựng chuỗi teleop → dataset → simulation → SmolVLA → inference/evaluation. Ứng dụng proof-of-concept là hỗ trợ đưa vật dụng nhẹ trên bàn vào hộp hoặc vùng đích.</w:t>
      </w:r>
    </w:p>
    <w:p>
      <w:pPr>
        <w:pStyle w:val="Heading1"/>
        <w:spacing w:after="100" w:before="270"/>
      </w:pPr>
      <w:r>
        <w:t xml:space="preserve">2. Mục tiêu và câu hỏi nghiên cứu</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500"/>
        <w:gridCol w:w="6860"/>
      </w:tblGrid>
      <w:tr>
        <w:trPr>
          <w:tblHeader/>
        </w:trPr>
        <w:tc>
          <w:tcPr>
            <w:tcW w:type="dxa" w:w="25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Hạng mục</w:t>
            </w:r>
          </w:p>
        </w:tc>
        <w:tc>
          <w:tcPr>
            <w:tcW w:type="dxa" w:w="68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Nội dung dự kiến</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Mục tiêu tổng quát</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Xây dựng pipeline VLA bimanual có thể tái lập cho task pick-and-place tabletop trên SO-101.</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Câu hỏi nghiên cứu</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SmolVLA fine-tune trên khoảng 150 demonstration real và dữ liệu mô phỏng bổ trợ sẽ đạt success rate như thế nào trên các cấu hình cube/bút đã định nghĩa?</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Mục tiêu dữ liệu</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Thu khoảng 150 episode real, chia 105 train / 15 validation / 30 test.</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Mục tiêu đánh giá</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Thực hiện 10 trial cube và 10 trial pen; mỗi loại cần tối thiểu 7 PASS, không có vi phạm safety.</w:t>
            </w:r>
          </w:p>
        </w:tc>
      </w:tr>
    </w:tbl>
    <w:p>
      <w:pPr>
        <w:pStyle w:val="Heading1"/>
        <w:spacing w:after="100" w:before="270"/>
      </w:pPr>
      <w:r>
        <w:t xml:space="preserve">3. Phạm vi dự án</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4680"/>
        <w:gridCol w:w="4680"/>
      </w:tblGrid>
      <w:tr>
        <w:trPr>
          <w:tblHeader/>
        </w:trPr>
        <w:tc>
          <w:tcPr>
            <w:tcW w:type="dxa" w:w="468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Trong phạm vi</w:t>
            </w:r>
          </w:p>
        </w:tc>
        <w:tc>
          <w:tcPr>
            <w:tcW w:type="dxa" w:w="468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Ngoài phạm vi</w:t>
            </w:r>
          </w:p>
        </w:tc>
      </w:tr>
      <w:tr>
        <w:tc>
          <w:tcPr>
            <w:tcW w:type="dxa" w:w="468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Teleoperation qua web, phone và VR; hardware lifecycle; safety; dashboard local-first.</w:t>
            </w:r>
          </w:p>
        </w:tc>
        <w:tc>
          <w:tcPr>
            <w:tcW w:type="dxa" w:w="468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Điều khiển robot qua Internet/cloud; login, RBAC và personal workspace.</w:t>
            </w:r>
          </w:p>
        </w:tc>
      </w:tr>
      <w:tr>
        <w:tc>
          <w:tcPr>
            <w:tcW w:type="dxa" w:w="468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Dataset, simulation MuJoCo/gym-aloha, fine-tune/inference SmolVLA cho task benchmark.</w:t>
            </w:r>
          </w:p>
        </w:tc>
        <w:tc>
          <w:tcPr>
            <w:tcW w:type="dxa" w:w="468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ACT/Diffusion Policy benchmark; generalist manipulation; cam kết sim-to-real transfer.</w:t>
            </w:r>
          </w:p>
        </w:tc>
      </w:tr>
      <w:tr>
        <w:tc>
          <w:tcPr>
            <w:tcW w:type="dxa" w:w="468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Cube hoặc bút → hộp nhựa; camera wrist và top-head; Hub cho dataset/checkpoint.</w:t>
            </w:r>
          </w:p>
        </w:tc>
        <w:tc>
          <w:tcPr>
            <w:tcW w:type="dxa" w:w="468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Android precision ARCore teleop; task ngoài benchmark như automation nấu ăn hoặc dọn bàn.</w:t>
            </w:r>
          </w:p>
        </w:tc>
      </w:tr>
    </w:tbl>
    <w:p>
      <w:pPr>
        <w:pStyle w:val="Heading1"/>
        <w:spacing w:after="100" w:before="270"/>
      </w:pPr>
      <w:r>
        <w:t xml:space="preserve">4. Sản phẩm bàn giao dự kiến</w:t>
      </w:r>
    </w:p>
    <w:p>
      <w:pPr>
        <w:pStyle w:val="ListParagraph"/>
        <w:numPr>
          <w:ilvl w:val="0"/>
          <w:numId w:val="2"/>
        </w:numPr>
        <w:spacing w:after="55" w:line="250"/>
      </w:pPr>
      <w:r>
        <w:t xml:space="preserve">Công cụ teleoperation/data collection hai follower SO-101, áp dụng clutch/deadman, validation, kinematics và safety behavior.</w:t>
      </w:r>
    </w:p>
    <w:p>
      <w:pPr>
        <w:pStyle w:val="ListParagraph"/>
        <w:numPr>
          <w:ilvl w:val="0"/>
          <w:numId w:val="2"/>
        </w:numPr>
        <w:spacing w:after="55" w:line="250"/>
      </w:pPr>
      <w:r>
        <w:t xml:space="preserve">Dataset benchmark khoảng 150 episode real, có metadata, instruction, outcome và split train/validation/test.</w:t>
      </w:r>
    </w:p>
    <w:p>
      <w:pPr>
        <w:pStyle w:val="ListParagraph"/>
        <w:numPr>
          <w:ilvl w:val="0"/>
          <w:numId w:val="2"/>
        </w:numPr>
        <w:spacing w:after="55" w:line="250"/>
      </w:pPr>
      <w:r>
        <w:t xml:space="preserve">Scene MuJoCo/gym-aloha cho cùng task benchmark, kèm sim-data có provenance riêng.</w:t>
      </w:r>
    </w:p>
    <w:p>
      <w:pPr>
        <w:pStyle w:val="ListParagraph"/>
        <w:numPr>
          <w:ilvl w:val="0"/>
          <w:numId w:val="2"/>
        </w:numPr>
        <w:spacing w:after="55" w:line="250"/>
      </w:pPr>
      <w:r>
        <w:t xml:space="preserve">Pipeline fine-tuning SmolVLA, checkpoint, cấu hình, log/metric và hướng dẫn tái lập.</w:t>
      </w:r>
    </w:p>
    <w:p>
      <w:pPr>
        <w:pStyle w:val="ListParagraph"/>
        <w:numPr>
          <w:ilvl w:val="0"/>
          <w:numId w:val="2"/>
        </w:numPr>
        <w:spacing w:after="55" w:line="250"/>
      </w:pPr>
      <w:r>
        <w:t xml:space="preserve">Ứng dụng inference/control, dashboard local-first tối thiểu và báo cáo benchmark SmolVLA.</w:t>
      </w:r>
    </w:p>
    <w:p>
      <w:pPr>
        <w:pStyle w:val="Heading1"/>
        <w:spacing w:after="100" w:before="270"/>
      </w:pPr>
      <w:r>
        <w:t xml:space="preserve">PHẦN II. PROJECT MANAGEMENT PLAN</w:t>
      </w:r>
    </w:p>
    <w:p>
      <w:pPr>
        <w:pStyle w:val="Heading1"/>
        <w:spacing w:after="100" w:before="270"/>
      </w:pPr>
      <w:r>
        <w:t xml:space="preserve">5. Phương pháp thực hiện</w:t>
      </w:r>
    </w:p>
    <w:p>
      <w:pPr>
        <w:spacing w:after="105" w:line="276"/>
      </w:pPr>
      <w:r>
        <w:rPr>
          <w:rFonts w:ascii="Aptos" w:cs="Aptos" w:eastAsia="Aptos" w:hAnsi="Aptos"/>
          <w:sz w:val="21"/>
          <w:szCs w:val="21"/>
        </w:rPr>
        <w:t xml:space="preserve">Dự án được tổ chức theo các mốc tích hợp tăng dần. Mỗi giai đoạn chỉ chuyển sang giai đoạn tiếp theo khi deliverable và tiêu chí kiểm tra của nó được thỏa mãn. Những thử nghiệm có liên quan hardware sẽ bắt đầu ở offline/fake mode, sau đó mới tiến tới validation trên thiết bị thật.</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050"/>
        <w:gridCol w:w="3600"/>
        <w:gridCol w:w="3710"/>
      </w:tblGrid>
      <w:tr>
        <w:trPr>
          <w:tblHeader/>
        </w:trPr>
        <w:tc>
          <w:tcPr>
            <w:tcW w:type="dxa" w:w="205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Giai đoạn</w:t>
            </w:r>
          </w:p>
        </w:tc>
        <w:tc>
          <w:tcPr>
            <w:tcW w:type="dxa" w:w="36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Mục tiêu</w:t>
            </w:r>
          </w:p>
        </w:tc>
        <w:tc>
          <w:tcPr>
            <w:tcW w:type="dxa" w:w="371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Deliverable chính</w:t>
            </w:r>
          </w:p>
        </w:tc>
      </w:tr>
      <w:tr>
        <w:tc>
          <w:tcPr>
            <w:tcW w:type="dxa" w:w="205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1. Requirements &amp; architecture</w:t>
            </w:r>
          </w:p>
        </w:tc>
        <w:tc>
          <w:tcPr>
            <w:tcW w:type="dxa" w:w="36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Chốt benchmark, scope, protocol, acceptance và traceability.</w:t>
            </w:r>
          </w:p>
        </w:tc>
        <w:tc>
          <w:tcPr>
            <w:tcW w:type="dxa" w:w="371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SRS, kiến trúc, test plan, risk register.</w:t>
            </w:r>
          </w:p>
        </w:tc>
      </w:tr>
      <w:tr>
        <w:tc>
          <w:tcPr>
            <w:tcW w:type="dxa" w:w="205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2. Teleop &amp; data collection</w:t>
            </w:r>
          </w:p>
        </w:tc>
        <w:tc>
          <w:tcPr>
            <w:tcW w:type="dxa" w:w="36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Chuẩn bị hardware, calibration, teleop safety và schema episode.</w:t>
            </w:r>
          </w:p>
        </w:tc>
        <w:tc>
          <w:tcPr>
            <w:tcW w:type="dxa" w:w="371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Teleop workflow, dataset recorder, evidence capture process.</w:t>
            </w:r>
          </w:p>
        </w:tc>
      </w:tr>
      <w:tr>
        <w:tc>
          <w:tcPr>
            <w:tcW w:type="dxa" w:w="205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3. Simulation</w:t>
            </w:r>
          </w:p>
        </w:tc>
        <w:tc>
          <w:tcPr>
            <w:tcW w:type="dxa" w:w="36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Tạo/cấu hình task cube/bút → hộp trước hardware inference.</w:t>
            </w:r>
          </w:p>
        </w:tc>
        <w:tc>
          <w:tcPr>
            <w:tcW w:type="dxa" w:w="371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MuJoCo/gym-aloha scenario, sim episode và evaluation protocol.</w:t>
            </w:r>
          </w:p>
        </w:tc>
      </w:tr>
      <w:tr>
        <w:tc>
          <w:tcPr>
            <w:tcW w:type="dxa" w:w="205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4. Model &amp; inference</w:t>
            </w:r>
          </w:p>
        </w:tc>
        <w:tc>
          <w:tcPr>
            <w:tcW w:type="dxa" w:w="36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Fine-tune SmolVLA, lưu artifact và tích hợp safety-gated inference.</w:t>
            </w:r>
          </w:p>
        </w:tc>
        <w:tc>
          <w:tcPr>
            <w:tcW w:type="dxa" w:w="371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Checkpoint, logs, runtime integration.</w:t>
            </w:r>
          </w:p>
        </w:tc>
      </w:tr>
      <w:tr>
        <w:tc>
          <w:tcPr>
            <w:tcW w:type="dxa" w:w="205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5. Evaluation &amp; reporting</w:t>
            </w:r>
          </w:p>
        </w:tc>
        <w:tc>
          <w:tcPr>
            <w:tcW w:type="dxa" w:w="36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Chạy benchmark, phân tích failure và hoàn thiện tài liệu.</w:t>
            </w:r>
          </w:p>
        </w:tc>
        <w:tc>
          <w:tcPr>
            <w:tcW w:type="dxa" w:w="371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Evaluation report, traceability/evidence, final report.</w:t>
            </w:r>
          </w:p>
        </w:tc>
      </w:tr>
    </w:tbl>
    <w:p>
      <w:pPr>
        <w:pStyle w:val="Heading1"/>
        <w:spacing w:after="100" w:before="270"/>
      </w:pPr>
      <w:r>
        <w:t xml:space="preserve">6. Work breakdown và trách nhiệm</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500"/>
        <w:gridCol w:w="4100"/>
        <w:gridCol w:w="2760"/>
      </w:tblGrid>
      <w:tr>
        <w:trPr>
          <w:tblHeader/>
        </w:trPr>
        <w:tc>
          <w:tcPr>
            <w:tcW w:type="dxa" w:w="25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WP</w:t>
            </w:r>
          </w:p>
        </w:tc>
        <w:tc>
          <w:tcPr>
            <w:tcW w:type="dxa" w:w="41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Phạm vi trách nhiệm</w:t>
            </w:r>
          </w:p>
        </w:tc>
        <w:tc>
          <w:tcPr>
            <w:tcW w:type="dxa" w:w="27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Kết quả dự kiến</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WP1 — Project Management, Requirements &amp; Architecture</w:t>
            </w:r>
          </w:p>
        </w:tc>
        <w:tc>
          <w:tcPr>
            <w:tcW w:type="dxa" w:w="41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Scope, risk, schedule, traceability, task protocol, kiến trúc và tài liệu.</w:t>
            </w:r>
          </w:p>
        </w:tc>
        <w:tc>
          <w:tcPr>
            <w:tcW w:type="dxa" w:w="27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Kế hoạch dự án, SRS, architecture/test documentation.</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WP2 — Hardware, Teleoperation &amp; Data</w:t>
            </w:r>
          </w:p>
        </w:tc>
        <w:tc>
          <w:tcPr>
            <w:tcW w:type="dxa" w:w="41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Calibration, camera setup, teleop safety, data capture và hardware evidence.</w:t>
            </w:r>
          </w:p>
        </w:tc>
        <w:tc>
          <w:tcPr>
            <w:tcW w:type="dxa" w:w="27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Teleop workflow và dataset real.</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WP3 — Simulation &amp; Evaluation Environment</w:t>
            </w:r>
          </w:p>
        </w:tc>
        <w:tc>
          <w:tcPr>
            <w:tcW w:type="dxa" w:w="41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MuJoCo/gym-aloha, sim-data provenance và pre-deployment evaluation.</w:t>
            </w:r>
          </w:p>
        </w:tc>
        <w:tc>
          <w:tcPr>
            <w:tcW w:type="dxa" w:w="27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Simulation benchmark và protocol đánh giá.</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WP4 — SmolVLA, Dashboard &amp; Integration</w:t>
            </w:r>
          </w:p>
        </w:tc>
        <w:tc>
          <w:tcPr>
            <w:tcW w:type="dxa" w:w="41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Fine-tuning, inference/control, dashboard tối thiểu, E2E integration.</w:t>
            </w:r>
          </w:p>
        </w:tc>
        <w:tc>
          <w:tcPr>
            <w:tcW w:type="dxa" w:w="27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Checkpoint, runtime, dashboard và report.</w:t>
            </w:r>
          </w:p>
        </w:tc>
      </w:tr>
    </w:tbl>
    <w:p>
      <w:pPr>
        <w:pStyle w:val="Heading1"/>
        <w:spacing w:after="100" w:before="270"/>
      </w:pPr>
      <w:r>
        <w:t xml:space="preserve">7. Kế hoạch mốc thời gian</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100"/>
        <w:gridCol w:w="7260"/>
      </w:tblGrid>
      <w:tr>
        <w:trPr>
          <w:tblHeader/>
        </w:trPr>
        <w:tc>
          <w:tcPr>
            <w:tcW w:type="dxa" w:w="21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Thời gian</w:t>
            </w:r>
          </w:p>
        </w:tc>
        <w:tc>
          <w:tcPr>
            <w:tcW w:type="dxa" w:w="72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Mốc / đầu ra</w:t>
            </w:r>
          </w:p>
        </w:tc>
      </w:tr>
      <w:tr>
        <w:tc>
          <w:tcPr>
            <w:tcW w:type="dxa" w:w="21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09–10/2026</w:t>
            </w:r>
          </w:p>
        </w:tc>
        <w:tc>
          <w:tcPr>
            <w:tcW w:type="dxa" w:w="72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Chốt requirements, scope, kiến trúc, task protocol, setup hardware/camera.</w:t>
            </w:r>
          </w:p>
        </w:tc>
      </w:tr>
      <w:tr>
        <w:tc>
          <w:tcPr>
            <w:tcW w:type="dxa" w:w="21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11/2026</w:t>
            </w:r>
          </w:p>
        </w:tc>
        <w:tc>
          <w:tcPr>
            <w:tcW w:type="dxa" w:w="72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Hoàn thiện teleoperation/data collection workflow và dataset schema.</w:t>
            </w:r>
          </w:p>
        </w:tc>
      </w:tr>
      <w:tr>
        <w:tc>
          <w:tcPr>
            <w:tcW w:type="dxa" w:w="21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12/2026</w:t>
            </w:r>
          </w:p>
        </w:tc>
        <w:tc>
          <w:tcPr>
            <w:tcW w:type="dxa" w:w="72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Thu dataset real, xây/cấu hình simulation và kiểm tra provenance.</w:t>
            </w:r>
          </w:p>
        </w:tc>
      </w:tr>
      <w:tr>
        <w:tc>
          <w:tcPr>
            <w:tcW w:type="dxa" w:w="21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01/2027</w:t>
            </w:r>
          </w:p>
        </w:tc>
        <w:tc>
          <w:tcPr>
            <w:tcW w:type="dxa" w:w="72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Fine-tune SmolVLA, lưu checkpoint/log, tích hợp inference safety gate.</w:t>
            </w:r>
          </w:p>
        </w:tc>
      </w:tr>
      <w:tr>
        <w:tc>
          <w:tcPr>
            <w:tcW w:type="dxa" w:w="21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02/2027</w:t>
            </w:r>
          </w:p>
        </w:tc>
        <w:tc>
          <w:tcPr>
            <w:tcW w:type="dxa" w:w="72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Benchmark simulation/hardware, phân tích kết quả và hoàn thiện dashboard.</w:t>
            </w:r>
          </w:p>
        </w:tc>
      </w:tr>
      <w:tr>
        <w:tc>
          <w:tcPr>
            <w:tcW w:type="dxa" w:w="21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03/2027</w:t>
            </w:r>
          </w:p>
        </w:tc>
        <w:tc>
          <w:tcPr>
            <w:tcW w:type="dxa" w:w="72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Đóng gói evidence, traceability, báo cáo và nghiệm thu Capstone.</w:t>
            </w:r>
          </w:p>
        </w:tc>
      </w:tr>
    </w:tbl>
    <w:p>
      <w:pPr>
        <w:pStyle w:val="Heading1"/>
        <w:spacing w:after="100" w:before="270"/>
      </w:pPr>
      <w:r>
        <w:t xml:space="preserve">8. Rủi ro và phương án giảm thiểu</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3000"/>
        <w:gridCol w:w="1200"/>
        <w:gridCol w:w="5160"/>
      </w:tblGrid>
      <w:tr>
        <w:trPr>
          <w:tblHeader/>
        </w:trPr>
        <w:tc>
          <w:tcPr>
            <w:tcW w:type="dxa" w:w="30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Rủi ro</w:t>
            </w:r>
          </w:p>
        </w:tc>
        <w:tc>
          <w:tcPr>
            <w:tcW w:type="dxa" w:w="12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Tác động</w:t>
            </w:r>
          </w:p>
        </w:tc>
        <w:tc>
          <w:tcPr>
            <w:tcW w:type="dxa" w:w="51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Giảm thiểu</w:t>
            </w:r>
          </w:p>
        </w:tc>
      </w:tr>
      <w:tr>
        <w:tc>
          <w:tcPr>
            <w:tcW w:type="dxa" w:w="3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Safety hardware / mapping sai</w:t>
            </w:r>
          </w:p>
        </w:tc>
        <w:tc>
          <w:tcPr>
            <w:tcW w:type="dxa" w:w="12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Cao</w:t>
            </w:r>
          </w:p>
        </w:tc>
        <w:tc>
          <w:tcPr>
            <w:tcW w:type="dxa" w:w="51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Clutch, workspace/joint/rate limit, timeout Hold, E-stop, fake mode và video/log trước hardware test.</w:t>
            </w:r>
          </w:p>
        </w:tc>
      </w:tr>
      <w:tr>
        <w:tc>
          <w:tcPr>
            <w:tcW w:type="dxa" w:w="3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GPU quota hoặc compute thiếu</w:t>
            </w:r>
          </w:p>
        </w:tc>
        <w:tc>
          <w:tcPr>
            <w:tcW w:type="dxa" w:w="12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Cao</w:t>
            </w:r>
          </w:p>
        </w:tc>
        <w:tc>
          <w:tcPr>
            <w:tcW w:type="dxa" w:w="51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Dùng Hub cho storage; Kaggle/GPU thuê thay thế; giảm số lượt run nhưng duy trì mục tiêu data real.</w:t>
            </w:r>
          </w:p>
        </w:tc>
      </w:tr>
      <w:tr>
        <w:tc>
          <w:tcPr>
            <w:tcW w:type="dxa" w:w="3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150 episode không đủ cho generalization rộng</w:t>
            </w:r>
          </w:p>
        </w:tc>
        <w:tc>
          <w:tcPr>
            <w:tcW w:type="dxa" w:w="12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Cao</w:t>
            </w:r>
          </w:p>
        </w:tc>
        <w:tc>
          <w:tcPr>
            <w:tcW w:type="dxa" w:w="51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Giới hạn kết luận trong object/configuration benchmark; ghi rõ giới hạn nghiên cứu.</w:t>
            </w:r>
          </w:p>
        </w:tc>
      </w:tr>
      <w:tr>
        <w:tc>
          <w:tcPr>
            <w:tcW w:type="dxa" w:w="3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Simulation chưa hoàn chỉnh</w:t>
            </w:r>
          </w:p>
        </w:tc>
        <w:tc>
          <w:tcPr>
            <w:tcW w:type="dxa" w:w="12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Cao</w:t>
            </w:r>
          </w:p>
        </w:tc>
        <w:tc>
          <w:tcPr>
            <w:tcW w:type="dxa" w:w="51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Đặt simulation task là gate; không coi sim-data là deliverable nếu scenario không chạy được.</w:t>
            </w:r>
          </w:p>
        </w:tc>
      </w:tr>
      <w:tr>
        <w:tc>
          <w:tcPr>
            <w:tcW w:type="dxa" w:w="3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Scope quá rộng với 4 thành viên</w:t>
            </w:r>
          </w:p>
        </w:tc>
        <w:tc>
          <w:tcPr>
            <w:tcW w:type="dxa" w:w="12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Cao</w:t>
            </w:r>
          </w:p>
        </w:tc>
        <w:tc>
          <w:tcPr>
            <w:tcW w:type="dxa" w:w="51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Giữ SmolVLA-only, dashboard tối thiểu và bốn work package rõ trách nhiệm.</w:t>
            </w:r>
          </w:p>
        </w:tc>
      </w:tr>
    </w:tbl>
    <w:p>
      <w:pPr>
        <w:pStyle w:val="Heading1"/>
        <w:spacing w:after="100" w:before="270"/>
      </w:pPr>
      <w:r>
        <w:t xml:space="preserve">9. Tiêu chí quản lý chất lượng</w:t>
      </w:r>
    </w:p>
    <w:p>
      <w:pPr>
        <w:pStyle w:val="ListParagraph"/>
        <w:numPr>
          <w:ilvl w:val="0"/>
          <w:numId w:val="2"/>
        </w:numPr>
        <w:spacing w:after="55" w:line="250"/>
      </w:pPr>
      <w:r>
        <w:t xml:space="preserve">Mọi deliverable phải có owner, phiên bản, mô tả cấu hình và tiêu chí review.</w:t>
      </w:r>
    </w:p>
    <w:p>
      <w:pPr>
        <w:pStyle w:val="ListParagraph"/>
        <w:numPr>
          <w:ilvl w:val="0"/>
          <w:numId w:val="2"/>
        </w:numPr>
        <w:spacing w:after="55" w:line="250"/>
      </w:pPr>
      <w:r>
        <w:t xml:space="preserve">Mọi test hardware phải lưu test ID, expected/actual, log, video, cấu hình, PASS/FAIL và người kiểm tra.</w:t>
      </w:r>
    </w:p>
    <w:p>
      <w:pPr>
        <w:pStyle w:val="ListParagraph"/>
        <w:numPr>
          <w:ilvl w:val="0"/>
          <w:numId w:val="2"/>
        </w:numPr>
        <w:spacing w:after="55" w:line="250"/>
      </w:pPr>
      <w:r>
        <w:t xml:space="preserve">Mọi thay đổi scope ảnh hưởng policy, actor hoặc work package phải được ghi nhận và xin phê duyệt GVHD.</w:t>
      </w:r>
    </w:p>
    <w:p>
      <w:pPr>
        <w:pStyle w:val="ListParagraph"/>
        <w:numPr>
          <w:ilvl w:val="0"/>
          <w:numId w:val="2"/>
        </w:numPr>
        <w:spacing w:after="55" w:line="250"/>
      </w:pPr>
      <w:r>
        <w:t xml:space="preserve">Không khẳng định kết quả model/hardware khi chưa có evidence phù hợp với test case và acceptance criterion.</w:t>
      </w:r>
    </w:p>
    <w:p>
      <w:pPr>
        <w:pStyle w:val="Heading1"/>
        <w:spacing w:after="100" w:before="270"/>
      </w:pPr>
      <w:r>
        <w:t xml:space="preserve">PHẦN III. SOFTWARE REQUIREMENTS SPECIFICATION</w:t>
      </w:r>
    </w:p>
    <w:p>
      <w:pPr>
        <w:pStyle w:val="Heading1"/>
        <w:spacing w:after="100" w:before="270"/>
      </w:pPr>
      <w:r>
        <w:t xml:space="preserve">10. Stakeholder và actor</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500"/>
        <w:gridCol w:w="6860"/>
      </w:tblGrid>
      <w:tr>
        <w:trPr>
          <w:tblHeader/>
        </w:trPr>
        <w:tc>
          <w:tcPr>
            <w:tcW w:type="dxa" w:w="25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Đối tượng</w:t>
            </w:r>
          </w:p>
        </w:tc>
        <w:tc>
          <w:tcPr>
            <w:tcW w:type="dxa" w:w="68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Vai trò trong hệ thống</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Local Operator</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Chuẩn bị robot, chạy preflight, teleoperate/inference, theo dõi safety và dừng an toàn.</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Nhóm Capstone</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Phát triển, tích hợp, kiểm thử và duy trì tài liệu/evidence.</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GVHD</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Phê duyệt scope, methodology, deliverable và đánh giá Capstone.</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Robot Control System</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Validate input, quản lý lifecycle/safety, gửi action và nhận observation.</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SmolVLA Runtime</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Nhận observation/instruction, sinh candidate action; action luôn được safety gate kiểm tra.</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Hugging Face Hub / GPU provider / simulation</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Lưu artifact, cung cấp compute và chạy môi trường đánh giá hỗ trợ.</w:t>
            </w:r>
          </w:p>
        </w:tc>
      </w:tr>
    </w:tbl>
    <w:p>
      <w:pPr>
        <w:pStyle w:val="Heading1"/>
        <w:spacing w:after="100" w:before="270"/>
      </w:pPr>
      <w:r>
        <w:t xml:space="preserve">11. Kiến trúc giải pháp</w:t>
      </w:r>
    </w:p>
    <w:p>
      <w:pPr>
        <w:spacing w:after="105" w:line="276"/>
      </w:pPr>
      <w:r>
        <w:rPr>
          <w:rFonts w:ascii="Aptos" w:cs="Aptos" w:eastAsia="Aptos" w:hAnsi="Aptos"/>
          <w:sz w:val="21"/>
          <w:szCs w:val="21"/>
        </w:rPr>
        <w:t xml:space="preserve">VISTA sẽ phân tách rõ operator surfaces, control plane, safety/kinematics và hardware boundary. Operator surface không truy cập servo trực tiếp. Input web, phone hoặc VR đi qua gateway, quản lý session/clutch và mapping hệ tọa độ; sau đó safety layer kiểm tra target trước khi follower adapter gửi action tới SO-101.</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250"/>
        <w:gridCol w:w="7110"/>
      </w:tblGrid>
      <w:tr>
        <w:trPr>
          <w:tblHeader/>
        </w:trPr>
        <w:tc>
          <w:tcPr>
            <w:tcW w:type="dxa" w:w="225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Tầng</w:t>
            </w:r>
          </w:p>
        </w:tc>
        <w:tc>
          <w:tcPr>
            <w:tcW w:type="dxa" w:w="711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Thành phần và trách nhiệm</w:t>
            </w:r>
          </w:p>
        </w:tc>
      </w:tr>
      <w:tr>
        <w:tc>
          <w:tcPr>
            <w:tcW w:type="dxa" w:w="225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Operator</w:t>
            </w:r>
          </w:p>
        </w:tc>
        <w:tc>
          <w:tcPr>
            <w:tcW w:type="dxa" w:w="711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Web leader, Quest/WebXR và mobile app. iOS development build dùng ARKit 6DoF; fallback chỉ phục vụ UI/protocol.</w:t>
            </w:r>
          </w:p>
        </w:tc>
      </w:tr>
      <w:tr>
        <w:tc>
          <w:tcPr>
            <w:tcW w:type="dxa" w:w="225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Control plane</w:t>
            </w:r>
          </w:p>
        </w:tc>
        <w:tc>
          <w:tcPr>
            <w:tcW w:type="dxa" w:w="711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Python teleoperation gateway, session state, relative reference, protocol validation và arm routing.</w:t>
            </w:r>
          </w:p>
        </w:tc>
      </w:tr>
      <w:tr>
        <w:tc>
          <w:tcPr>
            <w:tcW w:type="dxa" w:w="225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Safety &amp; kinematics</w:t>
            </w:r>
          </w:p>
        </w:tc>
        <w:tc>
          <w:tcPr>
            <w:tcW w:type="dxa" w:w="711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URDF/chain cho FK/IK/limits; workspace, joint, step/rate validation; Hold và E-stop lock.</w:t>
            </w:r>
          </w:p>
        </w:tc>
      </w:tr>
      <w:tr>
        <w:tc>
          <w:tcPr>
            <w:tcW w:type="dxa" w:w="225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Hardware boundary</w:t>
            </w:r>
          </w:p>
        </w:tc>
        <w:tc>
          <w:tcPr>
            <w:tcW w:type="dxa" w:w="711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LeRobot/follower adapter connect serial, đọc observation, gửi action và disconnect.</w:t>
            </w:r>
          </w:p>
        </w:tc>
      </w:tr>
      <w:tr>
        <w:tc>
          <w:tcPr>
            <w:tcW w:type="dxa" w:w="225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Data &amp; AI</w:t>
            </w:r>
          </w:p>
        </w:tc>
        <w:tc>
          <w:tcPr>
            <w:tcW w:type="dxa" w:w="711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Dataset recorder, Hub, MuJoCo/gym-aloha, SmolVLA training/inference.</w:t>
            </w:r>
          </w:p>
        </w:tc>
      </w:tr>
      <w:tr>
        <w:tc>
          <w:tcPr>
            <w:tcW w:type="dxa" w:w="225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Dashboard</w:t>
            </w:r>
          </w:p>
        </w:tc>
        <w:tc>
          <w:tcPr>
            <w:tcW w:type="dxa" w:w="711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Readiness, lifecycle, safety status, camera/arm state, training progress và outcome.</w:t>
            </w:r>
          </w:p>
        </w:tc>
      </w:tr>
    </w:tbl>
    <w:p>
      <w:pPr>
        <w:pStyle w:val="Heading1"/>
        <w:spacing w:after="100" w:before="270"/>
      </w:pPr>
      <w:r>
        <w:t xml:space="preserve">12. Quy tắc nghiệp vụ và safety</w:t>
      </w:r>
    </w:p>
    <w:p>
      <w:pPr>
        <w:pStyle w:val="ListParagraph"/>
        <w:numPr>
          <w:ilvl w:val="0"/>
          <w:numId w:val="2"/>
        </w:numPr>
        <w:spacing w:after="55" w:line="250"/>
      </w:pPr>
      <w:r>
        <w:t xml:space="preserve">Chỉ local control host được mở USB serial; port phải gán đúng arm và calibration phải hoàn tất trước Start.</w:t>
      </w:r>
    </w:p>
    <w:p>
      <w:pPr>
        <w:pStyle w:val="ListParagraph"/>
        <w:numPr>
          <w:ilvl w:val="0"/>
          <w:numId w:val="2"/>
        </w:numPr>
        <w:spacing w:after="55" w:line="250"/>
      </w:pPr>
      <w:r>
        <w:t xml:space="preserve">Input chỉ có quyền điều khiển khi clutch/deadman hợp lệ; packet invalid, stale hoặc out-of-order bị từ chối.</w:t>
      </w:r>
    </w:p>
    <w:p>
      <w:pPr>
        <w:pStyle w:val="ListParagraph"/>
        <w:numPr>
          <w:ilvl w:val="0"/>
          <w:numId w:val="2"/>
        </w:numPr>
        <w:spacing w:after="55" w:line="250"/>
      </w:pPr>
      <w:r>
        <w:t xml:space="preserve">Input/tracking mất liên tục hơn 1 giây phải đưa follower về Hold; reconnect không được tự resume.</w:t>
      </w:r>
    </w:p>
    <w:p>
      <w:pPr>
        <w:pStyle w:val="ListParagraph"/>
        <w:numPr>
          <w:ilvl w:val="0"/>
          <w:numId w:val="2"/>
        </w:numPr>
        <w:spacing w:after="55" w:line="250"/>
      </w:pPr>
      <w:r>
        <w:t xml:space="preserve">E-stop phải khóa motion. Unlock yêu cầu inspection, reconnect, recenter và preflight; E-stop vật lý luôn là biện pháp ưu tiên.</w:t>
      </w:r>
    </w:p>
    <w:p>
      <w:pPr>
        <w:pStyle w:val="ListParagraph"/>
        <w:numPr>
          <w:ilvl w:val="0"/>
          <w:numId w:val="2"/>
        </w:numPr>
        <w:spacing w:after="55" w:line="250"/>
      </w:pPr>
      <w:r>
        <w:t xml:space="preserve">Mọi action teleop/inference phải qua kinematics và workspace/joint/rate safety trước follower.</w:t>
      </w:r>
    </w:p>
    <w:p>
      <w:pPr>
        <w:pStyle w:val="Heading1"/>
        <w:spacing w:after="100" w:before="270"/>
      </w:pPr>
      <w:r>
        <w:t xml:space="preserve">13. Yêu cầu chức năng</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1000"/>
        <w:gridCol w:w="8360"/>
      </w:tblGrid>
      <w:tr>
        <w:trPr>
          <w:tblHeader/>
        </w:trPr>
        <w:tc>
          <w:tcPr>
            <w:tcW w:type="dxa" w:w="10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ID</w:t>
            </w:r>
          </w:p>
        </w:tc>
        <w:tc>
          <w:tcPr>
            <w:tcW w:type="dxa" w:w="83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Yêu cầu</w:t>
            </w:r>
          </w:p>
        </w:tc>
      </w:tr>
      <w:tr>
        <w:tc>
          <w:tcPr>
            <w:tcW w:type="dxa" w:w="1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FR-01</w:t>
            </w:r>
          </w:p>
        </w:tc>
        <w:tc>
          <w:tcPr>
            <w:tcW w:type="dxa" w:w="83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Operator có thể Find Port, assign left/right, calibrate, chạy preflight, Start và Stop session; preflight fail không được Start motion.</w:t>
            </w:r>
          </w:p>
        </w:tc>
      </w:tr>
      <w:tr>
        <w:tc>
          <w:tcPr>
            <w:tcW w:type="dxa" w:w="1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FR-02</w:t>
            </w:r>
          </w:p>
        </w:tc>
        <w:tc>
          <w:tcPr>
            <w:tcW w:type="dxa" w:w="83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Operator có thể điều khiển một hoặc hai follower qua web, phone hoặc VR; hệ thống route đúng arm, không cross-command.</w:t>
            </w:r>
          </w:p>
        </w:tc>
      </w:tr>
      <w:tr>
        <w:tc>
          <w:tcPr>
            <w:tcW w:type="dxa" w:w="1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FR-03</w:t>
            </w:r>
          </w:p>
        </w:tc>
        <w:tc>
          <w:tcPr>
            <w:tcW w:type="dxa" w:w="83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Hệ thống phải xử lý clutch release, timeout, Stop và E-stop theo state safety; recovery phải preflight lại.</w:t>
            </w:r>
          </w:p>
        </w:tc>
      </w:tr>
      <w:tr>
        <w:tc>
          <w:tcPr>
            <w:tcW w:type="dxa" w:w="1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FR-04</w:t>
            </w:r>
          </w:p>
        </w:tc>
        <w:tc>
          <w:tcPr>
            <w:tcW w:type="dxa" w:w="83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Hệ thống phải ghi/manage episode với instruction, observation/action, metadata camera, outcome, provenance và dataset version.</w:t>
            </w:r>
          </w:p>
        </w:tc>
      </w:tr>
      <w:tr>
        <w:tc>
          <w:tcPr>
            <w:tcW w:type="dxa" w:w="1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FR-05</w:t>
            </w:r>
          </w:p>
        </w:tc>
        <w:tc>
          <w:tcPr>
            <w:tcW w:type="dxa" w:w="83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Hệ thống phải chạy task benchmark trong simulation và lưu sim episode tách provenance real/sim.</w:t>
            </w:r>
          </w:p>
        </w:tc>
      </w:tr>
      <w:tr>
        <w:tc>
          <w:tcPr>
            <w:tcW w:type="dxa" w:w="1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FR-06</w:t>
            </w:r>
          </w:p>
        </w:tc>
        <w:tc>
          <w:tcPr>
            <w:tcW w:type="dxa" w:w="83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Operator có thể fine-tune/theo dõi SmolVLA, chọn checkpoint để inference và xem training/evaluation outcome trên dashboard.</w:t>
            </w:r>
          </w:p>
        </w:tc>
      </w:tr>
    </w:tbl>
    <w:p>
      <w:pPr>
        <w:pStyle w:val="Heading1"/>
        <w:spacing w:after="100" w:before="270"/>
      </w:pPr>
      <w:r>
        <w:t xml:space="preserve">14. Yêu cầu phi chức năng</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1000"/>
        <w:gridCol w:w="8360"/>
      </w:tblGrid>
      <w:tr>
        <w:trPr>
          <w:tblHeader/>
        </w:trPr>
        <w:tc>
          <w:tcPr>
            <w:tcW w:type="dxa" w:w="10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ID</w:t>
            </w:r>
          </w:p>
        </w:tc>
        <w:tc>
          <w:tcPr>
            <w:tcW w:type="dxa" w:w="83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Yêu cầu / cách xác minh dự kiến</w:t>
            </w:r>
          </w:p>
        </w:tc>
      </w:tr>
      <w:tr>
        <w:tc>
          <w:tcPr>
            <w:tcW w:type="dxa" w:w="1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NFR-01</w:t>
            </w:r>
          </w:p>
        </w:tc>
        <w:tc>
          <w:tcPr>
            <w:tcW w:type="dxa" w:w="83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Mất input/tracking &gt;1 giây phải Hold và không auto-resume; xác minh bằng log + video timeout test.</w:t>
            </w:r>
          </w:p>
        </w:tc>
      </w:tr>
      <w:tr>
        <w:tc>
          <w:tcPr>
            <w:tcW w:type="dxa" w:w="1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NFR-02</w:t>
            </w:r>
          </w:p>
        </w:tc>
        <w:tc>
          <w:tcPr>
            <w:tcW w:type="dxa" w:w="83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E-stop khóa motion đến khi inspection, reconnect, recenter và preflight pass; xác minh bằng hardware smoke test.</w:t>
            </w:r>
          </w:p>
        </w:tc>
      </w:tr>
      <w:tr>
        <w:tc>
          <w:tcPr>
            <w:tcW w:type="dxa" w:w="1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NFR-03</w:t>
            </w:r>
          </w:p>
        </w:tc>
        <w:tc>
          <w:tcPr>
            <w:tcW w:type="dxa" w:w="83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Đánh giá SmolVLA: ≥7/10 PASS cube và ≥7/10 PASS pen, không safety violation; xác minh bằng EvaluationRun/video/log.</w:t>
            </w:r>
          </w:p>
        </w:tc>
      </w:tr>
      <w:tr>
        <w:tc>
          <w:tcPr>
            <w:tcW w:type="dxa" w:w="1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NFR-04</w:t>
            </w:r>
          </w:p>
        </w:tc>
        <w:tc>
          <w:tcPr>
            <w:tcW w:type="dxa" w:w="83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Dataset real mục tiêu 150 episode, split 105/15/30, có camera metadata/instruction/outcome; xác minh manifest/schema.</w:t>
            </w:r>
          </w:p>
        </w:tc>
      </w:tr>
      <w:tr>
        <w:tc>
          <w:tcPr>
            <w:tcW w:type="dxa" w:w="10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NFR-05</w:t>
            </w:r>
          </w:p>
        </w:tc>
        <w:tc>
          <w:tcPr>
            <w:tcW w:type="dxa" w:w="83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Real/sim provenance phải phân biệt được ở episode và dataset version; xác minh metadata audit.</w:t>
            </w:r>
          </w:p>
        </w:tc>
      </w:tr>
      <w:tr>
        <w:tc>
          <w:tcPr>
            <w:tcW w:type="dxa" w:w="10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NFR-06</w:t>
            </w:r>
          </w:p>
        </w:tc>
        <w:tc>
          <w:tcPr>
            <w:tcW w:type="dxa" w:w="83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Control chỉ local/trusted LAN, không expose Internet; xác minh qua network/config review.</w:t>
            </w:r>
          </w:p>
        </w:tc>
      </w:tr>
    </w:tbl>
    <w:p>
      <w:pPr>
        <w:pStyle w:val="Heading1"/>
        <w:spacing w:after="100" w:before="270"/>
      </w:pPr>
      <w:r>
        <w:t xml:space="preserve">15. Mô hình dữ liệu và vòng đời</w:t>
      </w:r>
    </w:p>
    <w:p>
      <w:pPr>
        <w:spacing w:after="105" w:line="276"/>
      </w:pPr>
      <w:r>
        <w:rPr>
          <w:rFonts w:ascii="Aptos" w:cs="Aptos" w:eastAsia="Aptos" w:hAnsi="Aptos"/>
          <w:sz w:val="21"/>
          <w:szCs w:val="21"/>
        </w:rPr>
        <w:t xml:space="preserve">Các entity nghiệp vụ dự kiến gồm Arm, PortAssignment, CalibrationProfile, ReadinessCheck, ControlSession, SafetyEvent, BenchmarkTask, DemonstrationEpisode, DatasetVersion, SimulationScenario, TrainingRun, ModelCheckpoint và EvaluationRun.</w:t>
      </w:r>
    </w:p>
    <w:p>
      <w:pPr>
        <w:spacing w:after="105" w:line="276"/>
      </w:pPr>
      <w:r>
        <w:rPr>
          <w:rFonts w:ascii="Aptos" w:cs="Aptos" w:eastAsia="Aptos" w:hAnsi="Aptos"/>
          <w:sz w:val="21"/>
          <w:szCs w:val="21"/>
        </w:rPr>
        <w:t xml:space="preserve">Vòng đời arm/session: Disconnected → PortDiscovered → PortAssigned → Calibrating → Calibrated → Checking → Ready → Teleoperating hoặc Inferencing. Timeout/tracking loss/clutch release chuyển sang Hold; Stop chuyển sang Stopped; E-stop chuyển sang EmergencyLocked. Sau Hold/E-stop cần reconnect, recenter và preflight trước khi Start lại.</w:t>
      </w:r>
    </w:p>
    <w:p>
      <w:pPr>
        <w:pStyle w:val="Heading1"/>
        <w:spacing w:after="100" w:before="270"/>
      </w:pPr>
      <w:r>
        <w:t xml:space="preserve">16. Kế hoạch kiểm thử và acceptance</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300"/>
        <w:gridCol w:w="7060"/>
      </w:tblGrid>
      <w:tr>
        <w:trPr>
          <w:tblHeader/>
        </w:trPr>
        <w:tc>
          <w:tcPr>
            <w:tcW w:type="dxa" w:w="23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Mức</w:t>
            </w:r>
          </w:p>
        </w:tc>
        <w:tc>
          <w:tcPr>
            <w:tcW w:type="dxa" w:w="70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Mục tiêu kiểm thử</w:t>
            </w:r>
          </w:p>
        </w:tc>
      </w:tr>
      <w:tr>
        <w:tc>
          <w:tcPr>
            <w:tcW w:type="dxa" w:w="23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T1 — Unit/typecheck</w:t>
            </w:r>
          </w:p>
        </w:tc>
        <w:tc>
          <w:tcPr>
            <w:tcW w:type="dxa" w:w="70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Kiểm tra logic protocol, mapping, gripper, validation và các module độc lập.</w:t>
            </w:r>
          </w:p>
        </w:tc>
      </w:tr>
      <w:tr>
        <w:tc>
          <w:tcPr>
            <w:tcW w:type="dxa" w:w="23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T2 — Offline/integration</w:t>
            </w:r>
          </w:p>
        </w:tc>
        <w:tc>
          <w:tcPr>
            <w:tcW w:type="dxa" w:w="70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Dùng fake follower/headset để kiểm relay, sequence/timestamp, routing, health/status và lifecycle không chạm hardware.</w:t>
            </w:r>
          </w:p>
        </w:tc>
      </w:tr>
      <w:tr>
        <w:tc>
          <w:tcPr>
            <w:tcW w:type="dxa" w:w="23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T3 — Hardware functional</w:t>
            </w:r>
          </w:p>
        </w:tc>
        <w:tc>
          <w:tcPr>
            <w:tcW w:type="dxa" w:w="70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Kiểm mapping từng axis, clutch, gripper, timeout, Stop/E-stop và single/dual-arm routing.</w:t>
            </w:r>
          </w:p>
        </w:tc>
      </w:tr>
      <w:tr>
        <w:tc>
          <w:tcPr>
            <w:tcW w:type="dxa" w:w="23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T4 — Hardware E2E</w:t>
            </w:r>
          </w:p>
        </w:tc>
        <w:tc>
          <w:tcPr>
            <w:tcW w:type="dxa" w:w="70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Chạy benchmark có video/log/evidence; reviewer xác nhận mapping/limits và kết quả acceptance.</w:t>
            </w:r>
          </w:p>
        </w:tc>
      </w:tr>
    </w:tbl>
    <w:p>
      <w:pPr>
        <w:spacing w:after="105" w:line="276"/>
      </w:pPr>
      <w:r>
        <w:rPr>
          <w:rFonts w:ascii="Aptos" w:cs="Aptos" w:eastAsia="Aptos" w:hAnsi="Aptos"/>
          <w:sz w:val="21"/>
          <w:szCs w:val="21"/>
        </w:rPr>
        <w:t xml:space="preserve">Một luồng sẽ chỉ được coi là hardware-ready khi các test T1/T2 liên quan đạt, T3 được lặp lại ít nhất ba lần, T4 có evidence đầy đủ, không còn defect safety mở và có review phù hợp.</w:t>
      </w:r>
    </w:p>
    <w:p>
      <w:pPr>
        <w:pStyle w:val="Heading1"/>
        <w:spacing w:after="100" w:before="270"/>
      </w:pPr>
      <w:r>
        <w:t xml:space="preserve">17. Kết luận</w:t>
      </w:r>
    </w:p>
    <w:p>
      <w:pPr>
        <w:spacing w:after="105" w:line="276"/>
      </w:pPr>
      <w:r>
        <w:rPr>
          <w:rFonts w:ascii="Aptos" w:cs="Aptos" w:eastAsia="Aptos" w:hAnsi="Aptos"/>
          <w:sz w:val="21"/>
          <w:szCs w:val="21"/>
        </w:rPr>
        <w:t xml:space="preserve">VISTA đề xuất một dự án VLA bimanual có phạm vi thực tế: task benchmark hẹp, hardware SO-101 chi phí thấp, data real có cấu trúc, simulation hỗ trợ và SmolVLA là policy trọng tâm. Project Management Plan giúp kiểm soát rủi ro/scope trong khi SRS xác định rõ hệ thống phải làm gì, cách bảo đảm an toàn và cách đánh giá kết quả.</w:t>
      </w:r>
    </w:p>
    <w:p>
      <w:pPr>
        <w:pStyle w:val="Heading1"/>
        <w:spacing w:after="100" w:before="270"/>
      </w:pPr>
      <w:r>
        <w:t xml:space="preserve">Phụ lục. Tài liệu nguồn</w:t>
      </w:r>
    </w:p>
    <w:tbl>
      <w:tblPr>
        <w:tblW w:type="dxa" w:w="9360"/>
        <w:tblBorders>
          <w:top w:val="single" w:color="A6A6A6" w:sz="4"/>
          <w:left w:val="single" w:color="A6A6A6" w:sz="4"/>
          <w:bottom w:val="single" w:color="A6A6A6" w:sz="4"/>
          <w:right w:val="single" w:color="A6A6A6" w:sz="4"/>
          <w:insideH w:val="single" w:color="D9E2F3" w:sz="4"/>
          <w:insideV w:val="single" w:color="D9E2F3" w:sz="4"/>
        </w:tblBorders>
      </w:tblPr>
      <w:tblGrid>
        <w:gridCol w:w="2500"/>
        <w:gridCol w:w="6860"/>
      </w:tblGrid>
      <w:tr>
        <w:trPr>
          <w:tblHeader/>
        </w:trPr>
        <w:tc>
          <w:tcPr>
            <w:tcW w:type="dxa" w:w="250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Nhóm</w:t>
            </w:r>
          </w:p>
        </w:tc>
        <w:tc>
          <w:tcPr>
            <w:tcW w:type="dxa" w:w="6860"/>
            <w:shd w:color="17365D" w:val="clear"/>
            <w:tcMar>
              <w:top w:type="dxa" w:w="80"/>
              <w:left w:type="dxa" w:w="100"/>
              <w:bottom w:type="dxa" w:w="80"/>
              <w:right w:type="dxa" w:w="100"/>
            </w:tcMar>
            <w:vAlign w:val="center"/>
          </w:tcPr>
          <w:p>
            <w:pPr>
              <w:spacing w:after="0" w:line="225"/>
            </w:pPr>
            <w:r>
              <w:rPr>
                <w:rFonts w:ascii="Aptos" w:cs="Aptos" w:eastAsia="Aptos" w:hAnsi="Aptos"/>
                <w:b/>
                <w:bCs/>
                <w:color w:val="FFFFFF"/>
                <w:sz w:val="18"/>
                <w:szCs w:val="18"/>
              </w:rPr>
              <w:t xml:space="preserve">Tài liệu</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Đề tài &amp; requirements</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SRS.md; requirements/01–12; CAPSTONE PROJECT REGISTER v1.1.</w:t>
            </w:r>
          </w:p>
        </w:tc>
      </w:tr>
      <w:tr>
        <w:tc>
          <w:tcPr>
            <w:tcW w:type="dxa" w:w="250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Architecture &amp; API</w:t>
            </w:r>
          </w:p>
        </w:tc>
        <w:tc>
          <w:tcPr>
            <w:tcW w:type="dxa" w:w="6860"/>
            <w:shd w:color="FFFFFF"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architecture/system-context.md và các tài liệu architecture; api/API.md.</w:t>
            </w:r>
          </w:p>
        </w:tc>
      </w:tr>
      <w:tr>
        <w:tc>
          <w:tcPr>
            <w:tcW w:type="dxa" w:w="250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Design/test/operation</w:t>
            </w:r>
          </w:p>
        </w:tc>
        <w:tc>
          <w:tcPr>
            <w:tcW w:type="dxa" w:w="6860"/>
            <w:shd w:color="EEF5FA" w:val="clear"/>
            <w:tcMar>
              <w:top w:type="dxa" w:w="80"/>
              <w:left w:type="dxa" w:w="100"/>
              <w:bottom w:type="dxa" w:w="80"/>
              <w:right w:type="dxa" w:w="100"/>
            </w:tcMar>
            <w:vAlign w:val="center"/>
          </w:tcPr>
          <w:p>
            <w:pPr>
              <w:spacing w:after="0" w:line="225"/>
            </w:pPr>
            <w:r>
              <w:rPr>
                <w:rFonts w:ascii="Aptos" w:cs="Aptos" w:eastAsia="Aptos" w:hAnsi="Aptos"/>
                <w:b w:val="false"/>
                <w:bCs w:val="false"/>
                <w:sz w:val="18"/>
                <w:szCs w:val="18"/>
              </w:rPr>
              <w:t xml:space="preserve">software-design-document.md, software-test-document.md, software-user-guide.md, teleoperation-progress-and-test-plan.md.</w:t>
            </w:r>
          </w:p>
        </w:tc>
      </w:tr>
    </w:tbl>
    <w:sectPr>
      <w:footerReference w:type="default" r:id="rId7"/>
      <w:pgSz w:w="11906" w:h="16838"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66666"/>
        <w:sz w:val="17"/>
        <w:szCs w:val="17"/>
      </w:rPr>
      <w:t xml:space="preserve">VISTA — Project Proposal &amp; SRS | </w:t>
    </w:r>
    <w:r>
      <w:rPr>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ptos Display" w:cs="Aptos Display" w:eastAsia="Aptos Display" w:hAnsi="Aptos Display"/>
      <w:b/>
      <w:bCs/>
      <w:color w:val="17365D"/>
      <w:sz w:val="29"/>
      <w:szCs w:val="29"/>
    </w:rPr>
  </w:style>
  <w:style w:type="paragraph" w:styleId="Heading2">
    <w:name w:val="Heading 2"/>
    <w:basedOn w:val="Normal"/>
    <w:next w:val="Normal"/>
    <w:qFormat/>
    <w:pPr>
      <w:outlineLvl w:val="1"/>
    </w:pPr>
    <w:rPr>
      <w:rFonts w:ascii="Aptos Display" w:cs="Aptos Display" w:eastAsia="Aptos Display" w:hAnsi="Aptos Display"/>
      <w:b/>
      <w:bCs/>
      <w:color w:val="1F4E78"/>
      <w:sz w:val="24"/>
      <w:szCs w:val="24"/>
    </w:rPr>
  </w:style>
  <w:style w:type="paragraph" w:styleId="Heading3">
    <w:name w:val="Heading 3"/>
    <w:basedOn w:val="Normal"/>
    <w:next w:val="Normal"/>
    <w:qFormat/>
    <w:pPr>
      <w:outlineLvl w:val="2"/>
    </w:pPr>
    <w:rPr>
      <w:b/>
      <w:bCs/>
      <w:color w:val="0F6B7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2026-09-20T07:10:24.997Z</dcterms:created>
  <dcterms:modified xsi:type="dcterms:W3CDTF">2026-09-20T07:10:24.997Z</dcterms:modified>
</cp:coreProperties>
</file>

<file path=docProps/custom.xml><?xml version="1.0" encoding="utf-8"?>
<Properties xmlns="http://schemas.openxmlformats.org/officeDocument/2006/custom-properties" xmlns:vt="http://schemas.openxmlformats.org/officeDocument/2006/docPropsVTypes"/>
</file>