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4E5F"/>
          <w:spacing w:val="30"/>
          <w:sz w:val="44"/>
          <w:szCs w:val="44"/>
        </w:rPr>
        <w:t xml:space="preserve">SHREYANS KHUNTETA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Senior Software Engineer  |  AI Systems  |  Backend &amp; Enterprise Platforms</w:t>
      </w:r>
    </w:p>
    <w:p>
      <w:pPr>
        <w:pBdr>
          <w:bottom w:val="single" w:color="BFBFBF" w:sz="4" w:space="3"/>
        </w:pBdr>
        <w:spacing w:after="3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503-724-0544  •  shreyans.khunteta@gmail.com  •  linkedin.com/in/shreyans-khunteta-3167247a</w:t>
      </w:r>
      <w:r>
        <w:br/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github.com/SKhunteta  •  builtbyshrey.com  •  US Citizen</w:t>
      </w:r>
    </w:p>
    <w:p>
      <w:pPr>
        <w:spacing w:after="20" w:before="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Senior engineer with 6+ years building .NET platforms, healthcare and financial integrations, and applied AI systems — architecting MCP/RAG services and directing agent-assisted development through specs, automated tests, and technical review.</w:t>
      </w:r>
    </w:p>
    <w:p>
      <w:pPr>
        <w:keepNext/>
        <w:pBdr>
          <w:bottom w:val="single" w:color="1F4E5F" w:sz="6" w:space="2"/>
        </w:pBdr>
        <w:spacing w:after="50" w:before="110"/>
      </w:pPr>
      <w:r>
        <w:rPr>
          <w:rFonts w:ascii="Calibri" w:cs="Calibri" w:eastAsia="Calibri" w:hAnsi="Calibri"/>
          <w:b/>
          <w:bCs/>
          <w:caps/>
          <w:color w:val="1F4E5F"/>
          <w:spacing w:val="20"/>
          <w:sz w:val="20"/>
          <w:szCs w:val="20"/>
        </w:rPr>
        <w:t xml:space="preserve">Experience</w:t>
      </w:r>
    </w:p>
    <w:p>
      <w:pPr>
        <w:keepNext/>
        <w:tabs>
          <w:tab w:val="right" w:pos="1065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Careismatic Brands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Remote  |  Sep 2025 – Present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Lead integration work for a Microsoft Dynamics ERP migration across a $500M+ medical-apparel business (15 brands, 70 countries).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invoice-reconciliation tool enabling Finance to identify and recover missing payments across enterprise systems.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Developing an EDI 810 invoice integration to automate B2B invoicing with distribution partners.</w:t>
      </w:r>
    </w:p>
    <w:p>
      <w:pPr>
        <w:keepNext/>
        <w:tabs>
          <w:tab w:val="right" w:pos="1065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SouthEast Bank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Remote (Seattle, WA)  |  Jul 2023 – Sep 2025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development of a Loan Origination System (LOS) in Blazor and MS SQL Server, digitizing paper-based lending workflows and cutting loan processing time by 65%.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the Equifax API for real-time credit decisions, reducing underwriting turnaround from days to minutes.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 custom encryption service protecting database columns holding confidential client data, strengthening security and compliance.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Raised unit-test coverage from 0% to 94% with Moq and added NLog structured logging, cutting production defects and speeding release cycles.</w:t>
      </w:r>
    </w:p>
    <w:p>
      <w:pPr>
        <w:keepNext/>
        <w:tabs>
          <w:tab w:val="right" w:pos="1065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Moxe Health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Remote (Tacoma, WA)  |  Jun 2022 – Apr 2023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greenfield multi-cloud clinical data pipeline (AWS + Google Cloud) for a major health insurer, managing all infrastructure with Terraform.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Decomposed a monolithic .NET application into Docker microservices and built an S3-to-BigQuery pipeline for clinical data processing.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Processed machine-readable health records through a Camunda workflow engine, producing human-readable PDF charts for health-records coding.</w:t>
      </w:r>
    </w:p>
    <w:p>
      <w:pPr>
        <w:keepNext/>
        <w:tabs>
          <w:tab w:val="right" w:pos="1065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Software Developer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PacificSource Health Plans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Eugene, OR  |  Apr 2020 – Jun 2022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internal .NET tooling for provider data — including a C# roster-file ingestion tool adopted by 12+ developers — saving dozens of engineering hours weekly.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Cleansed and standardized data with Informatica PowerCenter for the MDM environment, and authored end-to-end source-to-target mapping of the provider data lifecycle.</w:t>
      </w:r>
    </w:p>
    <w:p>
      <w:pPr>
        <w:keepNext/>
        <w:tabs>
          <w:tab w:val="right" w:pos="1065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Founder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COVID Response Collective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Oregon  |  Mar 2020 – Sep 2020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Founded and led a 300-person volunteer mutual-aid network — grocery delivery for immunocompromised people, rent assistance, PPE distribution, and mask deliveries to the Navajo Nation and Warm Springs tribe.</w:t>
      </w:r>
    </w:p>
    <w:p>
      <w:pPr>
        <w:keepNext/>
        <w:pBdr>
          <w:bottom w:val="single" w:color="1F4E5F" w:sz="6" w:space="2"/>
        </w:pBdr>
        <w:spacing w:after="50" w:before="110"/>
      </w:pPr>
      <w:r>
        <w:rPr>
          <w:rFonts w:ascii="Calibri" w:cs="Calibri" w:eastAsia="Calibri" w:hAnsi="Calibri"/>
          <w:b/>
          <w:bCs/>
          <w:caps/>
          <w:color w:val="1F4E5F"/>
          <w:spacing w:val="20"/>
          <w:sz w:val="20"/>
          <w:szCs w:val="20"/>
        </w:rPr>
        <w:t xml:space="preserve">Selected Systems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BuiltByShrey AI Platform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React/Express platform with MCP over Streamable HTTP, Qdrant-backed RAG, and structured portfolio &amp; job-fit tools.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Sound &amp; Rail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Real-time Three.js Seattle transit visualization with true network geometry, live vehicle feeds, and automated visual regression.</w:t>
      </w:r>
    </w:p>
    <w:p>
      <w:pPr>
        <w:pStyle w:val="ListParagraph"/>
        <w:numPr>
          <w:ilvl w:val="0"/>
          <w:numId w:val="2"/>
        </w:numPr>
        <w:spacing w:after="10" w:line="235" w:lineRule="auto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The Life of an AI Chip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Sourced interactive analysis of AI-hardware chokepoints; provenance and confidence metadata gate every rendered metric.</w:t>
      </w:r>
    </w:p>
    <w:p>
      <w:pPr>
        <w:keepNext/>
        <w:pBdr>
          <w:bottom w:val="single" w:color="1F4E5F" w:sz="6" w:space="2"/>
        </w:pBdr>
        <w:spacing w:after="50" w:before="110"/>
      </w:pPr>
      <w:r>
        <w:rPr>
          <w:rFonts w:ascii="Calibri" w:cs="Calibri" w:eastAsia="Calibri" w:hAnsi="Calibri"/>
          <w:b/>
          <w:bCs/>
          <w:caps/>
          <w:color w:val="1F4E5F"/>
          <w:spacing w:val="20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Systems: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MCP, RAG, Qdrant, OpenAI &amp; Anthropic APIs, structured generation, agent workflows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Engineering: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C#, .NET, ASP.NET Core, Blazor, SQL, Python, TypeScript, React, Docker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&amp; Data: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AWS, Azure, Google Cloud, BigQuery, Kubernetes, Terraform, REST/EDI, Informatica</w:t>
      </w:r>
    </w:p>
    <w:p>
      <w:pPr>
        <w:keepNext/>
        <w:pBdr>
          <w:bottom w:val="single" w:color="1F4E5F" w:sz="6" w:space="2"/>
        </w:pBdr>
        <w:spacing w:after="50" w:before="110"/>
      </w:pPr>
      <w:r>
        <w:rPr>
          <w:rFonts w:ascii="Calibri" w:cs="Calibri" w:eastAsia="Calibri" w:hAnsi="Calibri"/>
          <w:b/>
          <w:bCs/>
          <w:caps/>
          <w:color w:val="1F4E5F"/>
          <w:spacing w:val="20"/>
          <w:sz w:val="20"/>
          <w:szCs w:val="20"/>
        </w:rPr>
        <w:t xml:space="preserve">Education</w:t>
      </w:r>
    </w:p>
    <w:p>
      <w:pPr>
        <w:tabs>
          <w:tab w:val="right" w:pos="10656"/>
        </w:tabs>
        <w:spacing w:after="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B.S. in Computer Science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minors in Psychology and Writing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1F4E5F"/>
          <w:sz w:val="19"/>
          <w:szCs w:val="19"/>
        </w:rPr>
        <w:t xml:space="preserve">Oregon State University</w:t>
      </w:r>
    </w:p>
    <w:sectPr>
      <w:pgSz w:w="12240" w:h="15840" w:orient="portrait"/>
      <w:pgMar w:top="576" w:right="792" w:bottom="576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5" w:hanging="155"/>
      </w:pPr>
      <w:rPr>
        <w:rFonts w:ascii="Calibri" w:cs="Calibri" w:eastAsia="Calibri" w:hAnsi="Calibri"/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2026-08-17T00:00:36.806Z</dcterms:created>
  <dcterms:modified xsi:type="dcterms:W3CDTF">2026-08-17T00:00:36.807Z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