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pacing w:val="30"/>
          <w:sz w:val="52"/>
          <w:szCs w:val="52"/>
        </w:rPr>
        <w:t xml:space="preserve">SHREYANS KHUNTETA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Software Engineer  |  AI Systems  |  Backend &amp; Enterprise Platforms</w:t>
      </w:r>
    </w:p>
    <w:p>
      <w:pPr>
        <w:pBdr>
          <w:bottom w:val="single" w:color="BFBFBF" w:sz="4" w:space="4"/>
        </w:pBdr>
        <w:spacing w:after="40"/>
        <w:jc w:val="center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503-724-0544  •  shreyans.khunteta@gmail.com  •  linkedin.com/in/shreyans-khunteta-3167247a</w:t>
      </w:r>
      <w:r>
        <w:br/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github.com/SKhunteta  •  builtbyshrey.com  •  US Citizen</w:t>
      </w:r>
    </w:p>
    <w:p>
      <w:pPr>
        <w:spacing w:after="4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Senior engineer with 6+ years building .NET platforms, healthcare and financial integrations, and applied AI systems. Architects MCP/RAG services and directs agent-assisted development through detailed specifications, automated tests, and technical review.</w:t>
      </w:r>
    </w:p>
    <w:p>
      <w:pPr>
        <w:keepNext/>
        <w:pBdr>
          <w:bottom w:val="single" w:color="1F4E5F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4E5F"/>
          <w:spacing w:val="20"/>
          <w:sz w:val="21"/>
          <w:szCs w:val="21"/>
        </w:rPr>
        <w:t xml:space="preserve">Experience</w:t>
      </w:r>
    </w:p>
    <w:p>
      <w:pPr>
        <w:keepNext/>
        <w:tabs>
          <w:tab w:val="right" w:pos="10512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Software Engineer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4E5F"/>
          <w:sz w:val="21"/>
          <w:szCs w:val="21"/>
        </w:rPr>
        <w:t xml:space="preserve">Careismatic Brands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Remote  |  Sep 2025 – Present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Lead integration work for a Microsoft Dynamics ERP migration across a $500M+ medical-apparel business spanning 15 brands in 70 countries.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 invoice-reconciliation tool enabling Finance to identify and recover missing payments across enterprise systems.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Developing an EDI 810 invoice integration to automate B2B invoicing with distribution partners.</w:t>
      </w:r>
    </w:p>
    <w:p>
      <w:pPr>
        <w:keepNext/>
        <w:tabs>
          <w:tab w:val="right" w:pos="10512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Software Engineer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4E5F"/>
          <w:sz w:val="21"/>
          <w:szCs w:val="21"/>
        </w:rPr>
        <w:t xml:space="preserve">SouthEast Bank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Remote (Seattle, WA)  |  Jul 2023 – Sep 2025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development of a Loan Origination System (LOS) using Blazor and MS SQL Server, transforming paper-based lending into dynamic digital workflows and cutting loan processing time by 65%.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Integrated the Equifax API for real-time credit score retrieval, automating credit review and reducing underwriting turnaround from days to minutes.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Strengthened data security and compliance by implementing a custom encryption service protecting database columns holding confidential client data.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Raised unit-test coverage from 0% to 94% using Moq, reducing production defects and enabling faster release cycles for new LOS features.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structured application logging with NLog across the LOS, improving error traceability, system monitoring, and issue resolution.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Spearheaded technical collaboration across cross-functional teams, aligning IT and business goals to deliver solutions meeting regulatory and operational requirements.</w:t>
      </w:r>
    </w:p>
    <w:p>
      <w:pPr>
        <w:keepNext/>
        <w:tabs>
          <w:tab w:val="right" w:pos="10512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Software Engineer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4E5F"/>
          <w:sz w:val="21"/>
          <w:szCs w:val="21"/>
        </w:rPr>
        <w:t xml:space="preserve">Moxe Health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Remote (Tacoma, WA)  |  Jun 2022 – Apr 2023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greenfield multi-cloud clinical data pipeline for a major health insurer across AWS and Google Cloud, managing all infrastructure with Terraform.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Decomposed a monolithic .NET application into Docker microservices and built an AWS S3-to-BigQuery pipeline for clinical data processing.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Created REST APIs consumed by internal and external applications.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Processed machine-readable health record files through a Camunda workflow engine, producing human-readable PDF charts for health-records coding.</w:t>
      </w:r>
    </w:p>
    <w:p>
      <w:pPr>
        <w:keepNext/>
        <w:tabs>
          <w:tab w:val="right" w:pos="10512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Backend Software Developer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4E5F"/>
          <w:sz w:val="21"/>
          <w:szCs w:val="21"/>
        </w:rPr>
        <w:t xml:space="preserve">PacificSource Health Plans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Eugene, OR  |  Apr 2020 – Jun 2022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an internal .NET web application housing multiple team build tools targeted at improving provider data, saving dozens of engineering hours weekly.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C# roster-file ingestion tool streaming data into a staging database with per-file-type edge-case handling; adopted by 12+ developers and hosted via a companion web page.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Leveraged Informatica PowerCenter to cleanse and standardize data for loading into the Master Data Management (MDM) environment.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Created end-to-end source-to-target mapping of the provider data lifecycle, unifying disparate documentation efforts into a single reference document.</w:t>
      </w:r>
    </w:p>
    <w:p>
      <w:pPr>
        <w:keepNext/>
        <w:tabs>
          <w:tab w:val="right" w:pos="10512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Founder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4E5F"/>
          <w:sz w:val="21"/>
          <w:szCs w:val="21"/>
        </w:rPr>
        <w:t xml:space="preserve">COVID Response Collective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Oregon  |  Mar 2020 – Sep 2020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Founded and led a 300-person volunteer mutual-aid network coordinating grocery delivery to immunocompromised people, rent assistance, and PPE distribution.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Organized mask deliveries to the Navajo Nation and the Warm Springs tribe, and partnered with 2 Towns Ciderhouse to repurpose barrels into handwashing stations for unhoused communities.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Managed an internship program for Oregon State University New Media Communications students, directing social media and design work approved for college credit.</w:t>
      </w:r>
    </w:p>
    <w:p>
      <w:pPr>
        <w:keepNext/>
        <w:pBdr>
          <w:bottom w:val="single" w:color="1F4E5F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4E5F"/>
          <w:spacing w:val="20"/>
          <w:sz w:val="21"/>
          <w:szCs w:val="21"/>
        </w:rPr>
        <w:t xml:space="preserve">Selected Systems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BuiltByShrey AI Platform —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and deployed a React/Express platform with MCP over Streamable HTTP, Qdrant-backed RAG, structured portfolio and job-fit tools, and canon-aware retrieval.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Sound &amp; Rail —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and directed agent-assisted development of a real-time Three.js Seattle transit visualization using true network geometry and live vehicle feeds, with disclosed simulation fallbacks, device-tier rendering, and automated visual regression.</w:t>
      </w:r>
    </w:p>
    <w:p>
      <w:pPr>
        <w:pStyle w:val="ListParagraph"/>
        <w:numPr>
          <w:ilvl w:val="0"/>
          <w:numId w:val="2"/>
        </w:numPr>
        <w:spacing w:after="20" w:line="240" w:lineRule="auto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The Life of an AI Chip —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Created a sourced interactive analysis of AI-hardware chokepoints; encoded provenance, confidence, and re-verification metadata so unsourced metrics cannot render.</w:t>
      </w:r>
    </w:p>
    <w:p>
      <w:pPr>
        <w:keepNext/>
        <w:pBdr>
          <w:bottom w:val="single" w:color="1F4E5F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4E5F"/>
          <w:spacing w:val="20"/>
          <w:sz w:val="21"/>
          <w:szCs w:val="21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Systems: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MCP, RAG, Qdrant, OpenAI &amp; Anthropic APIs, structured generation, Claude Code agent workflows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Engineering: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C#, .NET, ASP.NET Core, Blazor, SQL, Python, JavaScript, TypeScript, React, Docker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Cloud &amp; Data: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AWS, Azure, Google Cloud, BigQuery, Kubernetes, Terraform, REST/EDI integrations, Informatica</w:t>
      </w:r>
    </w:p>
    <w:p>
      <w:pPr>
        <w:keepNext/>
        <w:pBdr>
          <w:bottom w:val="single" w:color="1F4E5F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4E5F"/>
          <w:spacing w:val="20"/>
          <w:sz w:val="21"/>
          <w:szCs w:val="21"/>
        </w:rPr>
        <w:t xml:space="preserve">Education</w:t>
      </w:r>
    </w:p>
    <w:p>
      <w:pPr>
        <w:tabs>
          <w:tab w:val="right" w:pos="10512"/>
        </w:tabs>
        <w:spacing w:after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B.S. in Computer Science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minors in Psychology and Writing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1F4E5F"/>
          <w:sz w:val="20"/>
          <w:szCs w:val="20"/>
        </w:rPr>
        <w:t xml:space="preserve">Oregon State University</w:t>
      </w:r>
    </w:p>
    <w:sectPr>
      <w:pgSz w:w="12240" w:h="15840" w:orient="portrait"/>
      <w:pgMar w:top="648" w:right="864" w:bottom="648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  <w:rPr>
        <w:rFonts w:ascii="Calibri" w:cs="Calibri" w:eastAsia="Calibri" w:hAnsi="Calibri"/>
        <w:color w:val="1F4E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2026-08-16T23:57:42.266Z</dcterms:created>
  <dcterms:modified xsi:type="dcterms:W3CDTF">2026-08-16T23:57:42.267Z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