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FC15C" w14:textId="47895480" w:rsidR="00B858FE" w:rsidRPr="00B858FE" w:rsidRDefault="00B858FE" w:rsidP="00B858FE">
      <w:pPr>
        <w:pStyle w:val="Titre1"/>
        <w:jc w:val="center"/>
      </w:pPr>
      <w:r w:rsidRPr="00B858FE">
        <w:t>DOCUMENTATION FONCTIONNELLE</w:t>
      </w:r>
    </w:p>
    <w:p w14:paraId="6BC28C01" w14:textId="0CA8BC62" w:rsidR="00B858FE" w:rsidRPr="00B858FE" w:rsidRDefault="00B858FE" w:rsidP="00B858FE">
      <w:pPr>
        <w:rPr>
          <w:rFonts w:ascii="Arial" w:hAnsi="Arial" w:cs="Arial"/>
          <w:b/>
          <w:bCs/>
          <w:sz w:val="20"/>
          <w:szCs w:val="20"/>
        </w:rPr>
      </w:pPr>
      <w:r w:rsidRPr="00B858FE">
        <w:rPr>
          <w:rFonts w:ascii="Arial" w:hAnsi="Arial" w:cs="Arial"/>
          <w:b/>
          <w:bCs/>
          <w:sz w:val="20"/>
          <w:szCs w:val="20"/>
        </w:rPr>
        <w:t>1. Intérêt de chaque page de l'application</w:t>
      </w:r>
    </w:p>
    <w:p w14:paraId="2181E99E"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Onglet 1 : Contexte</w:t>
      </w:r>
    </w:p>
    <w:p w14:paraId="0FEC1191" w14:textId="77777777" w:rsidR="00B858FE" w:rsidRPr="00B858FE" w:rsidRDefault="00B858FE" w:rsidP="00B858FE">
      <w:pPr>
        <w:rPr>
          <w:rFonts w:ascii="Arial" w:hAnsi="Arial" w:cs="Arial"/>
          <w:sz w:val="20"/>
          <w:szCs w:val="20"/>
        </w:rPr>
      </w:pPr>
      <w:r w:rsidRPr="00B858FE">
        <w:rPr>
          <w:rFonts w:ascii="Arial" w:hAnsi="Arial" w:cs="Arial"/>
          <w:sz w:val="20"/>
          <w:szCs w:val="20"/>
        </w:rPr>
        <w:t>Cette page présente le cadre de l'analyse avec des images et une description textuelle expliquant les enjeux des performances énergétiques des logements. Elle permet aux utilisateurs de comprendre la finalité de l'application avant d'explorer les données.</w:t>
      </w:r>
    </w:p>
    <w:p w14:paraId="0B8410B2" w14:textId="12C76EF8" w:rsidR="00B858FE" w:rsidRPr="00B858FE" w:rsidRDefault="00B858FE" w:rsidP="00B858FE">
      <w:pPr>
        <w:numPr>
          <w:ilvl w:val="0"/>
          <w:numId w:val="9"/>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Introduction générale, fournissant des informations de contexte pour situer l'utilisateur.</w:t>
      </w:r>
    </w:p>
    <w:p w14:paraId="648138AE"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Onglet 2 : KPI (Indicateurs Clés de Performance)</w:t>
      </w:r>
    </w:p>
    <w:p w14:paraId="4C685802" w14:textId="77777777" w:rsidR="00B858FE" w:rsidRPr="00B858FE" w:rsidRDefault="00B858FE" w:rsidP="00B858FE">
      <w:pPr>
        <w:rPr>
          <w:rFonts w:ascii="Arial" w:hAnsi="Arial" w:cs="Arial"/>
          <w:sz w:val="20"/>
          <w:szCs w:val="20"/>
        </w:rPr>
      </w:pPr>
      <w:r w:rsidRPr="00B858FE">
        <w:rPr>
          <w:rFonts w:ascii="Arial" w:hAnsi="Arial" w:cs="Arial"/>
          <w:sz w:val="20"/>
          <w:szCs w:val="20"/>
        </w:rPr>
        <w:t>Cette page affiche des statistiques clés sur l'ensemble des logements étudiés :</w:t>
      </w:r>
    </w:p>
    <w:p w14:paraId="5A0514AC" w14:textId="77777777" w:rsidR="00B858FE" w:rsidRPr="00B858FE" w:rsidRDefault="00B858FE" w:rsidP="00B858FE">
      <w:pPr>
        <w:numPr>
          <w:ilvl w:val="0"/>
          <w:numId w:val="10"/>
        </w:numPr>
        <w:rPr>
          <w:rFonts w:ascii="Arial" w:hAnsi="Arial" w:cs="Arial"/>
          <w:sz w:val="20"/>
          <w:szCs w:val="20"/>
        </w:rPr>
      </w:pPr>
      <w:r w:rsidRPr="00B858FE">
        <w:rPr>
          <w:rFonts w:ascii="Arial" w:hAnsi="Arial" w:cs="Arial"/>
          <w:sz w:val="20"/>
          <w:szCs w:val="20"/>
        </w:rPr>
        <w:t>Nombre total de logements.</w:t>
      </w:r>
    </w:p>
    <w:p w14:paraId="0FF7036C" w14:textId="77777777" w:rsidR="00B858FE" w:rsidRPr="00B858FE" w:rsidRDefault="00B858FE" w:rsidP="00B858FE">
      <w:pPr>
        <w:numPr>
          <w:ilvl w:val="0"/>
          <w:numId w:val="10"/>
        </w:numPr>
        <w:rPr>
          <w:rFonts w:ascii="Arial" w:hAnsi="Arial" w:cs="Arial"/>
          <w:sz w:val="20"/>
          <w:szCs w:val="20"/>
        </w:rPr>
      </w:pPr>
      <w:r w:rsidRPr="00B858FE">
        <w:rPr>
          <w:rFonts w:ascii="Arial" w:hAnsi="Arial" w:cs="Arial"/>
          <w:sz w:val="20"/>
          <w:szCs w:val="20"/>
        </w:rPr>
        <w:t>Consommation énergétique moyenne (kWh).</w:t>
      </w:r>
    </w:p>
    <w:p w14:paraId="124B0028" w14:textId="77777777" w:rsidR="00B858FE" w:rsidRPr="00B858FE" w:rsidRDefault="00B858FE" w:rsidP="00B858FE">
      <w:pPr>
        <w:numPr>
          <w:ilvl w:val="0"/>
          <w:numId w:val="10"/>
        </w:numPr>
        <w:rPr>
          <w:rFonts w:ascii="Arial" w:hAnsi="Arial" w:cs="Arial"/>
          <w:sz w:val="20"/>
          <w:szCs w:val="20"/>
        </w:rPr>
      </w:pPr>
      <w:r w:rsidRPr="00B858FE">
        <w:rPr>
          <w:rFonts w:ascii="Arial" w:hAnsi="Arial" w:cs="Arial"/>
          <w:sz w:val="20"/>
          <w:szCs w:val="20"/>
        </w:rPr>
        <w:t>Un tableau récapitulatif par étiquette DPE, présentant le nombre de logements et la consommation moyenne pour chaque catégorie.</w:t>
      </w:r>
    </w:p>
    <w:p w14:paraId="757F8D5E" w14:textId="20339FDB" w:rsidR="00B858FE" w:rsidRPr="00B858FE" w:rsidRDefault="00B858FE" w:rsidP="00B858FE">
      <w:pPr>
        <w:numPr>
          <w:ilvl w:val="0"/>
          <w:numId w:val="10"/>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Fournir des indicateurs synthétiques pour une vue d'ensemble rapide des données.</w:t>
      </w:r>
    </w:p>
    <w:p w14:paraId="395F3D98"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Onglet 3 : Thème des Graphiques</w:t>
      </w:r>
    </w:p>
    <w:p w14:paraId="15CAC02C" w14:textId="77777777" w:rsidR="00B858FE" w:rsidRPr="00B858FE" w:rsidRDefault="00B858FE" w:rsidP="00B858FE">
      <w:pPr>
        <w:rPr>
          <w:rFonts w:ascii="Arial" w:hAnsi="Arial" w:cs="Arial"/>
          <w:sz w:val="20"/>
          <w:szCs w:val="20"/>
        </w:rPr>
      </w:pPr>
      <w:r w:rsidRPr="00B858FE">
        <w:rPr>
          <w:rFonts w:ascii="Arial" w:hAnsi="Arial" w:cs="Arial"/>
          <w:sz w:val="20"/>
          <w:szCs w:val="20"/>
        </w:rPr>
        <w:t>Cet onglet permet aux utilisateurs de sélectionner un style de thème graphique (Minimal, Classique, Gris, Noir et Blanc) pour personnaliser l'apparence des graphiques dans l'application.</w:t>
      </w:r>
    </w:p>
    <w:p w14:paraId="591CAC15" w14:textId="70D8F70E" w:rsidR="00B858FE" w:rsidRPr="00B858FE" w:rsidRDefault="00B858FE" w:rsidP="00B858FE">
      <w:pPr>
        <w:numPr>
          <w:ilvl w:val="0"/>
          <w:numId w:val="11"/>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Permettre aux utilisateurs de personnaliser l'affichage des graphiques selon leurs préférences esthétiques.</w:t>
      </w:r>
    </w:p>
    <w:p w14:paraId="3C028B21"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Onglet 4 : Carte Interactive</w:t>
      </w:r>
    </w:p>
    <w:p w14:paraId="48A0413C" w14:textId="77777777" w:rsidR="00B858FE" w:rsidRPr="00B858FE" w:rsidRDefault="00B858FE" w:rsidP="00B858FE">
      <w:pPr>
        <w:rPr>
          <w:rFonts w:ascii="Arial" w:hAnsi="Arial" w:cs="Arial"/>
          <w:sz w:val="20"/>
          <w:szCs w:val="20"/>
        </w:rPr>
      </w:pPr>
      <w:r w:rsidRPr="00B858FE">
        <w:rPr>
          <w:rFonts w:ascii="Arial" w:hAnsi="Arial" w:cs="Arial"/>
          <w:sz w:val="20"/>
          <w:szCs w:val="20"/>
        </w:rPr>
        <w:t>Cette page propose une carte interactive des logements, où chaque point représente un logement dont la couleur peut être déterminée par son étiquette DPE ou sa consommation énergétique. Les utilisateurs peuvent filtrer les données par commune et interagir avec la carte en cliquant sur les marqueurs pour obtenir des informations détaillées.</w:t>
      </w:r>
    </w:p>
    <w:p w14:paraId="07E4DF53" w14:textId="0791F3AF" w:rsidR="00B858FE" w:rsidRPr="00B858FE" w:rsidRDefault="00B858FE" w:rsidP="00B858FE">
      <w:pPr>
        <w:numPr>
          <w:ilvl w:val="0"/>
          <w:numId w:val="12"/>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Visualisation géographique des données, facilitant l'exploration spatiale des performances énergétiques.</w:t>
      </w:r>
    </w:p>
    <w:p w14:paraId="725837C9"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Onglet 5 : Graphiques de Consommation</w:t>
      </w:r>
    </w:p>
    <w:p w14:paraId="3D61028C" w14:textId="77777777" w:rsidR="00B858FE" w:rsidRPr="00B858FE" w:rsidRDefault="00B858FE" w:rsidP="00B858FE">
      <w:pPr>
        <w:rPr>
          <w:rFonts w:ascii="Arial" w:hAnsi="Arial" w:cs="Arial"/>
          <w:sz w:val="20"/>
          <w:szCs w:val="20"/>
        </w:rPr>
      </w:pPr>
      <w:r w:rsidRPr="00B858FE">
        <w:rPr>
          <w:rFonts w:ascii="Arial" w:hAnsi="Arial" w:cs="Arial"/>
          <w:sz w:val="20"/>
          <w:szCs w:val="20"/>
        </w:rPr>
        <w:t>Cet onglet présente plusieurs graphiques pour analyser la consommation énergétique des logements :</w:t>
      </w:r>
    </w:p>
    <w:p w14:paraId="4DAB7752" w14:textId="77777777" w:rsidR="00B858FE" w:rsidRPr="00B858FE" w:rsidRDefault="00B858FE" w:rsidP="00B858FE">
      <w:pPr>
        <w:numPr>
          <w:ilvl w:val="0"/>
          <w:numId w:val="13"/>
        </w:numPr>
        <w:rPr>
          <w:rFonts w:ascii="Arial" w:hAnsi="Arial" w:cs="Arial"/>
          <w:sz w:val="20"/>
          <w:szCs w:val="20"/>
        </w:rPr>
      </w:pPr>
      <w:proofErr w:type="spellStart"/>
      <w:r w:rsidRPr="00B858FE">
        <w:rPr>
          <w:rFonts w:ascii="Arial" w:hAnsi="Arial" w:cs="Arial"/>
          <w:sz w:val="20"/>
          <w:szCs w:val="20"/>
        </w:rPr>
        <w:t>Boxplot</w:t>
      </w:r>
      <w:proofErr w:type="spellEnd"/>
      <w:r w:rsidRPr="00B858FE">
        <w:rPr>
          <w:rFonts w:ascii="Arial" w:hAnsi="Arial" w:cs="Arial"/>
          <w:sz w:val="20"/>
          <w:szCs w:val="20"/>
        </w:rPr>
        <w:t xml:space="preserve"> de consommation par étiquette DPE.</w:t>
      </w:r>
    </w:p>
    <w:p w14:paraId="460D630C" w14:textId="77777777" w:rsidR="00B858FE" w:rsidRPr="00B858FE" w:rsidRDefault="00B858FE" w:rsidP="00B858FE">
      <w:pPr>
        <w:numPr>
          <w:ilvl w:val="0"/>
          <w:numId w:val="13"/>
        </w:numPr>
        <w:rPr>
          <w:rFonts w:ascii="Arial" w:hAnsi="Arial" w:cs="Arial"/>
          <w:sz w:val="20"/>
          <w:szCs w:val="20"/>
        </w:rPr>
      </w:pPr>
      <w:r w:rsidRPr="00B858FE">
        <w:rPr>
          <w:rFonts w:ascii="Arial" w:hAnsi="Arial" w:cs="Arial"/>
          <w:sz w:val="20"/>
          <w:szCs w:val="20"/>
        </w:rPr>
        <w:t>Histogramme de répartition des classes DPE.</w:t>
      </w:r>
    </w:p>
    <w:p w14:paraId="0A9DB089" w14:textId="77777777" w:rsidR="00B858FE" w:rsidRPr="00B858FE" w:rsidRDefault="00B858FE" w:rsidP="00B858FE">
      <w:pPr>
        <w:numPr>
          <w:ilvl w:val="0"/>
          <w:numId w:val="13"/>
        </w:numPr>
        <w:rPr>
          <w:rFonts w:ascii="Arial" w:hAnsi="Arial" w:cs="Arial"/>
          <w:sz w:val="20"/>
          <w:szCs w:val="20"/>
        </w:rPr>
      </w:pPr>
      <w:r w:rsidRPr="00B858FE">
        <w:rPr>
          <w:rFonts w:ascii="Arial" w:hAnsi="Arial" w:cs="Arial"/>
          <w:sz w:val="20"/>
          <w:szCs w:val="20"/>
        </w:rPr>
        <w:t>Nuage de points illustrant la consommation énergétique. Les utilisateurs peuvent filtrer les données par étiquette DPE et ajuster la plage de consommation énergétique analysée.</w:t>
      </w:r>
    </w:p>
    <w:p w14:paraId="73A758B4" w14:textId="06EB5E3A" w:rsidR="00B858FE" w:rsidRPr="00B858FE" w:rsidRDefault="00B858FE" w:rsidP="00B858FE">
      <w:pPr>
        <w:numPr>
          <w:ilvl w:val="0"/>
          <w:numId w:val="13"/>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Visualisation des tendances énergétiques avec des options de filtrage pour une analyse plus approfondie.</w:t>
      </w:r>
    </w:p>
    <w:p w14:paraId="75AC9A9D" w14:textId="77777777" w:rsidR="00B858FE" w:rsidRPr="00B858FE" w:rsidRDefault="00B858FE" w:rsidP="00B858FE">
      <w:pPr>
        <w:rPr>
          <w:rFonts w:ascii="Arial" w:hAnsi="Arial" w:cs="Arial"/>
          <w:b/>
          <w:bCs/>
          <w:sz w:val="20"/>
          <w:szCs w:val="20"/>
        </w:rPr>
      </w:pPr>
    </w:p>
    <w:p w14:paraId="186B8FA3" w14:textId="77777777" w:rsidR="00B858FE" w:rsidRPr="00B858FE" w:rsidRDefault="00B858FE" w:rsidP="00B858FE">
      <w:pPr>
        <w:rPr>
          <w:rFonts w:ascii="Arial" w:hAnsi="Arial" w:cs="Arial"/>
          <w:b/>
          <w:bCs/>
          <w:sz w:val="20"/>
          <w:szCs w:val="20"/>
        </w:rPr>
      </w:pPr>
    </w:p>
    <w:p w14:paraId="445291F8" w14:textId="77777777" w:rsidR="00B858FE" w:rsidRPr="00B858FE" w:rsidRDefault="00B858FE" w:rsidP="00B858FE">
      <w:pPr>
        <w:rPr>
          <w:rFonts w:ascii="Arial" w:hAnsi="Arial" w:cs="Arial"/>
          <w:b/>
          <w:bCs/>
          <w:sz w:val="20"/>
          <w:szCs w:val="20"/>
        </w:rPr>
      </w:pPr>
    </w:p>
    <w:p w14:paraId="7602F9E8" w14:textId="71722DC3" w:rsidR="00B858FE" w:rsidRPr="00B858FE" w:rsidRDefault="00B858FE" w:rsidP="00B858FE">
      <w:pPr>
        <w:rPr>
          <w:rFonts w:ascii="Arial" w:hAnsi="Arial" w:cs="Arial"/>
          <w:b/>
          <w:bCs/>
          <w:sz w:val="20"/>
          <w:szCs w:val="20"/>
        </w:rPr>
      </w:pPr>
      <w:r w:rsidRPr="00B858FE">
        <w:rPr>
          <w:rFonts w:ascii="Arial" w:hAnsi="Arial" w:cs="Arial"/>
          <w:b/>
          <w:bCs/>
          <w:sz w:val="20"/>
          <w:szCs w:val="20"/>
        </w:rPr>
        <w:t>Onglet 6 : Régression Linéaire</w:t>
      </w:r>
    </w:p>
    <w:p w14:paraId="6B3A37AF" w14:textId="77777777" w:rsidR="00B858FE" w:rsidRPr="00B858FE" w:rsidRDefault="00B858FE" w:rsidP="00B858FE">
      <w:pPr>
        <w:rPr>
          <w:rFonts w:ascii="Arial" w:hAnsi="Arial" w:cs="Arial"/>
          <w:sz w:val="20"/>
          <w:szCs w:val="20"/>
        </w:rPr>
      </w:pPr>
      <w:r w:rsidRPr="00B858FE">
        <w:rPr>
          <w:rFonts w:ascii="Arial" w:hAnsi="Arial" w:cs="Arial"/>
          <w:sz w:val="20"/>
          <w:szCs w:val="20"/>
        </w:rPr>
        <w:t>Cette page permet d'effectuer une régression linéaire entre deux variables au choix. Les utilisateurs peuvent visualiser les résultats sous forme de graphique avec une ligne de tendance et obtenir le coefficient de corrélation. Il est aussi possible de télécharger les résultats en format PNG ou CSV.</w:t>
      </w:r>
    </w:p>
    <w:p w14:paraId="33771EE6" w14:textId="77777777" w:rsidR="00B858FE" w:rsidRPr="00B858FE" w:rsidRDefault="00B858FE" w:rsidP="00B858FE">
      <w:pPr>
        <w:numPr>
          <w:ilvl w:val="0"/>
          <w:numId w:val="14"/>
        </w:numPr>
        <w:rPr>
          <w:rFonts w:ascii="Arial" w:hAnsi="Arial" w:cs="Arial"/>
          <w:sz w:val="20"/>
          <w:szCs w:val="20"/>
        </w:rPr>
      </w:pPr>
      <w:r w:rsidRPr="00B858FE">
        <w:rPr>
          <w:rFonts w:ascii="Arial" w:hAnsi="Arial" w:cs="Arial"/>
          <w:b/>
          <w:bCs/>
          <w:sz w:val="20"/>
          <w:szCs w:val="20"/>
        </w:rPr>
        <w:t>Intérêt</w:t>
      </w:r>
      <w:r w:rsidRPr="00B858FE">
        <w:rPr>
          <w:rFonts w:ascii="Arial" w:hAnsi="Arial" w:cs="Arial"/>
          <w:sz w:val="20"/>
          <w:szCs w:val="20"/>
        </w:rPr>
        <w:t xml:space="preserve"> : Outil d'analyse statistique pour explorer les relations entre différentes variables énergétiques, avec export des résultats.</w:t>
      </w:r>
    </w:p>
    <w:p w14:paraId="7BE92DCD" w14:textId="416ECBD9" w:rsidR="00B858FE" w:rsidRPr="00B858FE" w:rsidRDefault="00B858FE" w:rsidP="00B858FE">
      <w:pPr>
        <w:rPr>
          <w:rFonts w:ascii="Arial" w:hAnsi="Arial" w:cs="Arial"/>
          <w:sz w:val="20"/>
          <w:szCs w:val="20"/>
        </w:rPr>
      </w:pPr>
    </w:p>
    <w:p w14:paraId="3B8EFFEB" w14:textId="77777777" w:rsidR="00B858FE" w:rsidRPr="00B858FE" w:rsidRDefault="00B858FE" w:rsidP="00B858FE">
      <w:pPr>
        <w:rPr>
          <w:rFonts w:ascii="Arial" w:hAnsi="Arial" w:cs="Arial"/>
          <w:b/>
          <w:bCs/>
          <w:sz w:val="20"/>
          <w:szCs w:val="20"/>
        </w:rPr>
      </w:pPr>
      <w:r w:rsidRPr="00B858FE">
        <w:rPr>
          <w:rFonts w:ascii="Arial" w:hAnsi="Arial" w:cs="Arial"/>
          <w:b/>
          <w:bCs/>
          <w:sz w:val="20"/>
          <w:szCs w:val="20"/>
        </w:rPr>
        <w:t>2. Fonctionnalités Majeures de l'Application</w:t>
      </w:r>
    </w:p>
    <w:p w14:paraId="77FCAA51"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Navigation en onglets</w:t>
      </w:r>
      <w:r w:rsidRPr="00B858FE">
        <w:rPr>
          <w:rFonts w:ascii="Arial" w:hAnsi="Arial" w:cs="Arial"/>
          <w:sz w:val="20"/>
          <w:szCs w:val="20"/>
        </w:rPr>
        <w:t xml:space="preserve"> : L'application est structurée en plusieurs onglets thématiques, permettant une navigation fluide et l'accès rapide aux différentes fonctionnalités.</w:t>
      </w:r>
    </w:p>
    <w:p w14:paraId="331EDE5C"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Visualisation Interactive</w:t>
      </w:r>
      <w:r w:rsidRPr="00B858FE">
        <w:rPr>
          <w:rFonts w:ascii="Arial" w:hAnsi="Arial" w:cs="Arial"/>
          <w:sz w:val="20"/>
          <w:szCs w:val="20"/>
        </w:rPr>
        <w:t xml:space="preserve"> :</w:t>
      </w:r>
    </w:p>
    <w:p w14:paraId="42454FDB"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b/>
          <w:bCs/>
          <w:sz w:val="20"/>
          <w:szCs w:val="20"/>
        </w:rPr>
        <w:t>Carte Interactive</w:t>
      </w:r>
      <w:r w:rsidRPr="00B858FE">
        <w:rPr>
          <w:rFonts w:ascii="Arial" w:hAnsi="Arial" w:cs="Arial"/>
          <w:sz w:val="20"/>
          <w:szCs w:val="20"/>
        </w:rPr>
        <w:t xml:space="preserve"> : Affichage des logements sur une carte avec possibilité de filtrer par commune et d’afficher les données selon l’étiquette DPE ou la consommation énergétique.</w:t>
      </w:r>
    </w:p>
    <w:p w14:paraId="781555A1"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b/>
          <w:bCs/>
          <w:sz w:val="20"/>
          <w:szCs w:val="20"/>
        </w:rPr>
        <w:t>Graphiques Dynamiques</w:t>
      </w:r>
      <w:r w:rsidRPr="00B858FE">
        <w:rPr>
          <w:rFonts w:ascii="Arial" w:hAnsi="Arial" w:cs="Arial"/>
          <w:sz w:val="20"/>
          <w:szCs w:val="20"/>
        </w:rPr>
        <w:t xml:space="preserve"> : Affichage de graphiques personnalisables, avec un choix de thèmes graphiques et des options de filtrage.</w:t>
      </w:r>
    </w:p>
    <w:p w14:paraId="6582EFDB"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Indicateurs de Performance (KPI)</w:t>
      </w:r>
      <w:r w:rsidRPr="00B858FE">
        <w:rPr>
          <w:rFonts w:ascii="Arial" w:hAnsi="Arial" w:cs="Arial"/>
          <w:sz w:val="20"/>
          <w:szCs w:val="20"/>
        </w:rPr>
        <w:t xml:space="preserve"> :</w:t>
      </w:r>
    </w:p>
    <w:p w14:paraId="6B3893D3"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sz w:val="20"/>
          <w:szCs w:val="20"/>
        </w:rPr>
        <w:t>Nombre de logements et consommation moyenne agrégée.</w:t>
      </w:r>
    </w:p>
    <w:p w14:paraId="748BFBBD"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sz w:val="20"/>
          <w:szCs w:val="20"/>
        </w:rPr>
        <w:t>Tableau récapitulatif des performances par étiquette DPE.</w:t>
      </w:r>
    </w:p>
    <w:p w14:paraId="394565B1"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Filtrage des Données</w:t>
      </w:r>
      <w:r w:rsidRPr="00B858FE">
        <w:rPr>
          <w:rFonts w:ascii="Arial" w:hAnsi="Arial" w:cs="Arial"/>
          <w:sz w:val="20"/>
          <w:szCs w:val="20"/>
        </w:rPr>
        <w:t xml:space="preserve"> :</w:t>
      </w:r>
    </w:p>
    <w:p w14:paraId="365AFDA9"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b/>
          <w:bCs/>
          <w:sz w:val="20"/>
          <w:szCs w:val="20"/>
        </w:rPr>
        <w:t>Par commune</w:t>
      </w:r>
      <w:r w:rsidRPr="00B858FE">
        <w:rPr>
          <w:rFonts w:ascii="Arial" w:hAnsi="Arial" w:cs="Arial"/>
          <w:sz w:val="20"/>
          <w:szCs w:val="20"/>
        </w:rPr>
        <w:t xml:space="preserve"> : Filtrage géographique permettant de se concentrer sur une zone spécifique.</w:t>
      </w:r>
    </w:p>
    <w:p w14:paraId="5BC20560"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b/>
          <w:bCs/>
          <w:sz w:val="20"/>
          <w:szCs w:val="20"/>
        </w:rPr>
        <w:t>Par étiquette DPE et consommation</w:t>
      </w:r>
      <w:r w:rsidRPr="00B858FE">
        <w:rPr>
          <w:rFonts w:ascii="Arial" w:hAnsi="Arial" w:cs="Arial"/>
          <w:sz w:val="20"/>
          <w:szCs w:val="20"/>
        </w:rPr>
        <w:t xml:space="preserve"> : Sélection de plages de consommation et d'étiquettes pour des analyses plus ciblées.</w:t>
      </w:r>
    </w:p>
    <w:p w14:paraId="3D550A91"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Régression Linéaire</w:t>
      </w:r>
      <w:r w:rsidRPr="00B858FE">
        <w:rPr>
          <w:rFonts w:ascii="Arial" w:hAnsi="Arial" w:cs="Arial"/>
          <w:sz w:val="20"/>
          <w:szCs w:val="20"/>
        </w:rPr>
        <w:t xml:space="preserve"> :</w:t>
      </w:r>
    </w:p>
    <w:p w14:paraId="02833C97"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sz w:val="20"/>
          <w:szCs w:val="20"/>
        </w:rPr>
        <w:t>Outil d'analyse statistique permettant de calculer et de visualiser une régression linéaire entre deux variables.</w:t>
      </w:r>
    </w:p>
    <w:p w14:paraId="7FB80D25"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sz w:val="20"/>
          <w:szCs w:val="20"/>
        </w:rPr>
        <w:t>Affichage du coefficient de corrélation pour mesurer l'association entre les variables.</w:t>
      </w:r>
    </w:p>
    <w:p w14:paraId="52DD4FA9"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b/>
          <w:bCs/>
          <w:sz w:val="20"/>
          <w:szCs w:val="20"/>
        </w:rPr>
        <w:t>Export des données</w:t>
      </w:r>
      <w:r w:rsidRPr="00B858FE">
        <w:rPr>
          <w:rFonts w:ascii="Arial" w:hAnsi="Arial" w:cs="Arial"/>
          <w:sz w:val="20"/>
          <w:szCs w:val="20"/>
        </w:rPr>
        <w:t xml:space="preserve"> : Possibilité de télécharger les graphiques en PNG et les données en CSV.</w:t>
      </w:r>
    </w:p>
    <w:p w14:paraId="0F45E3AF" w14:textId="77777777"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Personnalisation des Graphiques</w:t>
      </w:r>
      <w:r w:rsidRPr="00B858FE">
        <w:rPr>
          <w:rFonts w:ascii="Arial" w:hAnsi="Arial" w:cs="Arial"/>
          <w:sz w:val="20"/>
          <w:szCs w:val="20"/>
        </w:rPr>
        <w:t xml:space="preserve"> :</w:t>
      </w:r>
    </w:p>
    <w:p w14:paraId="073C6986" w14:textId="77777777" w:rsidR="00B858FE" w:rsidRPr="00B858FE" w:rsidRDefault="00B858FE" w:rsidP="00B858FE">
      <w:pPr>
        <w:numPr>
          <w:ilvl w:val="1"/>
          <w:numId w:val="15"/>
        </w:numPr>
        <w:rPr>
          <w:rFonts w:ascii="Arial" w:hAnsi="Arial" w:cs="Arial"/>
          <w:sz w:val="20"/>
          <w:szCs w:val="20"/>
        </w:rPr>
      </w:pPr>
      <w:r w:rsidRPr="00B858FE">
        <w:rPr>
          <w:rFonts w:ascii="Arial" w:hAnsi="Arial" w:cs="Arial"/>
          <w:sz w:val="20"/>
          <w:szCs w:val="20"/>
        </w:rPr>
        <w:t>Choix de différents thèmes pour adapter l’apparence des visualisations à ses préférences esthétiques.</w:t>
      </w:r>
    </w:p>
    <w:p w14:paraId="6A2CA60B" w14:textId="3E8AECBE" w:rsidR="00B858FE" w:rsidRPr="00B858FE" w:rsidRDefault="00B858FE" w:rsidP="00B858FE">
      <w:pPr>
        <w:numPr>
          <w:ilvl w:val="0"/>
          <w:numId w:val="15"/>
        </w:numPr>
        <w:rPr>
          <w:rFonts w:ascii="Arial" w:hAnsi="Arial" w:cs="Arial"/>
          <w:sz w:val="20"/>
          <w:szCs w:val="20"/>
        </w:rPr>
      </w:pPr>
      <w:r w:rsidRPr="00B858FE">
        <w:rPr>
          <w:rFonts w:ascii="Arial" w:hAnsi="Arial" w:cs="Arial"/>
          <w:b/>
          <w:bCs/>
          <w:sz w:val="20"/>
          <w:szCs w:val="20"/>
        </w:rPr>
        <w:t>Export des Résultats</w:t>
      </w:r>
      <w:r w:rsidRPr="00B858FE">
        <w:rPr>
          <w:rFonts w:ascii="Arial" w:hAnsi="Arial" w:cs="Arial"/>
          <w:sz w:val="20"/>
          <w:szCs w:val="20"/>
        </w:rPr>
        <w:t> :</w:t>
      </w:r>
    </w:p>
    <w:p w14:paraId="0243DE4A" w14:textId="4C83259D" w:rsidR="00C10F83" w:rsidRPr="00B858FE" w:rsidRDefault="00B858FE" w:rsidP="00B858FE">
      <w:pPr>
        <w:pStyle w:val="Paragraphedeliste"/>
        <w:numPr>
          <w:ilvl w:val="1"/>
          <w:numId w:val="16"/>
        </w:numPr>
        <w:rPr>
          <w:rFonts w:ascii="Arial" w:hAnsi="Arial" w:cs="Arial"/>
          <w:sz w:val="20"/>
          <w:szCs w:val="20"/>
        </w:rPr>
      </w:pPr>
      <w:r w:rsidRPr="00B858FE">
        <w:rPr>
          <w:rFonts w:ascii="Arial" w:hAnsi="Arial" w:cs="Arial"/>
          <w:sz w:val="20"/>
          <w:szCs w:val="20"/>
        </w:rPr>
        <w:t>Les utilisateurs peuvent télécharger les graphiques de régression et les données sous-jacentes pour une analyse ou une présentation ultérieure.</w:t>
      </w:r>
    </w:p>
    <w:sectPr w:rsidR="00C10F83" w:rsidRPr="00B858FE" w:rsidSect="00B858FE">
      <w:footerReference w:type="default" r:id="rId7"/>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FCD51" w14:textId="77777777" w:rsidR="00C27683" w:rsidRDefault="00C27683" w:rsidP="00B858FE">
      <w:pPr>
        <w:spacing w:after="0" w:line="240" w:lineRule="auto"/>
      </w:pPr>
      <w:r>
        <w:separator/>
      </w:r>
    </w:p>
  </w:endnote>
  <w:endnote w:type="continuationSeparator" w:id="0">
    <w:p w14:paraId="1AF7A865" w14:textId="77777777" w:rsidR="00C27683" w:rsidRDefault="00C27683" w:rsidP="00B8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EE0F3" w14:textId="77777777" w:rsidR="00B858FE" w:rsidRDefault="00B858FE">
    <w:pPr>
      <w:pStyle w:val="Pieddepage"/>
    </w:pPr>
  </w:p>
  <w:p w14:paraId="3C157B91" w14:textId="77777777" w:rsidR="00B858FE" w:rsidRDefault="00B858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B863F" w14:textId="77777777" w:rsidR="00C27683" w:rsidRDefault="00C27683" w:rsidP="00B858FE">
      <w:pPr>
        <w:spacing w:after="0" w:line="240" w:lineRule="auto"/>
      </w:pPr>
      <w:r>
        <w:separator/>
      </w:r>
    </w:p>
  </w:footnote>
  <w:footnote w:type="continuationSeparator" w:id="0">
    <w:p w14:paraId="063E055E" w14:textId="77777777" w:rsidR="00C27683" w:rsidRDefault="00C27683" w:rsidP="00B85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683"/>
    <w:multiLevelType w:val="multilevel"/>
    <w:tmpl w:val="884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E2F"/>
    <w:multiLevelType w:val="multilevel"/>
    <w:tmpl w:val="888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409D"/>
    <w:multiLevelType w:val="multilevel"/>
    <w:tmpl w:val="01F43FFC"/>
    <w:lvl w:ilvl="0">
      <w:start w:val="1"/>
      <w:numFmt w:val="decimal"/>
      <w:lvlText w:val="%1."/>
      <w:lvlJc w:val="left"/>
      <w:pPr>
        <w:tabs>
          <w:tab w:val="num" w:pos="720"/>
        </w:tabs>
        <w:ind w:left="720" w:hanging="360"/>
      </w:pPr>
    </w:lvl>
    <w:lvl w:ilvl="1">
      <w:start w:val="1"/>
      <w:numFmt w:val="bullet"/>
      <w:lvlText w:val=""/>
      <w:lvlJc w:val="left"/>
      <w:pPr>
        <w:ind w:left="121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62D30"/>
    <w:multiLevelType w:val="multilevel"/>
    <w:tmpl w:val="4DA2D9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A3077"/>
    <w:multiLevelType w:val="multilevel"/>
    <w:tmpl w:val="F1D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6C7B"/>
    <w:multiLevelType w:val="multilevel"/>
    <w:tmpl w:val="D15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A546C"/>
    <w:multiLevelType w:val="multilevel"/>
    <w:tmpl w:val="E63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F2C53"/>
    <w:multiLevelType w:val="multilevel"/>
    <w:tmpl w:val="672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36A90"/>
    <w:multiLevelType w:val="multilevel"/>
    <w:tmpl w:val="01F43FFC"/>
    <w:lvl w:ilvl="0">
      <w:start w:val="1"/>
      <w:numFmt w:val="decimal"/>
      <w:lvlText w:val="%1."/>
      <w:lvlJc w:val="left"/>
      <w:pPr>
        <w:tabs>
          <w:tab w:val="num" w:pos="720"/>
        </w:tabs>
        <w:ind w:left="720" w:hanging="360"/>
      </w:pPr>
    </w:lvl>
    <w:lvl w:ilvl="1">
      <w:start w:val="1"/>
      <w:numFmt w:val="bullet"/>
      <w:lvlText w:val=""/>
      <w:lvlJc w:val="left"/>
      <w:pPr>
        <w:ind w:left="121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7697B"/>
    <w:multiLevelType w:val="multilevel"/>
    <w:tmpl w:val="BA38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F6D6F"/>
    <w:multiLevelType w:val="multilevel"/>
    <w:tmpl w:val="0DB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F595D"/>
    <w:multiLevelType w:val="multilevel"/>
    <w:tmpl w:val="342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F3209"/>
    <w:multiLevelType w:val="multilevel"/>
    <w:tmpl w:val="A06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603DC"/>
    <w:multiLevelType w:val="multilevel"/>
    <w:tmpl w:val="9FD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831CC"/>
    <w:multiLevelType w:val="multilevel"/>
    <w:tmpl w:val="58F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E36C8"/>
    <w:multiLevelType w:val="multilevel"/>
    <w:tmpl w:val="CC6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450143">
    <w:abstractNumId w:val="6"/>
  </w:num>
  <w:num w:numId="2" w16cid:durableId="1040591241">
    <w:abstractNumId w:val="0"/>
  </w:num>
  <w:num w:numId="3" w16cid:durableId="271863676">
    <w:abstractNumId w:val="7"/>
  </w:num>
  <w:num w:numId="4" w16cid:durableId="1940990130">
    <w:abstractNumId w:val="14"/>
  </w:num>
  <w:num w:numId="5" w16cid:durableId="998386810">
    <w:abstractNumId w:val="12"/>
  </w:num>
  <w:num w:numId="6" w16cid:durableId="363867033">
    <w:abstractNumId w:val="1"/>
  </w:num>
  <w:num w:numId="7" w16cid:durableId="1520854707">
    <w:abstractNumId w:val="9"/>
  </w:num>
  <w:num w:numId="8" w16cid:durableId="823282174">
    <w:abstractNumId w:val="8"/>
  </w:num>
  <w:num w:numId="9" w16cid:durableId="1342467078">
    <w:abstractNumId w:val="5"/>
  </w:num>
  <w:num w:numId="10" w16cid:durableId="1526400450">
    <w:abstractNumId w:val="13"/>
  </w:num>
  <w:num w:numId="11" w16cid:durableId="304897119">
    <w:abstractNumId w:val="4"/>
  </w:num>
  <w:num w:numId="12" w16cid:durableId="1286811415">
    <w:abstractNumId w:val="15"/>
  </w:num>
  <w:num w:numId="13" w16cid:durableId="640770360">
    <w:abstractNumId w:val="10"/>
  </w:num>
  <w:num w:numId="14" w16cid:durableId="1195078590">
    <w:abstractNumId w:val="11"/>
  </w:num>
  <w:num w:numId="15" w16cid:durableId="5637570">
    <w:abstractNumId w:val="3"/>
  </w:num>
  <w:num w:numId="16" w16cid:durableId="1522433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83"/>
    <w:rsid w:val="0029741F"/>
    <w:rsid w:val="00B677F4"/>
    <w:rsid w:val="00B858FE"/>
    <w:rsid w:val="00C10F83"/>
    <w:rsid w:val="00C27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E78F"/>
  <w15:chartTrackingRefBased/>
  <w15:docId w15:val="{264A9579-1EE1-4737-9606-CD2781FE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0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10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10F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10F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10F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10F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0F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0F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0F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0F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10F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10F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10F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10F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10F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0F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0F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0F83"/>
    <w:rPr>
      <w:rFonts w:eastAsiaTheme="majorEastAsia" w:cstheme="majorBidi"/>
      <w:color w:val="272727" w:themeColor="text1" w:themeTint="D8"/>
    </w:rPr>
  </w:style>
  <w:style w:type="paragraph" w:styleId="Titre">
    <w:name w:val="Title"/>
    <w:basedOn w:val="Normal"/>
    <w:next w:val="Normal"/>
    <w:link w:val="TitreCar"/>
    <w:uiPriority w:val="10"/>
    <w:qFormat/>
    <w:rsid w:val="00C1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0F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0F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0F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0F83"/>
    <w:pPr>
      <w:spacing w:before="160"/>
      <w:jc w:val="center"/>
    </w:pPr>
    <w:rPr>
      <w:i/>
      <w:iCs/>
      <w:color w:val="404040" w:themeColor="text1" w:themeTint="BF"/>
    </w:rPr>
  </w:style>
  <w:style w:type="character" w:customStyle="1" w:styleId="CitationCar">
    <w:name w:val="Citation Car"/>
    <w:basedOn w:val="Policepardfaut"/>
    <w:link w:val="Citation"/>
    <w:uiPriority w:val="29"/>
    <w:rsid w:val="00C10F83"/>
    <w:rPr>
      <w:i/>
      <w:iCs/>
      <w:color w:val="404040" w:themeColor="text1" w:themeTint="BF"/>
    </w:rPr>
  </w:style>
  <w:style w:type="paragraph" w:styleId="Paragraphedeliste">
    <w:name w:val="List Paragraph"/>
    <w:basedOn w:val="Normal"/>
    <w:uiPriority w:val="34"/>
    <w:qFormat/>
    <w:rsid w:val="00C10F83"/>
    <w:pPr>
      <w:ind w:left="720"/>
      <w:contextualSpacing/>
    </w:pPr>
  </w:style>
  <w:style w:type="character" w:styleId="Accentuationintense">
    <w:name w:val="Intense Emphasis"/>
    <w:basedOn w:val="Policepardfaut"/>
    <w:uiPriority w:val="21"/>
    <w:qFormat/>
    <w:rsid w:val="00C10F83"/>
    <w:rPr>
      <w:i/>
      <w:iCs/>
      <w:color w:val="0F4761" w:themeColor="accent1" w:themeShade="BF"/>
    </w:rPr>
  </w:style>
  <w:style w:type="paragraph" w:styleId="Citationintense">
    <w:name w:val="Intense Quote"/>
    <w:basedOn w:val="Normal"/>
    <w:next w:val="Normal"/>
    <w:link w:val="CitationintenseCar"/>
    <w:uiPriority w:val="30"/>
    <w:qFormat/>
    <w:rsid w:val="00C10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10F83"/>
    <w:rPr>
      <w:i/>
      <w:iCs/>
      <w:color w:val="0F4761" w:themeColor="accent1" w:themeShade="BF"/>
    </w:rPr>
  </w:style>
  <w:style w:type="character" w:styleId="Rfrenceintense">
    <w:name w:val="Intense Reference"/>
    <w:basedOn w:val="Policepardfaut"/>
    <w:uiPriority w:val="32"/>
    <w:qFormat/>
    <w:rsid w:val="00C10F83"/>
    <w:rPr>
      <w:b/>
      <w:bCs/>
      <w:smallCaps/>
      <w:color w:val="0F4761" w:themeColor="accent1" w:themeShade="BF"/>
      <w:spacing w:val="5"/>
    </w:rPr>
  </w:style>
  <w:style w:type="paragraph" w:styleId="En-tte">
    <w:name w:val="header"/>
    <w:basedOn w:val="Normal"/>
    <w:link w:val="En-tteCar"/>
    <w:uiPriority w:val="99"/>
    <w:unhideWhenUsed/>
    <w:rsid w:val="00B858FE"/>
    <w:pPr>
      <w:tabs>
        <w:tab w:val="center" w:pos="4536"/>
        <w:tab w:val="right" w:pos="9072"/>
      </w:tabs>
      <w:spacing w:after="0" w:line="240" w:lineRule="auto"/>
    </w:pPr>
  </w:style>
  <w:style w:type="character" w:customStyle="1" w:styleId="En-tteCar">
    <w:name w:val="En-tête Car"/>
    <w:basedOn w:val="Policepardfaut"/>
    <w:link w:val="En-tte"/>
    <w:uiPriority w:val="99"/>
    <w:rsid w:val="00B858FE"/>
  </w:style>
  <w:style w:type="paragraph" w:styleId="Pieddepage">
    <w:name w:val="footer"/>
    <w:basedOn w:val="Normal"/>
    <w:link w:val="PieddepageCar"/>
    <w:uiPriority w:val="99"/>
    <w:unhideWhenUsed/>
    <w:rsid w:val="00B85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64">
      <w:bodyDiv w:val="1"/>
      <w:marLeft w:val="0"/>
      <w:marRight w:val="0"/>
      <w:marTop w:val="0"/>
      <w:marBottom w:val="0"/>
      <w:divBdr>
        <w:top w:val="none" w:sz="0" w:space="0" w:color="auto"/>
        <w:left w:val="none" w:sz="0" w:space="0" w:color="auto"/>
        <w:bottom w:val="none" w:sz="0" w:space="0" w:color="auto"/>
        <w:right w:val="none" w:sz="0" w:space="0" w:color="auto"/>
      </w:divBdr>
    </w:div>
    <w:div w:id="266083794">
      <w:bodyDiv w:val="1"/>
      <w:marLeft w:val="0"/>
      <w:marRight w:val="0"/>
      <w:marTop w:val="0"/>
      <w:marBottom w:val="0"/>
      <w:divBdr>
        <w:top w:val="none" w:sz="0" w:space="0" w:color="auto"/>
        <w:left w:val="none" w:sz="0" w:space="0" w:color="auto"/>
        <w:bottom w:val="none" w:sz="0" w:space="0" w:color="auto"/>
        <w:right w:val="none" w:sz="0" w:space="0" w:color="auto"/>
      </w:divBdr>
    </w:div>
    <w:div w:id="778912255">
      <w:bodyDiv w:val="1"/>
      <w:marLeft w:val="0"/>
      <w:marRight w:val="0"/>
      <w:marTop w:val="0"/>
      <w:marBottom w:val="0"/>
      <w:divBdr>
        <w:top w:val="none" w:sz="0" w:space="0" w:color="auto"/>
        <w:left w:val="none" w:sz="0" w:space="0" w:color="auto"/>
        <w:bottom w:val="none" w:sz="0" w:space="0" w:color="auto"/>
        <w:right w:val="none" w:sz="0" w:space="0" w:color="auto"/>
      </w:divBdr>
    </w:div>
    <w:div w:id="1085997265">
      <w:bodyDiv w:val="1"/>
      <w:marLeft w:val="0"/>
      <w:marRight w:val="0"/>
      <w:marTop w:val="0"/>
      <w:marBottom w:val="0"/>
      <w:divBdr>
        <w:top w:val="none" w:sz="0" w:space="0" w:color="auto"/>
        <w:left w:val="none" w:sz="0" w:space="0" w:color="auto"/>
        <w:bottom w:val="none" w:sz="0" w:space="0" w:color="auto"/>
        <w:right w:val="none" w:sz="0" w:space="0" w:color="auto"/>
      </w:divBdr>
    </w:div>
    <w:div w:id="1090663085">
      <w:bodyDiv w:val="1"/>
      <w:marLeft w:val="0"/>
      <w:marRight w:val="0"/>
      <w:marTop w:val="0"/>
      <w:marBottom w:val="0"/>
      <w:divBdr>
        <w:top w:val="none" w:sz="0" w:space="0" w:color="auto"/>
        <w:left w:val="none" w:sz="0" w:space="0" w:color="auto"/>
        <w:bottom w:val="none" w:sz="0" w:space="0" w:color="auto"/>
        <w:right w:val="none" w:sz="0" w:space="0" w:color="auto"/>
      </w:divBdr>
    </w:div>
    <w:div w:id="13463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649</Words>
  <Characters>3573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Fillon</dc:creator>
  <cp:keywords/>
  <dc:description/>
  <cp:lastModifiedBy>Theo Fillon</cp:lastModifiedBy>
  <cp:revision>1</cp:revision>
  <dcterms:created xsi:type="dcterms:W3CDTF">2024-10-13T17:25:00Z</dcterms:created>
  <dcterms:modified xsi:type="dcterms:W3CDTF">2024-10-13T17:46:00Z</dcterms:modified>
</cp:coreProperties>
</file>