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Market Week Ends on a Positive Note as on April 17</w:t>
      </w:r>
    </w:p>
    <w:p/>
    <w:p>
      <w:r>
        <w:t>Equity:</w:t>
      </w:r>
    </w:p>
    <w:p>
      <w:r>
        <w:t>Nifty: 24,353.55 (+0.65% or +156.80 points)</w:t>
      </w:r>
    </w:p>
    <w:p>
      <w:r>
        <w:t>Sensex: 78,493.54 (+0.65% or +504.86 points)</w:t>
      </w:r>
    </w:p>
    <w:p/>
    <w:p>
      <w:r>
        <w:t>Bond:</w:t>
      </w:r>
    </w:p>
    <w:p>
      <w:r>
        <w:t>Oct 2034 10-Y G.Sec.: 6.898%</w:t>
      </w:r>
    </w:p>
    <w:p/>
    <w:p>
      <w:r>
        <w:t>Commodities (Futures):</w:t>
      </w:r>
    </w:p>
    <w:p>
      <w:r>
        <w:t>Gold (5th June 2026): 1,53,069.00 (-0.05% or -83.00 points)</w:t>
      </w:r>
    </w:p>
    <w:p>
      <w:r>
        <w:t>Silver (5th May 2026): 2,51,700.00 (+1.24% or +3,072.00 points)</w:t>
      </w:r>
    </w:p>
    <w:p/>
    <w:p>
      <w:r>
        <w:t>Currency:</w:t>
      </w:r>
    </w:p>
    <w:p>
      <w:r>
        <w:t>USD/INR: 92.76</w:t>
      </w:r>
    </w:p>
    <w:p/>
    <w:p>
      <w:r>
        <w:t>Top Gainers (Nifty 50):</w:t>
      </w:r>
    </w:p>
    <w:p>
      <w:r>
        <w:t>- Hindustan Unilever (+4.72%)</w:t>
      </w:r>
    </w:p>
    <w:p>
      <w:r>
        <w:t>- Nestle India (+2.20%)</w:t>
      </w:r>
    </w:p>
    <w:p>
      <w:r>
        <w:t>- JSW Steel (+2.20%)</w:t>
      </w:r>
    </w:p>
    <w:p>
      <w:r>
        <w:t>- Apollo Hospitals Enterprise (+2.08%)</w:t>
      </w:r>
    </w:p>
    <w:p>
      <w:r>
        <w:t>- Power Grid Corporation of India (+1.89%)</w:t>
      </w:r>
    </w:p>
    <w:p/>
    <w:p>
      <w:r>
        <w:t>Top Losers (Nifty 50):</w:t>
      </w:r>
    </w:p>
    <w:p>
      <w:r>
        <w:t>- Wipro (-2.83%)</w:t>
      </w:r>
    </w:p>
    <w:p>
      <w:r>
        <w:t>- HDFC Life (-2.41%)</w:t>
      </w:r>
    </w:p>
    <w:p>
      <w:r>
        <w:t>- Sun Pharmaceutical Industries (-1.04%)</w:t>
      </w:r>
    </w:p>
    <w:p>
      <w:r>
        <w:t>- Bajaj Auto (-0.76%)</w:t>
      </w:r>
    </w:p>
    <w:p>
      <w:r>
        <w:t>- Mahindra &amp; Mahindra (-0.63%)</w:t>
      </w:r>
    </w:p>
    <w:p/>
    <w:p>
      <w:r>
        <w:t>More Updates:</w:t>
      </w:r>
    </w:p>
    <w:p/>
    <w:p>
      <w:r>
        <w:t>Domestic News:</w:t>
      </w:r>
    </w:p>
    <w:p>
      <w:r>
        <w:t>- Competition Commission of India closed the case against Adani Group, finding no evidence of dominance or anti-competitive practices.</w:t>
      </w:r>
    </w:p>
    <w:p>
      <w:r>
        <w:t>- Wipro reported Q4 net profit down 2% YoY to ₹3,502 crore while revenue rose 8% to ₹24,236 crore.</w:t>
      </w:r>
    </w:p>
    <w:p>
      <w:r>
        <w:t>- India has been invited by the United Kingdom and France to join an initiative to reopen the Strait of Hormuz.</w:t>
      </w:r>
    </w:p>
    <w:p/>
    <w:p>
      <w:r>
        <w:t>International News:</w:t>
      </w:r>
    </w:p>
    <w:p>
      <w:r>
        <w:t>- Reed Hastings will step down from the Netflix board in June as the company reports 16% YoY revenue growth to $12.25bn and expands into ads and live content.</w:t>
      </w:r>
    </w:p>
    <w:p>
      <w:r>
        <w:t>- Anthropic launched Claude Opus 4.7, a safer but less powerful version than its top model Mythos, with improved coding and task performance.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