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38233" w14:textId="77777777" w:rsidR="005E0931" w:rsidRPr="005E0931" w:rsidRDefault="005E0931" w:rsidP="005E0931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zCs w:val="20"/>
          <w:lang w:val="x-none" w:eastAsia="ru-RU"/>
        </w:rPr>
      </w:pPr>
      <w:bookmarkStart w:id="0" w:name="_Toc58542194"/>
      <w:r w:rsidRPr="005E0931">
        <w:rPr>
          <w:rFonts w:eastAsia="Times New Roman" w:cs="Times New Roman"/>
          <w:b/>
          <w:szCs w:val="20"/>
          <w:lang w:val="x-none" w:eastAsia="ru-RU"/>
        </w:rPr>
        <w:t>ПРИЛОЖЕНИЕ А</w:t>
      </w:r>
      <w:bookmarkEnd w:id="0"/>
    </w:p>
    <w:p w14:paraId="6D769D04" w14:textId="77777777" w:rsidR="005E0931" w:rsidRPr="005E0931" w:rsidRDefault="005E0931" w:rsidP="005E0931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zCs w:val="20"/>
          <w:lang w:val="x-none" w:eastAsia="ru-RU"/>
        </w:rPr>
      </w:pPr>
      <w:bookmarkStart w:id="1" w:name="_Toc58542195"/>
      <w:r w:rsidRPr="005E0931">
        <w:rPr>
          <w:rFonts w:eastAsia="Times New Roman" w:cs="Times New Roman"/>
          <w:b/>
          <w:szCs w:val="20"/>
          <w:lang w:val="x-none" w:eastAsia="ru-RU"/>
        </w:rPr>
        <w:t>(обязательное)</w:t>
      </w:r>
      <w:bookmarkEnd w:id="1"/>
    </w:p>
    <w:p w14:paraId="7A728F05" w14:textId="77777777" w:rsidR="005E0931" w:rsidRPr="005E0931" w:rsidRDefault="005E0931" w:rsidP="005E0931">
      <w:pPr>
        <w:keepNext/>
        <w:spacing w:after="0" w:line="240" w:lineRule="auto"/>
        <w:jc w:val="center"/>
        <w:outlineLvl w:val="0"/>
        <w:rPr>
          <w:rFonts w:eastAsia="Times New Roman" w:cs="Times New Roman"/>
          <w:b/>
          <w:szCs w:val="20"/>
          <w:lang w:val="x-none" w:eastAsia="ru-RU"/>
        </w:rPr>
      </w:pPr>
      <w:bookmarkStart w:id="2" w:name="_Toc58542196"/>
      <w:r w:rsidRPr="005E0931">
        <w:rPr>
          <w:rFonts w:eastAsia="Times New Roman" w:cs="Times New Roman"/>
          <w:b/>
          <w:szCs w:val="20"/>
          <w:lang w:val="x-none" w:eastAsia="ru-RU"/>
        </w:rPr>
        <w:t>Диаграммы развертывания, компонентов, последовательности состояний и классов (к разделу 6)</w:t>
      </w:r>
      <w:bookmarkEnd w:id="2"/>
    </w:p>
    <w:p w14:paraId="17E5BAAA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</w:p>
    <w:p w14:paraId="6336CB5F" w14:textId="74037B9D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  <w:r w:rsidRPr="005E0931">
        <w:rPr>
          <w:rFonts w:eastAsia="Arial" w:cs="Times New Roman"/>
          <w:b/>
          <w:color w:val="000000"/>
          <w:szCs w:val="28"/>
          <w:lang w:eastAsia="ru-RU"/>
        </w:rPr>
        <w:t xml:space="preserve"> </w:t>
      </w:r>
      <w:r w:rsidR="00DC4DCE">
        <w:rPr>
          <w:rFonts w:eastAsia="Arial"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44AA2441" wp14:editId="3C637367">
            <wp:extent cx="4046220" cy="4046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DD85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</w:p>
    <w:p w14:paraId="49530145" w14:textId="6474197D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 xml:space="preserve">Рисунок А.1 – Диаграмма развертывания системы </w:t>
      </w:r>
      <w:r>
        <w:rPr>
          <w:rFonts w:eastAsia="Arial" w:cs="Times New Roman"/>
          <w:color w:val="000000"/>
          <w:szCs w:val="28"/>
          <w:lang w:eastAsia="ru-RU"/>
        </w:rPr>
        <w:t xml:space="preserve">прогнозирования платежеспособности предприятия методом </w:t>
      </w:r>
      <w:proofErr w:type="spellStart"/>
      <w:r>
        <w:rPr>
          <w:rFonts w:eastAsia="Arial" w:cs="Times New Roman"/>
          <w:color w:val="000000"/>
          <w:szCs w:val="28"/>
          <w:lang w:eastAsia="ru-RU"/>
        </w:rPr>
        <w:t>Фулмера</w:t>
      </w:r>
      <w:proofErr w:type="spellEnd"/>
    </w:p>
    <w:p w14:paraId="106498A0" w14:textId="66EA75A3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b/>
          <w:color w:val="000000"/>
          <w:szCs w:val="28"/>
          <w:lang w:eastAsia="ru-RU"/>
        </w:rPr>
        <w:t xml:space="preserve"> </w:t>
      </w:r>
    </w:p>
    <w:p w14:paraId="7E3FDC75" w14:textId="00FC72A9" w:rsidR="005E0931" w:rsidRDefault="00DC4DCE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  <w:r>
        <w:rPr>
          <w:rFonts w:eastAsia="Arial"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6FC77D88" wp14:editId="3BC4D5DA">
            <wp:extent cx="5486400" cy="20743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218" cy="210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052C" w14:textId="77777777" w:rsidR="00DC4DCE" w:rsidRPr="005E0931" w:rsidRDefault="00DC4DCE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</w:p>
    <w:p w14:paraId="72F96664" w14:textId="23484853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 xml:space="preserve">Рисунок А.2 – Диаграмма компонентов системы расчета </w:t>
      </w:r>
      <w:r>
        <w:rPr>
          <w:rFonts w:eastAsia="Arial" w:cs="Times New Roman"/>
          <w:color w:val="000000"/>
          <w:szCs w:val="28"/>
          <w:lang w:eastAsia="ru-RU"/>
        </w:rPr>
        <w:t xml:space="preserve">коэффициента банкротства модели </w:t>
      </w:r>
      <w:proofErr w:type="spellStart"/>
      <w:r>
        <w:rPr>
          <w:rFonts w:eastAsia="Arial" w:cs="Times New Roman"/>
          <w:color w:val="000000"/>
          <w:szCs w:val="28"/>
          <w:lang w:eastAsia="ru-RU"/>
        </w:rPr>
        <w:t>Фулмера</w:t>
      </w:r>
      <w:proofErr w:type="spellEnd"/>
    </w:p>
    <w:p w14:paraId="64DA0E20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1C5CCEF3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lastRenderedPageBreak/>
        <w:t>Продолжение приложения А</w:t>
      </w:r>
    </w:p>
    <w:p w14:paraId="2F7BF447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15723E1" w14:textId="705173C9" w:rsidR="005E0931" w:rsidRPr="005E0931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7FD3D031" wp14:editId="076719E9">
            <wp:extent cx="3497580" cy="320718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83" cy="3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51A5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</w:p>
    <w:p w14:paraId="6E17981A" w14:textId="4B34CC73" w:rsidR="005E0931" w:rsidRDefault="005E0931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А.3 – Диаграмма последовательности просмотра статистики администратором</w:t>
      </w:r>
    </w:p>
    <w:p w14:paraId="4394257A" w14:textId="77777777" w:rsidR="00E71609" w:rsidRPr="005E0931" w:rsidRDefault="00E71609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1A330500" w14:textId="48581ADC" w:rsidR="005E0931" w:rsidRPr="005E0931" w:rsidRDefault="00DC4DCE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770B349F" wp14:editId="1A18F9D3">
            <wp:extent cx="1950720" cy="3889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12" cy="39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85AD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b/>
          <w:color w:val="000000"/>
          <w:szCs w:val="28"/>
          <w:lang w:eastAsia="ru-RU"/>
        </w:rPr>
      </w:pPr>
    </w:p>
    <w:p w14:paraId="493C0BEC" w14:textId="2A946CD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А.4 – Диаграмма состояний отчета</w:t>
      </w:r>
      <w:r w:rsidR="00DC4DCE">
        <w:rPr>
          <w:rFonts w:eastAsia="Arial" w:cs="Times New Roman"/>
          <w:color w:val="000000"/>
          <w:szCs w:val="28"/>
          <w:lang w:eastAsia="ru-RU"/>
        </w:rPr>
        <w:t xml:space="preserve"> о расчете прогноза платежеспособности предприятия методом </w:t>
      </w:r>
      <w:proofErr w:type="spellStart"/>
      <w:r w:rsidR="00DC4DCE">
        <w:rPr>
          <w:rFonts w:eastAsia="Arial" w:cs="Times New Roman"/>
          <w:color w:val="000000"/>
          <w:szCs w:val="28"/>
          <w:lang w:eastAsia="ru-RU"/>
        </w:rPr>
        <w:t>Фулмера</w:t>
      </w:r>
      <w:proofErr w:type="spellEnd"/>
    </w:p>
    <w:p w14:paraId="1959BBAA" w14:textId="77777777" w:rsidR="00E71609" w:rsidRPr="005E0931" w:rsidRDefault="00E71609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lastRenderedPageBreak/>
        <w:t>Продолжение приложения А</w:t>
      </w:r>
    </w:p>
    <w:p w14:paraId="1FA240EA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2EA1253B" w14:textId="437D6C35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3DAD00F3" wp14:editId="415577A3">
            <wp:extent cx="5940425" cy="2694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0233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55476074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А.5 – Диаграмма классов сущностей базы данных</w:t>
      </w:r>
    </w:p>
    <w:p w14:paraId="2E4C1AC8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Продолжение приложения А</w:t>
      </w:r>
    </w:p>
    <w:p w14:paraId="38AC3FED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31D35B3" w14:textId="70A23344" w:rsidR="005E0931" w:rsidRPr="005E0931" w:rsidRDefault="003C60ED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19959F42" wp14:editId="59F80778">
            <wp:extent cx="2750202" cy="426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871" cy="43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DC42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268BADB7" w14:textId="1F2895C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А.6 – Диаграмма класс</w:t>
      </w:r>
      <w:r w:rsidR="003C60ED">
        <w:rPr>
          <w:rFonts w:eastAsia="Arial" w:cs="Times New Roman"/>
          <w:color w:val="000000"/>
          <w:szCs w:val="28"/>
          <w:lang w:eastAsia="ru-RU"/>
        </w:rPr>
        <w:t>ов</w:t>
      </w:r>
      <w:r w:rsidRPr="005E0931">
        <w:rPr>
          <w:rFonts w:eastAsia="Arial" w:cs="Times New Roman"/>
          <w:color w:val="000000"/>
          <w:szCs w:val="28"/>
          <w:lang w:eastAsia="ru-RU"/>
        </w:rPr>
        <w:t>, взаимодействующих с базой данных</w:t>
      </w:r>
    </w:p>
    <w:p w14:paraId="579401DF" w14:textId="22812F31" w:rsid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7766AA51" w14:textId="77777777" w:rsidR="00E71609" w:rsidRPr="005E0931" w:rsidRDefault="00E71609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lastRenderedPageBreak/>
        <w:t>Продолжение приложения А</w:t>
      </w:r>
    </w:p>
    <w:p w14:paraId="50FC3AC0" w14:textId="77777777" w:rsidR="00E71609" w:rsidRPr="005E0931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6418B149" w14:textId="125B89CD" w:rsidR="005E0931" w:rsidRPr="005E0931" w:rsidRDefault="00B27A7F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5CC24B79" wp14:editId="281A482F">
            <wp:extent cx="3962400" cy="305767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496" cy="310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1F3A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5CF8C883" w14:textId="72A4946F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А.7 – Диаграмма класс</w:t>
      </w:r>
      <w:r w:rsidR="00B27A7F">
        <w:rPr>
          <w:rFonts w:eastAsia="Arial" w:cs="Times New Roman"/>
          <w:color w:val="000000"/>
          <w:szCs w:val="28"/>
          <w:lang w:eastAsia="ru-RU"/>
        </w:rPr>
        <w:t>а</w:t>
      </w:r>
      <w:r w:rsidRPr="005E0931">
        <w:rPr>
          <w:rFonts w:eastAsia="Arial" w:cs="Times New Roman"/>
          <w:color w:val="000000"/>
          <w:szCs w:val="28"/>
          <w:lang w:eastAsia="ru-RU"/>
        </w:rPr>
        <w:t>, реализующ</w:t>
      </w:r>
      <w:r w:rsidR="00B27A7F">
        <w:rPr>
          <w:rFonts w:eastAsia="Arial" w:cs="Times New Roman"/>
          <w:color w:val="000000"/>
          <w:szCs w:val="28"/>
          <w:lang w:eastAsia="ru-RU"/>
        </w:rPr>
        <w:t>его</w:t>
      </w:r>
      <w:r w:rsidRPr="005E0931">
        <w:rPr>
          <w:rFonts w:eastAsia="Arial" w:cs="Times New Roman"/>
          <w:color w:val="000000"/>
          <w:szCs w:val="28"/>
          <w:lang w:eastAsia="ru-RU"/>
        </w:rPr>
        <w:t xml:space="preserve"> бизнес-логику</w:t>
      </w:r>
    </w:p>
    <w:p w14:paraId="3D7BBA8D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EB0965A" w14:textId="09E291AB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53FAF8F5" wp14:editId="7ACE14C1">
            <wp:extent cx="2186940" cy="3542061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688" cy="36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E072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6FA368E0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А.8 – Диаграмма классов серверной части приложения</w:t>
      </w:r>
    </w:p>
    <w:p w14:paraId="6AFB560E" w14:textId="38A0EC13" w:rsid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108D581E" w14:textId="197A27C1" w:rsidR="00E71609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7E53DB12" w14:textId="72083813" w:rsidR="00E71609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05C1887" w14:textId="2825D4FA" w:rsidR="00E71609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1017F084" w14:textId="77777777" w:rsidR="00E71609" w:rsidRPr="005E0931" w:rsidRDefault="00E71609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lastRenderedPageBreak/>
        <w:t>Продолжение приложения А</w:t>
      </w:r>
    </w:p>
    <w:p w14:paraId="4E683DCE" w14:textId="77777777" w:rsidR="00E71609" w:rsidRPr="005E0931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7213A84" w14:textId="64D84498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57CC5B47" wp14:editId="2113C8F5">
            <wp:extent cx="4424593" cy="3977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51" cy="39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54A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2BD1DC13" w14:textId="0172A1EB" w:rsidR="005E0931" w:rsidRPr="005E0931" w:rsidRDefault="005E0931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 xml:space="preserve">Рисунок А.9 – Диаграмма </w:t>
      </w:r>
      <w:r>
        <w:rPr>
          <w:rFonts w:eastAsia="Arial" w:cs="Times New Roman"/>
          <w:color w:val="000000"/>
          <w:szCs w:val="28"/>
          <w:lang w:eastAsia="ru-RU"/>
        </w:rPr>
        <w:t>сущностей</w:t>
      </w:r>
      <w:r w:rsidRPr="005E0931">
        <w:rPr>
          <w:rFonts w:eastAsia="Arial" w:cs="Times New Roman"/>
          <w:color w:val="000000"/>
          <w:szCs w:val="28"/>
          <w:lang w:eastAsia="ru-RU"/>
        </w:rPr>
        <w:t xml:space="preserve"> </w:t>
      </w:r>
      <w:r>
        <w:rPr>
          <w:rFonts w:eastAsia="Arial" w:cs="Times New Roman"/>
          <w:color w:val="000000"/>
          <w:szCs w:val="28"/>
          <w:lang w:eastAsia="ru-RU"/>
        </w:rPr>
        <w:t xml:space="preserve">контроллеров диалоговых окон </w:t>
      </w:r>
    </w:p>
    <w:p w14:paraId="2CF49AB2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3EDF77AE" w14:textId="1FC37F2D" w:rsidR="005E0931" w:rsidRPr="005E0931" w:rsidRDefault="00F2191C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29F295A6" wp14:editId="2F099051">
            <wp:extent cx="5940425" cy="3346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F6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5F79DA5C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А.10 – Диаграмма классов, соответствующих классам на сервере</w:t>
      </w:r>
    </w:p>
    <w:p w14:paraId="60BAEBE3" w14:textId="25BA5D0F" w:rsid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4426C680" w14:textId="77777777" w:rsidR="00E71609" w:rsidRPr="005E0931" w:rsidRDefault="00E71609" w:rsidP="00E71609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lastRenderedPageBreak/>
        <w:t>Продолжение приложения А</w:t>
      </w:r>
    </w:p>
    <w:p w14:paraId="7990D420" w14:textId="77777777" w:rsidR="00E71609" w:rsidRPr="005E0931" w:rsidRDefault="00E71609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7DF855F4" w14:textId="1EC2E0B1" w:rsidR="005E0931" w:rsidRPr="005E0931" w:rsidRDefault="00B27A7F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>
        <w:rPr>
          <w:rFonts w:eastAsia="Arial" w:cs="Times New Roman"/>
          <w:noProof/>
          <w:color w:val="000000"/>
          <w:szCs w:val="28"/>
          <w:lang w:eastAsia="ru-RU"/>
        </w:rPr>
        <w:drawing>
          <wp:inline distT="0" distB="0" distL="0" distR="0" wp14:anchorId="3532B4C0" wp14:editId="3CE1FAD6">
            <wp:extent cx="4600575" cy="3238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6076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</w:p>
    <w:p w14:paraId="7EAF5B37" w14:textId="77777777" w:rsidR="005E0931" w:rsidRPr="005E0931" w:rsidRDefault="005E0931" w:rsidP="005E0931">
      <w:pPr>
        <w:spacing w:after="0" w:line="276" w:lineRule="auto"/>
        <w:jc w:val="center"/>
        <w:rPr>
          <w:rFonts w:eastAsia="Arial" w:cs="Times New Roman"/>
          <w:color w:val="000000"/>
          <w:szCs w:val="28"/>
          <w:lang w:eastAsia="ru-RU"/>
        </w:rPr>
      </w:pPr>
      <w:r w:rsidRPr="005E0931">
        <w:rPr>
          <w:rFonts w:eastAsia="Arial" w:cs="Times New Roman"/>
          <w:color w:val="000000"/>
          <w:szCs w:val="28"/>
          <w:lang w:eastAsia="ru-RU"/>
        </w:rPr>
        <w:t>Рисунок А.11 – Диаграмма классов клиентской части приложения</w:t>
      </w:r>
    </w:p>
    <w:p w14:paraId="2C444059" w14:textId="77777777" w:rsidR="00B25B2F" w:rsidRDefault="00B25B2F"/>
    <w:sectPr w:rsidR="00B25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9E"/>
    <w:rsid w:val="003C60ED"/>
    <w:rsid w:val="005E0931"/>
    <w:rsid w:val="0064369E"/>
    <w:rsid w:val="00B25B2F"/>
    <w:rsid w:val="00B27A7F"/>
    <w:rsid w:val="00DC4DCE"/>
    <w:rsid w:val="00E71609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3537"/>
  <w15:chartTrackingRefBased/>
  <w15:docId w15:val="{D02E9F1E-441F-4320-AE4D-AAE8C9D6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5</cp:revision>
  <dcterms:created xsi:type="dcterms:W3CDTF">2020-12-13T08:15:00Z</dcterms:created>
  <dcterms:modified xsi:type="dcterms:W3CDTF">2020-12-13T18:28:00Z</dcterms:modified>
</cp:coreProperties>
</file>