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ProGrX-Retail-Inventarios-Tipos de Precios</w:t>
      </w:r>
    </w:p>
    <w:p>
      <w:pPr>
        <w:pStyle w:val="Heading2"/>
      </w:pPr>
      <w:r>
        <w:t>Esta guía ofrece un recorrido completo para navegar por el sistema ProGrX Inventarios, centrándose en la gestión de Tipos de Precios. Detalla cada paso necesario para ingresar y consultar datos de manera eficiente, convirtiéndose en un recurso invaluable para los usuarios que necesitan comprender las complejidades del proceso. Al seguir esta guía, los usuarios pueden simplificar sus interacciones con el sistema.</w:t>
      </w:r>
    </w:p>
    <w:p>
      <w:pPr>
        <w:pStyle w:val="ListNumber"/>
      </w:pPr>
      <w:r>
        <w:rPr>
          <w:b w:val="0"/>
          <w:i w:val="0"/>
          <w:u w:val="none"/>
        </w:rPr>
        <w:t>Para ir a la opción desde el menú de navegación, iniciamos en "</w:t>
      </w:r>
      <w:r>
        <w:rPr>
          <w:b/>
          <w:i w:val="0"/>
          <w:u w:val="none"/>
        </w:rPr>
        <w:t>Retail</w:t>
      </w:r>
      <w:r>
        <w:rPr>
          <w:b w:val="0"/>
          <w:i w:val="0"/>
          <w:u w:val="none"/>
        </w:rPr>
        <w:t>" / "</w:t>
      </w:r>
      <w:r>
        <w:rPr>
          <w:b/>
          <w:i w:val="0"/>
          <w:u w:val="none"/>
        </w:rPr>
        <w:t>Inventarios</w:t>
      </w:r>
      <w:r>
        <w:rPr>
          <w:b w:val="0"/>
          <w:i w:val="0"/>
          <w:u w:val="none"/>
        </w:rPr>
        <w:t>" / "</w:t>
      </w:r>
      <w:r>
        <w:rPr>
          <w:b/>
          <w:i w:val="0"/>
          <w:u w:val="none"/>
        </w:rPr>
        <w:t>Catálogos</w:t>
      </w:r>
      <w:r>
        <w:rPr>
          <w:b w:val="0"/>
          <w:i w:val="0"/>
          <w:u w:val="none"/>
        </w:rPr>
        <w:t>" y se selecciona "</w:t>
      </w:r>
      <w:r>
        <w:rPr>
          <w:b/>
          <w:i w:val="0"/>
          <w:u w:val="none"/>
        </w:rPr>
        <w:t>Tipos de Precios</w:t>
      </w:r>
      <w:r>
        <w:rPr>
          <w:b w:val="0"/>
          <w:i w:val="0"/>
          <w:u w:val="none"/>
        </w:rPr>
        <w:t>".</w:t>
      </w:r>
    </w:p>
    <w:p>
      <w:r>
        <w:drawing>
          <wp:inline xmlns:a="http://schemas.openxmlformats.org/drawingml/2006/main" xmlns:pic="http://schemas.openxmlformats.org/drawingml/2006/picture">
            <wp:extent cx="5486400" cy="3068556"/>
            <wp:docPr id="1" name="Picture 1"/>
            <wp:cNvGraphicFramePr>
              <a:graphicFrameLocks noChangeAspect="1"/>
            </wp:cNvGraphicFramePr>
            <a:graphic>
              <a:graphicData uri="http://schemas.openxmlformats.org/drawingml/2006/picture">
                <pic:pic>
                  <pic:nvPicPr>
                    <pic:cNvPr id="0" name="272110133.jpeg"/>
                    <pic:cNvPicPr/>
                  </pic:nvPicPr>
                  <pic:blipFill>
                    <a:blip r:embed="rId9"/>
                    <a:stretch>
                      <a:fillRect/>
                    </a:stretch>
                  </pic:blipFill>
                  <pic:spPr>
                    <a:xfrm>
                      <a:off x="0" y="0"/>
                      <a:ext cx="5486400" cy="3068556"/>
                    </a:xfrm>
                    <a:prstGeom prst="rect"/>
                  </pic:spPr>
                </pic:pic>
              </a:graphicData>
            </a:graphic>
          </wp:inline>
        </w:drawing>
      </w:r>
    </w:p>
    <w:p>
      <w:pPr>
        <w:pStyle w:val="Heading1"/>
      </w:pPr>
      <w:r>
        <w:t>Agregar Nuevo Registro</w:t>
      </w:r>
    </w:p>
    <w:p>
      <w:pPr>
        <w:pStyle w:val="ListNumber"/>
      </w:pPr>
      <w:r>
        <w:rPr>
          <w:b w:val="0"/>
          <w:i w:val="0"/>
          <w:u w:val="none"/>
        </w:rPr>
        <w:t>Para ingresar un nuevo registro, haga clic el botón de "</w:t>
      </w:r>
      <w:r>
        <w:rPr>
          <w:b/>
          <w:i w:val="0"/>
          <w:u w:val="none"/>
        </w:rPr>
        <w:t>Agregar</w:t>
      </w:r>
      <w:r>
        <w:rPr>
          <w:b w:val="0"/>
          <w:i w:val="0"/>
          <w:u w:val="none"/>
        </w:rPr>
        <w:t>" ubicado en la parte superior izquierda de la tabla.</w:t>
      </w:r>
    </w:p>
    <w:p>
      <w:r>
        <w:drawing>
          <wp:inline xmlns:a="http://schemas.openxmlformats.org/drawingml/2006/main" xmlns:pic="http://schemas.openxmlformats.org/drawingml/2006/picture">
            <wp:extent cx="5486400" cy="3068556"/>
            <wp:docPr id="2" name="Picture 2"/>
            <wp:cNvGraphicFramePr>
              <a:graphicFrameLocks noChangeAspect="1"/>
            </wp:cNvGraphicFramePr>
            <a:graphic>
              <a:graphicData uri="http://schemas.openxmlformats.org/drawingml/2006/picture">
                <pic:pic>
                  <pic:nvPicPr>
                    <pic:cNvPr id="0" name="272110135.jpeg"/>
                    <pic:cNvPicPr/>
                  </pic:nvPicPr>
                  <pic:blipFill>
                    <a:blip r:embed="rId10"/>
                    <a:stretch>
                      <a:fillRect/>
                    </a:stretch>
                  </pic:blipFill>
                  <pic:spPr>
                    <a:xfrm>
                      <a:off x="0" y="0"/>
                      <a:ext cx="5486400" cy="3068556"/>
                    </a:xfrm>
                    <a:prstGeom prst="rect"/>
                  </pic:spPr>
                </pic:pic>
              </a:graphicData>
            </a:graphic>
          </wp:inline>
        </w:drawing>
      </w:r>
    </w:p>
    <w:p>
      <w:pPr>
        <w:pStyle w:val="ListNumber"/>
      </w:pPr>
      <w:r>
        <w:rPr>
          <w:b w:val="0"/>
          <w:i w:val="0"/>
          <w:u w:val="none"/>
        </w:rPr>
        <w:t>Se mostrará el "Nuevo Registro" en la primera fila de la tabla, los campos de las columnas: código y descripción son editables al crear un nuevo registro. El código que vaya a ingresar no puede ser igual a un código ya existente.</w:t>
      </w:r>
    </w:p>
    <w:p>
      <w:r>
        <w:drawing>
          <wp:inline xmlns:a="http://schemas.openxmlformats.org/drawingml/2006/main" xmlns:pic="http://schemas.openxmlformats.org/drawingml/2006/picture">
            <wp:extent cx="5486400" cy="3068556"/>
            <wp:docPr id="3" name="Picture 3"/>
            <wp:cNvGraphicFramePr>
              <a:graphicFrameLocks noChangeAspect="1"/>
            </wp:cNvGraphicFramePr>
            <a:graphic>
              <a:graphicData uri="http://schemas.openxmlformats.org/drawingml/2006/picture">
                <pic:pic>
                  <pic:nvPicPr>
                    <pic:cNvPr id="0" name="272110136.jpeg"/>
                    <pic:cNvPicPr/>
                  </pic:nvPicPr>
                  <pic:blipFill>
                    <a:blip r:embed="rId11"/>
                    <a:stretch>
                      <a:fillRect/>
                    </a:stretch>
                  </pic:blipFill>
                  <pic:spPr>
                    <a:xfrm>
                      <a:off x="0" y="0"/>
                      <a:ext cx="5486400" cy="3068556"/>
                    </a:xfrm>
                    <a:prstGeom prst="rect"/>
                  </pic:spPr>
                </pic:pic>
              </a:graphicData>
            </a:graphic>
          </wp:inline>
        </w:drawing>
      </w:r>
    </w:p>
    <w:p>
      <w:r>
        <w:rPr>
          <w:b w:val="0"/>
          <w:i w:val="0"/>
          <w:color w:val="064E3B"/>
          <w:u w:val="none"/>
        </w:rPr>
        <w:t>Para realizar el guardado de la línea se presiona "</w:t>
      </w:r>
      <w:r>
        <w:rPr>
          <w:b/>
          <w:i w:val="0"/>
          <w:color w:val="064E3B"/>
          <w:u w:val="none"/>
        </w:rPr>
        <w:t>enter</w:t>
      </w:r>
      <w:r>
        <w:rPr>
          <w:b w:val="0"/>
          <w:i w:val="0"/>
          <w:color w:val="064E3B"/>
          <w:u w:val="none"/>
        </w:rPr>
        <w:t>" en el teclado, para generar el registro o guardar los cambios en un registro existente según corresponda.</w:t>
      </w:r>
    </w:p>
    <w:p>
      <w:pPr>
        <w:pStyle w:val="Heading1"/>
      </w:pPr>
      <w:r>
        <w:t>Editar Registros</w:t>
      </w:r>
    </w:p>
    <w:p>
      <w:pPr>
        <w:pStyle w:val="ListNumber"/>
      </w:pPr>
      <w:r>
        <w:rPr>
          <w:b w:val="0"/>
          <w:i w:val="0"/>
          <w:u w:val="none"/>
        </w:rPr>
        <w:t>En caso de un registro ya existente, solo podrá editar el campo de descripción.</w:t>
      </w:r>
    </w:p>
    <w:p>
      <w:r>
        <w:drawing>
          <wp:inline xmlns:a="http://schemas.openxmlformats.org/drawingml/2006/main" xmlns:pic="http://schemas.openxmlformats.org/drawingml/2006/picture">
            <wp:extent cx="5486400" cy="3068556"/>
            <wp:docPr id="4" name="Picture 4"/>
            <wp:cNvGraphicFramePr>
              <a:graphicFrameLocks noChangeAspect="1"/>
            </wp:cNvGraphicFramePr>
            <a:graphic>
              <a:graphicData uri="http://schemas.openxmlformats.org/drawingml/2006/picture">
                <pic:pic>
                  <pic:nvPicPr>
                    <pic:cNvPr id="0" name="272110138.jpeg"/>
                    <pic:cNvPicPr/>
                  </pic:nvPicPr>
                  <pic:blipFill>
                    <a:blip r:embed="rId12"/>
                    <a:stretch>
                      <a:fillRect/>
                    </a:stretch>
                  </pic:blipFill>
                  <pic:spPr>
                    <a:xfrm>
                      <a:off x="0" y="0"/>
                      <a:ext cx="5486400" cy="3068556"/>
                    </a:xfrm>
                    <a:prstGeom prst="rect"/>
                  </pic:spPr>
                </pic:pic>
              </a:graphicData>
            </a:graphic>
          </wp:inline>
        </w:drawing>
      </w:r>
    </w:p>
    <w:p>
      <w:pPr>
        <w:pStyle w:val="ListNumber"/>
      </w:pPr>
      <w:r>
        <w:rPr>
          <w:b w:val="0"/>
          <w:i w:val="0"/>
          <w:u w:val="none"/>
        </w:rPr>
        <w:t>De ser necesario revertir algún cambio, se presiona el botón de cancelar cambios, ubicado en la columna de acciones.</w:t>
      </w:r>
    </w:p>
    <w:p>
      <w:r>
        <w:drawing>
          <wp:inline xmlns:a="http://schemas.openxmlformats.org/drawingml/2006/main" xmlns:pic="http://schemas.openxmlformats.org/drawingml/2006/picture">
            <wp:extent cx="5486400" cy="3062177"/>
            <wp:docPr id="5" name="Picture 5"/>
            <wp:cNvGraphicFramePr>
              <a:graphicFrameLocks noChangeAspect="1"/>
            </wp:cNvGraphicFramePr>
            <a:graphic>
              <a:graphicData uri="http://schemas.openxmlformats.org/drawingml/2006/picture">
                <pic:pic>
                  <pic:nvPicPr>
                    <pic:cNvPr id="0" name="272110140.jpeg"/>
                    <pic:cNvPicPr/>
                  </pic:nvPicPr>
                  <pic:blipFill>
                    <a:blip r:embed="rId13"/>
                    <a:stretch>
                      <a:fillRect/>
                    </a:stretch>
                  </pic:blipFill>
                  <pic:spPr>
                    <a:xfrm>
                      <a:off x="0" y="0"/>
                      <a:ext cx="5486400" cy="3062177"/>
                    </a:xfrm>
                    <a:prstGeom prst="rect"/>
                  </pic:spPr>
                </pic:pic>
              </a:graphicData>
            </a:graphic>
          </wp:inline>
        </w:drawing>
      </w:r>
    </w:p>
    <w:p>
      <w:pPr>
        <w:pStyle w:val="ListNumber"/>
      </w:pPr>
      <w:r>
        <w:rPr>
          <w:b w:val="0"/>
          <w:i w:val="0"/>
          <w:u w:val="none"/>
        </w:rPr>
        <w:t>En caso de necesitar eliminar un registro, se presiona el botón rojo ubicado en la columna de acciones de la línea respectiva.</w:t>
      </w:r>
    </w:p>
    <w:p>
      <w:r>
        <w:drawing>
          <wp:inline xmlns:a="http://schemas.openxmlformats.org/drawingml/2006/main" xmlns:pic="http://schemas.openxmlformats.org/drawingml/2006/picture">
            <wp:extent cx="5486400" cy="3062177"/>
            <wp:docPr id="6" name="Picture 6"/>
            <wp:cNvGraphicFramePr>
              <a:graphicFrameLocks noChangeAspect="1"/>
            </wp:cNvGraphicFramePr>
            <a:graphic>
              <a:graphicData uri="http://schemas.openxmlformats.org/drawingml/2006/picture">
                <pic:pic>
                  <pic:nvPicPr>
                    <pic:cNvPr id="0" name="272110141.jpeg"/>
                    <pic:cNvPicPr/>
                  </pic:nvPicPr>
                  <pic:blipFill>
                    <a:blip r:embed="rId14"/>
                    <a:stretch>
                      <a:fillRect/>
                    </a:stretch>
                  </pic:blipFill>
                  <pic:spPr>
                    <a:xfrm>
                      <a:off x="0" y="0"/>
                      <a:ext cx="5486400" cy="3062177"/>
                    </a:xfrm>
                    <a:prstGeom prst="rect"/>
                  </pic:spPr>
                </pic:pic>
              </a:graphicData>
            </a:graphic>
          </wp:inline>
        </w:drawing>
      </w:r>
    </w:p>
    <w:p>
      <w:pPr>
        <w:pStyle w:val="ListNumber"/>
      </w:pPr>
      <w:r>
        <w:rPr>
          <w:b w:val="0"/>
          <w:i w:val="0"/>
          <w:u w:val="none"/>
        </w:rPr>
        <w:t>Luego se realiza la confirmación de borrado, en caso afirmativo, haga clic en la opción "</w:t>
      </w:r>
      <w:r>
        <w:rPr>
          <w:b/>
          <w:i w:val="0"/>
          <w:u w:val="none"/>
        </w:rPr>
        <w:t>Sí, Borrar</w:t>
      </w:r>
      <w:r>
        <w:rPr>
          <w:b w:val="0"/>
          <w:i w:val="0"/>
          <w:u w:val="none"/>
        </w:rPr>
        <w:t>".</w:t>
      </w:r>
    </w:p>
    <w:p>
      <w:r>
        <w:drawing>
          <wp:inline xmlns:a="http://schemas.openxmlformats.org/drawingml/2006/main" xmlns:pic="http://schemas.openxmlformats.org/drawingml/2006/picture">
            <wp:extent cx="5486400" cy="3068556"/>
            <wp:docPr id="7" name="Picture 7"/>
            <wp:cNvGraphicFramePr>
              <a:graphicFrameLocks noChangeAspect="1"/>
            </wp:cNvGraphicFramePr>
            <a:graphic>
              <a:graphicData uri="http://schemas.openxmlformats.org/drawingml/2006/picture">
                <pic:pic>
                  <pic:nvPicPr>
                    <pic:cNvPr id="0" name="272110142.jpeg"/>
                    <pic:cNvPicPr/>
                  </pic:nvPicPr>
                  <pic:blipFill>
                    <a:blip r:embed="rId15"/>
                    <a:stretch>
                      <a:fillRect/>
                    </a:stretch>
                  </pic:blipFill>
                  <pic:spPr>
                    <a:xfrm>
                      <a:off x="0" y="0"/>
                      <a:ext cx="5486400" cy="3068556"/>
                    </a:xfrm>
                    <a:prstGeom prst="rect"/>
                  </pic:spPr>
                </pic:pic>
              </a:graphicData>
            </a:graphic>
          </wp:inline>
        </w:drawing>
      </w:r>
    </w:p>
    <w:p>
      <w:pPr>
        <w:pStyle w:val="ListNumber"/>
      </w:pPr>
      <w:r>
        <w:rPr>
          <w:b w:val="0"/>
          <w:i w:val="0"/>
          <w:u w:val="none"/>
        </w:rPr>
        <w:t>Para activar o desactivar un tipo de precio, haga clic sobre la casilla de la última columna de la tabla en la fila respectiva.</w:t>
      </w:r>
    </w:p>
    <w:p>
      <w:r>
        <w:drawing>
          <wp:inline xmlns:a="http://schemas.openxmlformats.org/drawingml/2006/main" xmlns:pic="http://schemas.openxmlformats.org/drawingml/2006/picture">
            <wp:extent cx="5486400" cy="3068556"/>
            <wp:docPr id="8" name="Picture 8"/>
            <wp:cNvGraphicFramePr>
              <a:graphicFrameLocks noChangeAspect="1"/>
            </wp:cNvGraphicFramePr>
            <a:graphic>
              <a:graphicData uri="http://schemas.openxmlformats.org/drawingml/2006/picture">
                <pic:pic>
                  <pic:nvPicPr>
                    <pic:cNvPr id="0" name="272110143.jpeg"/>
                    <pic:cNvPicPr/>
                  </pic:nvPicPr>
                  <pic:blipFill>
                    <a:blip r:embed="rId16"/>
                    <a:stretch>
                      <a:fillRect/>
                    </a:stretch>
                  </pic:blipFill>
                  <pic:spPr>
                    <a:xfrm>
                      <a:off x="0" y="0"/>
                      <a:ext cx="5486400" cy="3068556"/>
                    </a:xfrm>
                    <a:prstGeom prst="rect"/>
                  </pic:spPr>
                </pic:pic>
              </a:graphicData>
            </a:graphic>
          </wp:inline>
        </w:drawing>
      </w:r>
    </w:p>
    <w:p>
      <w:pPr>
        <w:pStyle w:val="Heading1"/>
      </w:pPr>
      <w:r>
        <w:t>Exportar Información</w:t>
      </w:r>
    </w:p>
    <w:p>
      <w:pPr>
        <w:pStyle w:val="ListNumber"/>
      </w:pPr>
      <w:r>
        <w:rPr>
          <w:b w:val="0"/>
          <w:i w:val="0"/>
          <w:u w:val="none"/>
        </w:rPr>
        <w:t>Al hacer clic sobre el botón verde en la parte superior derecha de la tabla para exportar la información a Excel y el botón rojo para exportar a PDF. Además, puede utilizar la barra de búsqueda para buscar por código y descripción.</w:t>
      </w:r>
    </w:p>
    <w:p>
      <w:r>
        <w:drawing>
          <wp:inline xmlns:a="http://schemas.openxmlformats.org/drawingml/2006/main" xmlns:pic="http://schemas.openxmlformats.org/drawingml/2006/picture">
            <wp:extent cx="5486400" cy="3068556"/>
            <wp:docPr id="9" name="Picture 9"/>
            <wp:cNvGraphicFramePr>
              <a:graphicFrameLocks noChangeAspect="1"/>
            </wp:cNvGraphicFramePr>
            <a:graphic>
              <a:graphicData uri="http://schemas.openxmlformats.org/drawingml/2006/picture">
                <pic:pic>
                  <pic:nvPicPr>
                    <pic:cNvPr id="0" name="272110145.jpeg"/>
                    <pic:cNvPicPr/>
                  </pic:nvPicPr>
                  <pic:blipFill>
                    <a:blip r:embed="rId17"/>
                    <a:stretch>
                      <a:fillRect/>
                    </a:stretch>
                  </pic:blipFill>
                  <pic:spPr>
                    <a:xfrm>
                      <a:off x="0" y="0"/>
                      <a:ext cx="5486400" cy="3068556"/>
                    </a:xfrm>
                    <a:prstGeom prst="rect"/>
                  </pic:spPr>
                </pic:pic>
              </a:graphicData>
            </a:graphic>
          </wp:inline>
        </w:drawing>
      </w:r>
    </w:p>
    <w:p>
      <w:pPr>
        <w:pStyle w:val="Heading1"/>
      </w:pPr>
      <w:r>
        <w:t>Generar Reporte</w:t>
      </w:r>
    </w:p>
    <w:p>
      <w:pPr>
        <w:pStyle w:val="ListNumber"/>
      </w:pPr>
      <w:r>
        <w:rPr>
          <w:b w:val="0"/>
          <w:i w:val="0"/>
          <w:u w:val="none"/>
        </w:rPr>
        <w:t>Para generar un reporte</w:t>
      </w:r>
    </w:p>
    <w:p>
      <w:r>
        <w:drawing>
          <wp:inline xmlns:a="http://schemas.openxmlformats.org/drawingml/2006/main" xmlns:pic="http://schemas.openxmlformats.org/drawingml/2006/picture">
            <wp:extent cx="5486400" cy="3062177"/>
            <wp:docPr id="10" name="Picture 10"/>
            <wp:cNvGraphicFramePr>
              <a:graphicFrameLocks noChangeAspect="1"/>
            </wp:cNvGraphicFramePr>
            <a:graphic>
              <a:graphicData uri="http://schemas.openxmlformats.org/drawingml/2006/picture">
                <pic:pic>
                  <pic:nvPicPr>
                    <pic:cNvPr id="0" name="272110147.jpeg"/>
                    <pic:cNvPicPr/>
                  </pic:nvPicPr>
                  <pic:blipFill>
                    <a:blip r:embed="rId18"/>
                    <a:stretch>
                      <a:fillRect/>
                    </a:stretch>
                  </pic:blipFill>
                  <pic:spPr>
                    <a:xfrm>
                      <a:off x="0" y="0"/>
                      <a:ext cx="5486400" cy="3062177"/>
                    </a:xfrm>
                    <a:prstGeom prst="rect"/>
                  </pic:spPr>
                </pic:pic>
              </a:graphicData>
            </a:graphic>
          </wp:inline>
        </w:drawing>
      </w:r>
    </w:p>
    <w:p>
      <w:pPr>
        <w:pStyle w:val="ListNumber"/>
      </w:pPr>
      <w:r>
        <w:rPr>
          <w:b w:val="0"/>
          <w:i w:val="0"/>
          <w:u w:val="none"/>
        </w:rPr>
        <w:t>Le parecerá una ventana emergente donde podrá previsualizar el reporte generado, además de descargarlo o imprimirlo. Para cerrar la ventana presiona la "x" que se encuentra en la esquina superior derecha.</w:t>
      </w:r>
    </w:p>
    <w:p>
      <w:r>
        <w:drawing>
          <wp:inline xmlns:a="http://schemas.openxmlformats.org/drawingml/2006/main" xmlns:pic="http://schemas.openxmlformats.org/drawingml/2006/picture">
            <wp:extent cx="5486400" cy="3061287"/>
            <wp:docPr id="11" name="Picture 11"/>
            <wp:cNvGraphicFramePr>
              <a:graphicFrameLocks noChangeAspect="1"/>
            </wp:cNvGraphicFramePr>
            <a:graphic>
              <a:graphicData uri="http://schemas.openxmlformats.org/drawingml/2006/picture">
                <pic:pic>
                  <pic:nvPicPr>
                    <pic:cNvPr id="0" name="272110148.jpeg"/>
                    <pic:cNvPicPr/>
                  </pic:nvPicPr>
                  <pic:blipFill>
                    <a:blip r:embed="rId19"/>
                    <a:stretch>
                      <a:fillRect/>
                    </a:stretch>
                  </pic:blipFill>
                  <pic:spPr>
                    <a:xfrm>
                      <a:off x="0" y="0"/>
                      <a:ext cx="5486400" cy="3061287"/>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eg"/><Relationship Id="rId10" Type="http://schemas.openxmlformats.org/officeDocument/2006/relationships/image" Target="media/image2.jpeg"/><Relationship Id="rId11" Type="http://schemas.openxmlformats.org/officeDocument/2006/relationships/image" Target="media/image3.jpeg"/><Relationship Id="rId12" Type="http://schemas.openxmlformats.org/officeDocument/2006/relationships/image" Target="media/image4.jpeg"/><Relationship Id="rId13" Type="http://schemas.openxmlformats.org/officeDocument/2006/relationships/image" Target="media/image5.jpeg"/><Relationship Id="rId14" Type="http://schemas.openxmlformats.org/officeDocument/2006/relationships/image" Target="media/image6.jpeg"/><Relationship Id="rId15" Type="http://schemas.openxmlformats.org/officeDocument/2006/relationships/image" Target="media/image7.jpeg"/><Relationship Id="rId16" Type="http://schemas.openxmlformats.org/officeDocument/2006/relationships/image" Target="media/image8.jpeg"/><Relationship Id="rId17" Type="http://schemas.openxmlformats.org/officeDocument/2006/relationships/image" Target="media/image9.jpeg"/><Relationship Id="rId18" Type="http://schemas.openxmlformats.org/officeDocument/2006/relationships/image" Target="media/image10.jpeg"/><Relationship Id="rId19"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