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Arial" w:hAnsi="Arial" w:eastAsia="Arial" w:cs="Arial"/>
          <w:b/>
          <w:color w:val="2E74B5"/>
          <w:sz w:val="18"/>
          <w:szCs w:val="18"/>
        </w:rPr>
        <w:t>PRODUCT BRIEF</w:t>
      </w:r>
    </w:p>
    <w:p>
      <w:pPr>
        <w:pStyle w:val="Title"/>
        <w:keepNext/>
      </w:pPr>
      <w:r>
        <w:t>Product Vision &amp; MVP Scope</w:t>
      </w:r>
    </w:p>
    <w:p>
      <w:pPr>
        <w:pStyle w:val="Subtitle"/>
        <w:keepNext/>
      </w:pPr>
      <w:r>
        <w:t>Мобильная тактическая игра об автоматических боях антропоморфных животных</w:t>
      </w:r>
    </w:p>
    <w:p>
      <w:pPr>
        <w:pStyle w:val="MastheadMeta"/>
      </w:pPr>
      <w:r>
        <w:t>Версия: v0.1   |   Статус: Draft   |   Владелец: Founder / Product Owner   |   Обновлено: 28.07.2026</w:t>
      </w:r>
    </w:p>
    <w:p>
      <w:pPr>
        <w:spacing w:before="40" w:after="160" w:line="252" w:lineRule="auto"/>
        <w:ind w:left="202" w:right="144"/>
        <w:shd w:val="clear" w:color="auto" w:fill="F4F6F9"/>
        <w:pBdr>
          <w:left w:val="single" w:sz="18" w:space="8" w:color="2E74B5"/>
        </w:pBdr>
      </w:pPr>
      <w:r>
        <w:rPr>
          <w:rFonts w:ascii="Arial" w:hAnsi="Arial" w:eastAsia="Arial" w:cs="Arial"/>
          <w:b/>
          <w:color w:val="1F4D78"/>
          <w:sz w:val="21"/>
          <w:szCs w:val="21"/>
        </w:rPr>
        <w:t xml:space="preserve">Одно предложение. </w:t>
      </w:r>
      <w:r>
        <w:rPr>
          <w:rFonts w:ascii="Arial" w:hAnsi="Arial" w:eastAsia="Arial" w:cs="Arial"/>
          <w:color w:val="1A1A1A"/>
          <w:sz w:val="21"/>
          <w:szCs w:val="21"/>
        </w:rPr>
        <w:t>Игрок побеждает не скоростью нажатий, а подготовкой: выбирает бойца, тактику, способности и экипировку, наблюдает короткий бой 1 на 1, понимает причину результата и меняет сборку для реванша.</w:t>
      </w:r>
    </w:p>
    <w:p>
      <w:pPr>
        <w:pStyle w:val="Heading1"/>
      </w:pPr>
      <w:r>
        <w:t>1. Видение продукта</w:t>
      </w:r>
    </w:p>
    <w:p>
      <w:pPr>
        <w:spacing w:after="100"/>
      </w:pPr>
      <w:r>
        <w:t>Создать мобильную игру, в которой наблюдение за автобоем ощущается не пассивным ожиданием, а проверкой собственного плана. Игрок узнаёт характер каждого животного, видит работу контрподбора и синергий, переживает читаемые камбэки и после поражения сразу понимает, что попробовать иначе.</w:t>
      </w:r>
    </w:p>
    <w:p>
      <w:pPr>
        <w:pStyle w:val="DefinitionLabel"/>
        <w:spacing w:after="80"/>
        <w:keepLines/>
      </w:pPr>
      <w:r>
        <w:rPr>
          <w:rFonts w:ascii="Arial" w:hAnsi="Arial" w:eastAsia="Arial" w:cs="Arial"/>
          <w:b/>
          <w:color w:val="1F4D78"/>
          <w:sz w:val="21"/>
          <w:szCs w:val="21"/>
        </w:rPr>
        <w:t xml:space="preserve">Ключевое отличие. </w:t>
      </w:r>
      <w:r>
        <w:rPr>
          <w:rFonts w:ascii="Arial" w:hAnsi="Arial" w:eastAsia="Arial" w:cs="Arial"/>
          <w:color w:val="1A1A1A"/>
          <w:sz w:val="21"/>
          <w:szCs w:val="21"/>
        </w:rPr>
        <w:t>Объяснимый результат: повтор выделяет переломные события, а итоговый экран связывает победу или поражение со сборкой, тактикой, матчапом и контролируемой случайностью.</w:t>
      </w:r>
    </w:p>
    <w:p>
      <w:pPr>
        <w:pStyle w:val="DefinitionLabel"/>
        <w:spacing w:after="40"/>
        <w:keepLines/>
      </w:pPr>
      <w:r>
        <w:rPr>
          <w:rFonts w:ascii="Arial" w:hAnsi="Arial" w:eastAsia="Arial" w:cs="Arial"/>
          <w:b/>
          <w:color w:val="1F4D78"/>
          <w:sz w:val="21"/>
          <w:szCs w:val="21"/>
        </w:rPr>
        <w:t xml:space="preserve">Цель MVP. </w:t>
      </w:r>
      <w:r>
        <w:rPr>
          <w:rFonts w:ascii="Arial" w:hAnsi="Arial" w:eastAsia="Arial" w:cs="Arial"/>
          <w:color w:val="1A1A1A"/>
          <w:sz w:val="21"/>
          <w:szCs w:val="21"/>
        </w:rPr>
        <w:t>Подтвердить, что цикл «подготовить - посмотреть - понять - перестроить - взять реванш» сам по себе удерживает игрока. Максимизация выручки на этом этапе вторична.</w:t>
      </w:r>
    </w:p>
    <w:p>
      <w:pPr>
        <w:pStyle w:val="Heading1"/>
      </w:pPr>
      <w:r>
        <w:t>2. Аудитория и контекст игры</w:t>
      </w:r>
    </w:p>
    <w:p>
      <w:pPr>
        <w:pStyle w:val="DefinitionLabel"/>
        <w:spacing w:after="80"/>
        <w:keepLines/>
      </w:pPr>
      <w:r>
        <w:rPr>
          <w:rFonts w:ascii="Arial" w:hAnsi="Arial" w:eastAsia="Arial" w:cs="Arial"/>
          <w:b/>
          <w:color w:val="1F4D78"/>
          <w:sz w:val="21"/>
          <w:szCs w:val="21"/>
        </w:rPr>
        <w:t xml:space="preserve">Основная аудитория (гипотеза). </w:t>
      </w:r>
      <w:r>
        <w:rPr>
          <w:rFonts w:ascii="Arial" w:hAnsi="Arial" w:eastAsia="Arial" w:cs="Arial"/>
          <w:color w:val="1A1A1A"/>
          <w:sz w:val="21"/>
          <w:szCs w:val="21"/>
        </w:rPr>
        <w:t>Игроки 16-35 лет, которым нравятся сборки, короткие мобильные сессии, непрямое управление, коллекционирование и асинхронное соревнование.</w:t>
      </w:r>
    </w:p>
    <w:p>
      <w:pPr>
        <w:pStyle w:val="DefinitionLabel"/>
        <w:spacing w:after="80"/>
        <w:keepLines/>
      </w:pPr>
      <w:r>
        <w:rPr>
          <w:rFonts w:ascii="Arial" w:hAnsi="Arial" w:eastAsia="Arial" w:cs="Arial"/>
          <w:b/>
          <w:color w:val="1F4D78"/>
          <w:sz w:val="21"/>
          <w:szCs w:val="21"/>
        </w:rPr>
        <w:t xml:space="preserve">Дополнительная аудитория. </w:t>
      </w:r>
      <w:r>
        <w:rPr>
          <w:rFonts w:ascii="Arial" w:hAnsi="Arial" w:eastAsia="Arial" w:cs="Arial"/>
          <w:color w:val="1A1A1A"/>
          <w:sz w:val="21"/>
          <w:szCs w:val="21"/>
        </w:rPr>
        <w:t>Любители выразительных животных, прогресса и косметической персонализации без требования осваивать сложное управление.</w:t>
      </w:r>
    </w:p>
    <w:p>
      <w:pPr>
        <w:pStyle w:val="DefinitionLabel"/>
        <w:spacing w:after="40"/>
        <w:keepLines/>
      </w:pPr>
      <w:r>
        <w:rPr>
          <w:rFonts w:ascii="Arial" w:hAnsi="Arial" w:eastAsia="Arial" w:cs="Arial"/>
          <w:b/>
          <w:color w:val="1F4D78"/>
          <w:sz w:val="21"/>
          <w:szCs w:val="21"/>
        </w:rPr>
        <w:t xml:space="preserve">Не основной запрос. </w:t>
      </w:r>
      <w:r>
        <w:rPr>
          <w:rFonts w:ascii="Arial" w:hAnsi="Arial" w:eastAsia="Arial" w:cs="Arial"/>
          <w:color w:val="1A1A1A"/>
          <w:sz w:val="21"/>
          <w:szCs w:val="21"/>
        </w:rPr>
        <w:t>Синхронный экшен, открытый мир, длинная сюжетная кампания или киберспортивная реакция.</w:t>
      </w:r>
    </w:p>
    <w:p>
      <w:pPr>
        <w:pStyle w:val="DefinitionLabel"/>
        <w:spacing w:after="60"/>
        <w:keepLines/>
      </w:pPr>
      <w:r>
        <w:rPr>
          <w:rFonts w:ascii="Arial" w:hAnsi="Arial" w:eastAsia="Arial" w:cs="Arial"/>
          <w:b/>
          <w:color w:val="1F4D78"/>
          <w:sz w:val="21"/>
          <w:szCs w:val="21"/>
        </w:rPr>
        <w:t xml:space="preserve">Ритм. </w:t>
      </w:r>
      <w:r>
        <w:rPr>
          <w:rFonts w:ascii="Arial" w:hAnsi="Arial" w:eastAsia="Arial" w:cs="Arial"/>
          <w:color w:val="1A1A1A"/>
          <w:sz w:val="21"/>
          <w:szCs w:val="21"/>
        </w:rPr>
        <w:t>Бой: 35-60 секунд. Полный цикл: 2-4 минуты. Целевая сессия: 5-12 минут.</w:t>
      </w:r>
    </w:p>
    <w:p>
      <w:pPr>
        <w:pStyle w:val="Heading1"/>
      </w:pPr>
      <w:r>
        <w:t>3. Основной игровой цикл</w:t>
      </w:r>
    </w:p>
    <w:p>
      <w:pPr>
        <w:numPr>
          <w:ilvl w:val="0"/>
          <w:numId w:val="11"/>
        </w:numPr>
        <w:keepLines/>
        <w:spacing w:after="160" w:line="280" w:lineRule="auto"/>
      </w:pPr>
      <w:r>
        <w:rPr>
          <w:rFonts w:ascii="Arial" w:hAnsi="Arial" w:eastAsia="Arial" w:cs="Arial"/>
          <w:color w:val="1A1A1A"/>
          <w:sz w:val="21"/>
          <w:szCs w:val="21"/>
        </w:rPr>
        <w:t>Выбрать животное и изучить снимок соперника.</w:t>
      </w:r>
    </w:p>
    <w:p>
      <w:pPr>
        <w:numPr>
          <w:ilvl w:val="0"/>
          <w:numId w:val="11"/>
        </w:numPr>
        <w:keepLines/>
        <w:spacing w:after="160" w:line="280" w:lineRule="auto"/>
      </w:pPr>
      <w:r>
        <w:rPr>
          <w:rFonts w:ascii="Arial" w:hAnsi="Arial" w:eastAsia="Arial" w:cs="Arial"/>
          <w:color w:val="1A1A1A"/>
          <w:sz w:val="21"/>
          <w:szCs w:val="21"/>
        </w:rPr>
        <w:t>Настроить тактику, способности, пассивные эффекты и экипировку.</w:t>
      </w:r>
    </w:p>
    <w:p>
      <w:pPr>
        <w:numPr>
          <w:ilvl w:val="0"/>
          <w:numId w:val="11"/>
        </w:numPr>
        <w:keepLines/>
        <w:spacing w:after="160" w:line="280" w:lineRule="auto"/>
      </w:pPr>
      <w:r>
        <w:rPr>
          <w:rFonts w:ascii="Arial" w:hAnsi="Arial" w:eastAsia="Arial" w:cs="Arial"/>
          <w:color w:val="1A1A1A"/>
          <w:sz w:val="21"/>
          <w:szCs w:val="21"/>
        </w:rPr>
        <w:t>Запустить детерминированный автоматический бой 1 на 1.</w:t>
      </w:r>
    </w:p>
    <w:p>
      <w:pPr>
        <w:numPr>
          <w:ilvl w:val="0"/>
          <w:numId w:val="11"/>
        </w:numPr>
        <w:keepLines/>
        <w:spacing w:after="160" w:line="280" w:lineRule="auto"/>
      </w:pPr>
      <w:r>
        <w:rPr>
          <w:rFonts w:ascii="Arial" w:hAnsi="Arial" w:eastAsia="Arial" w:cs="Arial"/>
          <w:color w:val="1A1A1A"/>
          <w:sz w:val="21"/>
          <w:szCs w:val="21"/>
        </w:rPr>
        <w:t>Посмотреть бой целиком, ускорить его или перейти к ключевым моментам.</w:t>
      </w:r>
    </w:p>
    <w:p>
      <w:pPr>
        <w:numPr>
          <w:ilvl w:val="0"/>
          <w:numId w:val="11"/>
        </w:numPr>
        <w:keepLines/>
        <w:spacing w:after="160" w:line="280" w:lineRule="auto"/>
      </w:pPr>
      <w:r>
        <w:rPr>
          <w:rFonts w:ascii="Arial" w:hAnsi="Arial" w:eastAsia="Arial" w:cs="Arial"/>
          <w:color w:val="1A1A1A"/>
          <w:sz w:val="21"/>
          <w:szCs w:val="21"/>
        </w:rPr>
        <w:t>Получить объяснение результата, награду и прогресс.</w:t>
      </w:r>
    </w:p>
    <w:p>
      <w:pPr>
        <w:numPr>
          <w:ilvl w:val="0"/>
          <w:numId w:val="11"/>
        </w:numPr>
        <w:keepLines/>
        <w:spacing w:after="160" w:line="280" w:lineRule="auto"/>
      </w:pPr>
      <w:r>
        <w:rPr>
          <w:rFonts w:ascii="Arial" w:hAnsi="Arial" w:eastAsia="Arial" w:cs="Arial"/>
          <w:color w:val="1A1A1A"/>
          <w:sz w:val="21"/>
          <w:szCs w:val="21"/>
        </w:rPr>
        <w:t>Изменить сборку и выбрать реванш, нового соперника или развитие хаба.</w:t>
      </w:r>
    </w:p>
    <w:p>
      <w:pPr>
        <w:pStyle w:val="Heading1"/>
        <w:pageBreakBefore/>
      </w:pPr>
      <w:r>
        <w:t>4. Определение и состав MVP</w:t>
      </w:r>
    </w:p>
    <w:p>
      <w:pPr>
        <w:spacing w:after="120"/>
      </w:pPr>
      <w:r>
        <w:rPr>
          <w:rFonts w:ascii="Arial" w:hAnsi="Arial" w:eastAsia="Arial" w:cs="Arial"/>
          <w:b/>
          <w:color w:val="1F4D78"/>
          <w:sz w:val="21"/>
          <w:szCs w:val="21"/>
        </w:rPr>
        <w:t xml:space="preserve">MVP в этом документе - </w:t>
      </w:r>
      <w:r>
        <w:rPr>
          <w:rFonts w:ascii="Arial" w:hAnsi="Arial" w:eastAsia="Arial" w:cs="Arial"/>
          <w:color w:val="1A1A1A"/>
          <w:sz w:val="21"/>
          <w:szCs w:val="21"/>
        </w:rPr>
        <w:t>минимальная версия для soft launch. Combat Lab и вертикальный срез являются более ранними контрольными точками и не считаются готовым MVP.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pStyle w:val="TableHeader"/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/>
                <w:color w:val="1A1A1A"/>
                <w:sz w:val="18"/>
                <w:szCs w:val="18"/>
              </w:rPr>
              <w:t>Слой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pStyle w:val="TableHeader"/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/>
                <w:color w:val="1A1A1A"/>
                <w:sz w:val="18"/>
                <w:szCs w:val="18"/>
              </w:rPr>
              <w:t>Входит в soft launch MVP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Платформа</w:t>
            </w:r>
          </w:p>
        </w:tc>
        <w:tc>
          <w:tcPr>
            <w:tcW w:type="dxa" w:w="756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Android первым; iOS после стабильной soft launch сборки. Русский и английский. Ориентация экрана фиксируется серым прототипом.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Бой</w:t>
            </w:r>
          </w:p>
        </w:tc>
        <w:tc>
          <w:tcPr>
            <w:tcW w:type="dxa" w:w="756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Асинхронный автобой 1 на 1; 35-60 секунд; fixed-step; seeded RNG; серверный результат; повтор и объяснение. Клиент только воспроизводит журнал.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Бойцы и сборки</w:t>
            </w:r>
          </w:p>
        </w:tc>
        <w:tc>
          <w:tcPr>
            <w:tcW w:type="dxa" w:w="756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Медведь, кенгуру, горилла, аллигатор; разные условия победы. На бойца: 3 особых приёма, 2 пассивных навыка; экипировка; 4 тактики. Точные слоты задаёт CDS.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Режимы и контент</w:t>
            </w:r>
          </w:p>
        </w:tc>
        <w:tc>
          <w:tcPr>
            <w:tcW w:type="dxa" w:w="756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Обучение, тренировка, боты, асинхронная PvP-лига. Одна законченная арена с визуальными вариантами; ориентир 20-25 предметов.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Мета и хаб</w:t>
            </w:r>
          </w:p>
        </w:tc>
        <w:tc>
          <w:tcPr>
            <w:tcW w:type="dxa" w:w="756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Один интерактивный экран хаба; уровень аккаунта; мастерство животных; инвентарь; стартовые и ежедневные задания; награды и улучшения.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Соревнование</w:t>
            </w:r>
          </w:p>
        </w:tc>
        <w:tc>
          <w:tcPr>
            <w:tcW w:type="dxa" w:w="756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Подбор соперников, рейтинг, история боёв, повтор и реванш. Нормализованный рейтинг исключает преимущество от платежей.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Онлайн-контур</w:t>
            </w:r>
          </w:p>
        </w:tc>
        <w:tc>
          <w:tcPr>
            <w:tcW w:type="dxa" w:w="756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Авторизация, облачное сохранение, серверный бой и выдача награды, remote config, аналитика, crash reporting и восстановление после обрыва.</w:t>
            </w:r>
          </w:p>
        </w:tc>
      </w:tr>
      <w:tr>
        <w:tc>
          <w:tcPr>
            <w:tcW w:type="dxa" w:w="180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Экономика</w:t>
            </w:r>
          </w:p>
        </w:tc>
        <w:tc>
          <w:tcPr>
            <w:tcW w:type="dxa" w:w="756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Не более двух основных валют. Монетизация преимущественно косметическая: облики, анимации, оформление хаба и визуальные эффекты.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5. Не входит в MVP</w:t>
      </w:r>
    </w:p>
    <w:p>
      <w:pPr>
        <w:spacing w:before="0" w:after="80" w:line="252" w:lineRule="auto"/>
      </w:pPr>
      <w:r>
        <w:rPr>
          <w:rFonts w:ascii="Arial" w:hAnsi="Arial" w:eastAsia="Arial" w:cs="Arial"/>
          <w:color w:val="1A1A1A"/>
          <w:sz w:val="19"/>
          <w:szCs w:val="20"/>
        </w:rPr>
        <w:t>Синхронный PvP, кланы, чат, зрительский режим и социальные рейды; более четырёх животных; несколько полноценных арен; сюжетная кампания; свободное перемещение по хабу; сложный крафт; пользовательский контент; боевой пропуск до подтверждения удержания; любая pay-to-win механика.</w:t>
      </w:r>
    </w:p>
    <w:p>
      <w:pPr>
        <w:pStyle w:val="Heading1"/>
      </w:pPr>
      <w:r>
        <w:t>6. Критерии успеха MVP</w:t>
      </w:r>
    </w:p>
    <w:p>
      <w:pPr>
        <w:spacing w:after="100"/>
      </w:pPr>
      <w:r>
        <w:rPr>
          <w:rFonts w:ascii="Arial" w:hAnsi="Arial" w:eastAsia="Arial" w:cs="Arial"/>
          <w:i/>
          <w:color w:val="5F6368"/>
          <w:sz w:val="19"/>
          <w:szCs w:val="19"/>
        </w:rPr>
        <w:t>Ниже - стартовые продуктовые гипотезы; пороги пересматриваются после закрытой альфы.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pStyle w:val="TableHeader"/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/>
                <w:color w:val="1A1A1A"/>
                <w:sz w:val="18"/>
                <w:szCs w:val="18"/>
              </w:rPr>
              <w:t>Критерий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pStyle w:val="TableHeader"/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/>
                <w:color w:val="1A1A1A"/>
                <w:sz w:val="18"/>
                <w:szCs w:val="18"/>
              </w:rPr>
              <w:t>Стартовый порог</w:t>
            </w:r>
          </w:p>
        </w:tc>
      </w:tr>
      <w:tr>
        <w:tc>
          <w:tcPr>
            <w:tcW w:type="dxa" w:w="190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Понимание и просмотр</w:t>
            </w:r>
          </w:p>
        </w:tc>
        <w:tc>
          <w:tcPr>
            <w:tcW w:type="dxa" w:w="746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70%+ тестеров называют главный фактор результата; 70%+ боёв досматриваются; медиана - 3+ боя за сессию.</w:t>
            </w:r>
          </w:p>
        </w:tc>
      </w:tr>
      <w:tr>
        <w:tc>
          <w:tcPr>
            <w:tcW w:type="dxa" w:w="190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Адаптация</w:t>
            </w:r>
          </w:p>
        </w:tc>
        <w:tc>
          <w:tcPr>
            <w:tcW w:type="dxa" w:w="746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30%+ проигравших меняют сборку или тактику; 25%+ выбирают реванш.</w:t>
            </w:r>
          </w:p>
        </w:tc>
      </w:tr>
      <w:tr>
        <w:tc>
          <w:tcPr>
            <w:tcW w:type="dxa" w:w="190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Удержание</w:t>
            </w:r>
          </w:p>
        </w:tc>
        <w:tc>
          <w:tcPr>
            <w:tcW w:type="dxa" w:w="746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Первичная цель soft launch: D1 &gt;= 30%, D7 &gt;= 10%.</w:t>
            </w:r>
          </w:p>
        </w:tc>
      </w:tr>
      <w:tr>
        <w:tc>
          <w:tcPr>
            <w:tcW w:type="dxa" w:w="190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Целостность</w:t>
            </w:r>
          </w:p>
        </w:tc>
        <w:tc>
          <w:tcPr>
            <w:tcW w:type="dxa" w:w="746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Одинаковые конфигурации и seed дают идентичный журнал в 100% тестов; тайм-ауты &lt; 2%.</w:t>
            </w:r>
          </w:p>
        </w:tc>
      </w:tr>
      <w:tr>
        <w:tc>
          <w:tcPr>
            <w:tcW w:type="dxa" w:w="190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Стабильность</w:t>
            </w:r>
          </w:p>
        </w:tc>
        <w:tc>
          <w:tcPr>
            <w:tcW w:type="dxa" w:w="7460"/>
          </w:tcPr>
          <w:p>
            <w:pPr>
              <w:pStyle w:val="TableText"/>
              <w:spacing w:before="0" w:after="0" w:line="245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1A1A1A"/>
                <w:sz w:val="18"/>
                <w:szCs w:val="18"/>
              </w:rPr>
              <w:t>Crash-free sessions &gt;= 99,5%; нет двойных наград и потери подтверждённого прогресса.</w:t>
            </w:r>
          </w:p>
        </w:tc>
      </w:tr>
    </w:tbl>
    <w:p>
      <w:pPr>
        <w:spacing w:before="0" w:after="40"/>
      </w:pPr>
    </w:p>
    <w:p>
      <w:pPr>
        <w:spacing w:before="100" w:after="0" w:line="240" w:lineRule="auto"/>
        <w:ind w:left="202" w:right="144"/>
        <w:shd w:val="clear" w:color="auto" w:fill="F4F6F9"/>
        <w:pBdr>
          <w:left w:val="single" w:sz="14" w:space="7" w:color="1F4D78"/>
        </w:pBdr>
      </w:pPr>
      <w:r>
        <w:rPr>
          <w:rFonts w:ascii="Arial" w:hAnsi="Arial" w:eastAsia="Arial" w:cs="Arial"/>
          <w:b/>
          <w:color w:val="1F4D78"/>
          <w:sz w:val="17"/>
          <w:szCs w:val="18"/>
        </w:rPr>
        <w:t xml:space="preserve">Неподвижные принципы. </w:t>
      </w:r>
      <w:r>
        <w:rPr>
          <w:rFonts w:ascii="Arial" w:hAnsi="Arial" w:eastAsia="Arial" w:cs="Arial"/>
          <w:color w:val="1A1A1A"/>
          <w:sz w:val="17"/>
          <w:szCs w:val="18"/>
        </w:rPr>
        <w:t>Сила - в подготовке; исход объясним и воспроизводим; у животных разные условия победы; клиент не определяет результат; без pay-to-win в нормализованном рейтинге.</w:t>
      </w:r>
      <w:r>
        <w:rPr>
          <w:rFonts w:ascii="Arial" w:hAnsi="Arial" w:eastAsia="Arial" w:cs="Arial"/>
          <w:b/>
          <w:color w:val="1F4D78"/>
          <w:sz w:val="17"/>
          <w:szCs w:val="18"/>
        </w:rPr>
        <w:br/>
        <w:t xml:space="preserve">Открытые решения. </w:t>
      </w:r>
      <w:r>
        <w:rPr>
          <w:rFonts w:ascii="Arial" w:hAnsi="Arial" w:eastAsia="Arial" w:cs="Arial"/>
          <w:color w:val="1A1A1A"/>
          <w:sz w:val="17"/>
          <w:szCs w:val="18"/>
        </w:rPr>
        <w:t>Название и бренд; ориентация; точная 2D/2.5D схема; слоты загрузки; темп экономики; страны soft launch и первые монетизационные тесты.</w:t>
      </w:r>
      <w:r>
        <w:rPr>
          <w:rFonts w:ascii="Arial" w:hAnsi="Arial" w:eastAsia="Arial" w:cs="Arial"/>
          <w:b/>
          <w:color w:val="1F4D78"/>
          <w:sz w:val="17"/>
          <w:szCs w:val="18"/>
        </w:rPr>
        <w:br/>
        <w:t xml:space="preserve">Следующая точка. </w:t>
      </w:r>
      <w:r>
        <w:rPr>
          <w:rFonts w:ascii="Arial" w:hAnsi="Arial" w:eastAsia="Arial" w:cs="Arial"/>
          <w:color w:val="1A1A1A"/>
          <w:sz w:val="17"/>
          <w:szCs w:val="18"/>
        </w:rPr>
        <w:t>После утверждения заморозить MVP и перейти к CDS v0.1, Balance Workbook, Replay Schema, Technical Design и Test Plan.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 w:line="240" w:lineRule="auto"/>
    </w:pPr>
    <w:r>
      <w:rPr>
        <w:rFonts w:ascii="Arial" w:hAnsi="Arial" w:eastAsia="Arial" w:cs="Arial"/>
        <w:color w:val="7A7F87"/>
        <w:sz w:val="17"/>
        <w:szCs w:val="17"/>
      </w:rPr>
      <w:t>Product Vision &amp; MVP Scope</w:t>
    </w:r>
    <w:r>
      <w:tab/>
    </w:r>
    <w:r>
      <w:rPr>
        <w:rFonts w:ascii="Arial" w:hAnsi="Arial" w:eastAsia="Arial" w:cs="Arial"/>
        <w:color w:val="7A7F87"/>
        <w:sz w:val="17"/>
        <w:szCs w:val="17"/>
      </w:rPr>
      <w:t xml:space="preserve">Стр. </w:t>
    </w:r>
    <w:fldSimple w:instr="PAGE">
      <w:r>
        <w:rPr>
          <w:rFonts w:ascii="Arial" w:hAnsi="Arial" w:eastAsia="Arial" w:cs="Arial"/>
          <w:color w:val="7A7F87"/>
          <w:sz w:val="17"/>
        </w:rPr>
        <w:t>1</w:t>
      </w:r>
    </w:fldSimple>
    <w:r>
      <w:rPr>
        <w:rFonts w:ascii="Arial" w:hAnsi="Arial" w:eastAsia="Arial" w:cs="Arial"/>
        <w:color w:val="7A7F87"/>
        <w:sz w:val="17"/>
        <w:szCs w:val="17"/>
      </w:rPr>
      <w:t xml:space="preserve"> из </w:t>
    </w:r>
    <w:fldSimple w:instr="NUMPAGES">
      <w:r>
        <w:rPr>
          <w:rFonts w:ascii="Arial" w:hAnsi="Arial" w:eastAsia="Arial" w:cs="Arial"/>
          <w:color w:val="7A7F87"/>
          <w:sz w:val="17"/>
        </w:rPr>
        <w:t>2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/>
    </w:pPr>
    <w:r>
      <w:rPr>
        <w:rFonts w:ascii="Arial" w:hAnsi="Arial" w:eastAsia="Arial" w:cs="Arial"/>
        <w:b/>
        <w:color w:val="7A7F87"/>
        <w:sz w:val="17"/>
        <w:szCs w:val="17"/>
      </w:rPr>
      <w:t>PRODUCT / STRATEGY</w:t>
    </w:r>
    <w:r>
      <w:tab/>
    </w:r>
    <w:r>
      <w:rPr>
        <w:rFonts w:ascii="Arial" w:hAnsi="Arial" w:eastAsia="Arial" w:cs="Arial"/>
        <w:color w:val="7A7F87"/>
        <w:sz w:val="17"/>
        <w:szCs w:val="17"/>
      </w:rPr>
      <w:t>v0.1  | 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 w:eastAsia="Arial" w:cs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 w:eastAsia="Arial" w:cs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Arial" w:hAnsi="Arial" w:eastAsia="Arial" w:cs="Arial"/>
      <w:b w:val="0"/>
      <w:color w:val="1A1A1A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Arial" w:hAnsi="Arial" w:eastAsia="Arial" w:cs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="Arial" w:hAnsi="Arial" w:eastAsia="Arial" w:cs="Arial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  <w:pBdr>
        <w:bottom w:val="single" w:sz="8" w:space="4" w:color="2E74B5"/>
      </w:pBdr>
    </w:pPr>
    <w:rPr>
      <w:rFonts w:ascii="Arial" w:hAnsi="Arial" w:eastAsia="Arial" w:cs="Arial"/>
      <w:b/>
      <w:i w:val="0"/>
      <w:color w:val="1A1A1A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 w:line="240" w:lineRule="auto"/>
    </w:pPr>
    <w:rPr>
      <w:rFonts w:ascii="Arial" w:hAnsi="Arial" w:eastAsia="Arial" w:cs="Arial"/>
      <w:b w:val="0"/>
      <w:i/>
      <w:iCs/>
      <w:color w:val="5F6368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stheadMeta">
    <w:name w:val="Masthead Meta"/>
    <w:pPr>
      <w:spacing w:before="0" w:after="160" w:line="240" w:lineRule="auto"/>
    </w:pPr>
    <w:rPr>
      <w:rFonts w:ascii="Arial" w:hAnsi="Arial" w:eastAsia="Arial" w:cs="Arial"/>
      <w:b w:val="0"/>
      <w:color w:val="5F6368"/>
      <w:sz w:val="19"/>
      <w:szCs w:val="19"/>
    </w:rPr>
  </w:style>
  <w:style w:type="paragraph" w:customStyle="1" w:styleId="DefinitionLabel">
    <w:name w:val="Definition Label"/>
    <w:pPr>
      <w:spacing w:before="0" w:after="80" w:line="252" w:lineRule="auto"/>
    </w:pPr>
    <w:rPr>
      <w:rFonts w:ascii="Arial" w:hAnsi="Arial" w:eastAsia="Arial" w:cs="Arial"/>
      <w:b w:val="0"/>
      <w:color w:val="1A1A1A"/>
      <w:sz w:val="21"/>
      <w:szCs w:val="21"/>
    </w:rPr>
  </w:style>
  <w:style w:type="paragraph" w:customStyle="1" w:styleId="TableText">
    <w:name w:val="Table Text"/>
    <w:pPr>
      <w:spacing w:before="0" w:after="0" w:line="245" w:lineRule="auto"/>
    </w:pPr>
    <w:rPr>
      <w:rFonts w:ascii="Arial" w:hAnsi="Arial" w:eastAsia="Arial" w:cs="Arial"/>
      <w:b w:val="0"/>
      <w:color w:val="1A1A1A"/>
      <w:sz w:val="18"/>
      <w:szCs w:val="18"/>
    </w:rPr>
  </w:style>
  <w:style w:type="paragraph" w:customStyle="1" w:styleId="TableHeader">
    <w:name w:val="Table Header"/>
    <w:pPr>
      <w:spacing w:before="0" w:after="0" w:line="240" w:lineRule="auto"/>
    </w:pPr>
    <w:rPr>
      <w:rFonts w:ascii="Arial" w:hAnsi="Arial" w:eastAsia="Arial" w:cs="Arial"/>
      <w:b/>
      <w:color w:val="1A1A1A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Vision &amp; MVP Scope v0.1</dc:title>
  <dc:subject>Видение продукта и границы MVP мобильной тактической игры</dc:subject>
  <dc:creator>Founder / Product Owner</dc:creator>
  <cp:keywords>product vision, MVP, mobile game, auto-battler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