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Bone.FBX is a unit sphere with pegs that go off on the positive axis.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Axis colors 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 - 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 - Green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 - Blue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FBX file is just an example and does not have to be used for class.  It gives more information for the bones and might help track down some issues.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