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1119D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1. </w:t>
      </w:r>
      <w:bookmarkStart w:id="0" w:name="_GoBack"/>
      <w:r>
        <w:rPr>
          <w:rFonts w:ascii="宋体" w:hAnsi="宋体" w:eastAsia="宋体"/>
          <w:b/>
          <w:bCs/>
          <w:sz w:val="24"/>
          <w:szCs w:val="24"/>
        </w:rPr>
        <w:t>功能象限定位</w:t>
      </w:r>
    </w:p>
    <w:p w14:paraId="4F9DABC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按照</w:t>
      </w:r>
      <w:r>
        <w:rPr>
          <w:rFonts w:ascii="宋体" w:hAnsi="宋体" w:eastAsia="宋体"/>
          <w:b/>
          <w:bCs/>
          <w:sz w:val="24"/>
          <w:szCs w:val="24"/>
        </w:rPr>
        <w:t>杀手功能、外围功能、必要需求、辅助需求</w:t>
      </w:r>
      <w:r>
        <w:rPr>
          <w:rFonts w:ascii="宋体" w:hAnsi="宋体" w:eastAsia="宋体"/>
          <w:sz w:val="24"/>
          <w:szCs w:val="24"/>
        </w:rPr>
        <w:t>四类划分：</w:t>
      </w:r>
    </w:p>
    <w:p w14:paraId="6ED3887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① 杀手功能</w:t>
      </w:r>
    </w:p>
    <w:p w14:paraId="44265C20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Nettacker 自动化安全扫描集成</w:t>
      </w:r>
    </w:p>
    <w:p w14:paraId="0EA901E2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扫描结果自动导入漏洞库</w:t>
      </w:r>
    </w:p>
    <w:p w14:paraId="04B9EECE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AI 辅助漏洞分类与风险评级</w:t>
      </w:r>
    </w:p>
    <w:p w14:paraId="6C0B150C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漏洞闭环流程：上报→分派→修复→复核→关闭</w:t>
      </w:r>
    </w:p>
    <w:p w14:paraId="003360C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② 外围功能</w:t>
      </w:r>
    </w:p>
    <w:p w14:paraId="4E137519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漏洞统计可视化面板</w:t>
      </w:r>
    </w:p>
    <w:p w14:paraId="5B8027A2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报告一键导出（PDF/HTML）</w:t>
      </w:r>
    </w:p>
    <w:p w14:paraId="5E7D5B20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漏洞详情与复现步骤展示</w:t>
      </w:r>
    </w:p>
    <w:p w14:paraId="0A1DBC56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界面交互与 UI 优化</w:t>
      </w:r>
    </w:p>
    <w:p w14:paraId="31CEDD5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③ 必要需求</w:t>
      </w:r>
    </w:p>
    <w:p w14:paraId="680D87D3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用户登录、注册、角色权限管理</w:t>
      </w:r>
    </w:p>
    <w:p w14:paraId="6A209F36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漏洞增删改查、状态更新</w:t>
      </w:r>
    </w:p>
    <w:p w14:paraId="0088DA99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数据持久化存储</w:t>
      </w:r>
    </w:p>
    <w:p w14:paraId="1D36DC5A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系统稳定运行</w:t>
      </w:r>
    </w:p>
    <w:p w14:paraId="5CB02816"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Docker 一键部署</w:t>
      </w:r>
    </w:p>
    <w:p w14:paraId="6CFEAC9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④ 辅助需求</w:t>
      </w:r>
    </w:p>
    <w:p w14:paraId="0130283A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站内消息通知</w:t>
      </w:r>
    </w:p>
    <w:p w14:paraId="2F83E6DA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漏洞修复建议推荐</w:t>
      </w:r>
    </w:p>
    <w:p w14:paraId="723C125C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漏洞历史趋势查看</w:t>
      </w:r>
    </w:p>
    <w:p w14:paraId="05993E9C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团队贡献排行</w:t>
      </w:r>
    </w:p>
    <w:p w14:paraId="6303A72F">
      <w:pPr>
        <w:numPr>
          <w:ilvl w:val="0"/>
          <w:numId w:val="4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界面主题切换</w:t>
      </w:r>
    </w:p>
    <w:bookmarkEnd w:id="0"/>
    <w:p w14:paraId="22228BF0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 项目 WBS（工作分解结构）</w:t>
      </w:r>
    </w:p>
    <w:p w14:paraId="5588FDB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5274310" cy="2633980"/>
            <wp:effectExtent l="0" t="0" r="2540" b="0"/>
            <wp:docPr id="11321199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9998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70EE">
      <w:pPr>
        <w:rPr>
          <w:rFonts w:ascii="宋体" w:hAnsi="宋体" w:eastAsia="宋体"/>
          <w:sz w:val="24"/>
          <w:szCs w:val="24"/>
        </w:rPr>
      </w:pPr>
    </w:p>
    <w:p w14:paraId="6CA228A4">
      <w:pPr>
        <w:rPr>
          <w:rFonts w:ascii="宋体" w:hAnsi="宋体" w:eastAsia="宋体"/>
          <w:sz w:val="24"/>
          <w:szCs w:val="24"/>
        </w:rPr>
      </w:pPr>
    </w:p>
    <w:p w14:paraId="0394553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3. 团队成员任务时间估计</w:t>
      </w:r>
    </w:p>
    <w:p w14:paraId="6C95C9C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单位：</w:t>
      </w:r>
      <w:r>
        <w:rPr>
          <w:rFonts w:ascii="宋体" w:hAnsi="宋体" w:eastAsia="宋体"/>
          <w:b/>
          <w:bCs/>
          <w:sz w:val="24"/>
          <w:szCs w:val="24"/>
        </w:rPr>
        <w:t>工作日（天）</w:t>
      </w:r>
    </w:p>
    <w:p w14:paraId="496A332D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（1）黄紫妍 — PM + 项目统筹 + 文档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7"/>
        <w:gridCol w:w="1648"/>
        <w:gridCol w:w="1971"/>
      </w:tblGrid>
      <w:tr w14:paraId="4E747B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EEA25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任务模块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92E55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预估天数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3691E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所属阶段</w:t>
            </w:r>
          </w:p>
        </w:tc>
      </w:tr>
      <w:tr w14:paraId="6B87B7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111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需求分析、任务书、NABCD 整理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BEB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B10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1896D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FC0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项目计划、WBS、进度管理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2DA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D3F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3513EF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6D1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组会组织、协作协调、风险跟踪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66E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84D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全周期</w:t>
            </w:r>
          </w:p>
        </w:tc>
      </w:tr>
      <w:tr w14:paraId="065375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381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需求规格、验收标准、报告撰写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46D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A10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706DF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227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PPT、总结、最终文档整理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21B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92B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11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1D22A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CC3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3F3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22 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6D7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65DBA0A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（2）林源龙 — 后端开发 + 安全开发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1"/>
        <w:gridCol w:w="1587"/>
        <w:gridCol w:w="1898"/>
      </w:tblGrid>
      <w:tr w14:paraId="1379D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B4AF9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任务模块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7F393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预估天数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7FBF6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所属阶段</w:t>
            </w:r>
          </w:p>
        </w:tc>
      </w:tr>
      <w:tr w14:paraId="76A64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576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环境搭建、BLT 部署、数据库设计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34C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CE8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046E7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FBB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用户、权限、登录接口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946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2A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6E233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712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漏洞管理 CRUD 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ED1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5E0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1D4DE4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05C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Nettacker 自动化扫描集成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2B7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19F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14BD31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ABE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AI 分类、报告导出接口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845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F3E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5A006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AB3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联调、Bug 修复、优化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114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52D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314B03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2BA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05B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24 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EA4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75FEC14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（3）刘振求 — 前端开发 + UI / 交互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6"/>
        <w:gridCol w:w="1785"/>
        <w:gridCol w:w="2135"/>
      </w:tblGrid>
      <w:tr w14:paraId="324C7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D5603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任务模块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99AE5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预估天数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7E295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所属阶段</w:t>
            </w:r>
          </w:p>
        </w:tc>
      </w:tr>
      <w:tr w14:paraId="46B519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FA8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原型设计、页面结构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25A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DB9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21116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754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主页、登录、漏洞列表页面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AB0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DEE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2099A9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BF1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漏洞提交、详情、状态页面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11E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AC8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681EE6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653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扫描任务、AI 分类页面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894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2BA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3D390A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B26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统计面板、报告导出页面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A8E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210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3E30F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AD3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接口联调、样式优化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7A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560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4908F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B1C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D8D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22 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B0E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6CB9163E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（4）张跃文 — 测试 + 文档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1"/>
        <w:gridCol w:w="1823"/>
        <w:gridCol w:w="2362"/>
      </w:tblGrid>
      <w:tr w14:paraId="7C2001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6EC47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任务模块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35919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预估天数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E1749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所属阶段</w:t>
            </w:r>
          </w:p>
        </w:tc>
      </w:tr>
      <w:tr w14:paraId="33935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6C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测试计划、测试用例设计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A9B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FF4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6DB130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EA6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单元测试、接口测试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022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510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2991C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B96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集成测试、全流程验证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48D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81E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65A896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A5D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Docker 部署、环境配置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0DE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E4D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  <w:r>
              <w:rPr>
                <w:rFonts w:ascii="宋体" w:hAnsi="宋体" w:eastAsia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36B08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746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部署手册、使用文档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EB4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7F0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1093E9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FAB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演示视频、仓库整理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51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025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第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周</w:t>
            </w:r>
          </w:p>
        </w:tc>
      </w:tr>
      <w:tr w14:paraId="29ED41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CC0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435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20 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591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48BD7BD6">
      <w:pPr>
        <w:rPr>
          <w:rFonts w:ascii="宋体" w:hAnsi="宋体" w:eastAsia="宋体"/>
          <w:b/>
          <w:bCs/>
          <w:sz w:val="24"/>
          <w:szCs w:val="24"/>
        </w:rPr>
      </w:pPr>
    </w:p>
    <w:p w14:paraId="402F68A4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 团队工作量汇总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3909"/>
        <w:gridCol w:w="2855"/>
      </w:tblGrid>
      <w:tr w14:paraId="558E6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CB8C1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8AF1C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2ADB2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6 周总预估天数</w:t>
            </w:r>
          </w:p>
        </w:tc>
      </w:tr>
      <w:tr w14:paraId="38456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18F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黄紫妍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180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PM + 项目统筹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389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22 天</w:t>
            </w:r>
          </w:p>
        </w:tc>
      </w:tr>
      <w:tr w14:paraId="389634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F60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林源龙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E4A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后端开发 + 安全集成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5EA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24 天</w:t>
            </w:r>
          </w:p>
        </w:tc>
      </w:tr>
      <w:tr w14:paraId="78D91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A4D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刘振求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572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前端开发 + UI / 交互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8AB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22 天</w:t>
            </w:r>
          </w:p>
        </w:tc>
      </w:tr>
      <w:tr w14:paraId="3C287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552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张跃文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0A0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测试 + 部署 + 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7A1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20 天</w:t>
            </w:r>
          </w:p>
        </w:tc>
      </w:tr>
      <w:tr w14:paraId="05111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043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团队总计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409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0B0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88 天</w:t>
            </w:r>
          </w:p>
        </w:tc>
      </w:tr>
    </w:tbl>
    <w:p w14:paraId="60ACE4C4">
      <w:pPr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C563C"/>
    <w:multiLevelType w:val="multilevel"/>
    <w:tmpl w:val="291C5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E5219D"/>
    <w:multiLevelType w:val="multilevel"/>
    <w:tmpl w:val="41E52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CCC6A12"/>
    <w:multiLevelType w:val="multilevel"/>
    <w:tmpl w:val="4CCC6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4E300D"/>
    <w:multiLevelType w:val="multilevel"/>
    <w:tmpl w:val="5A4E3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9BA"/>
    <w:rsid w:val="000F4C98"/>
    <w:rsid w:val="001124BD"/>
    <w:rsid w:val="001853BB"/>
    <w:rsid w:val="00414CD1"/>
    <w:rsid w:val="008B55F1"/>
    <w:rsid w:val="00BF79BA"/>
    <w:rsid w:val="548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790</Words>
  <Characters>892</Characters>
  <Lines>74</Lines>
  <Paragraphs>107</Paragraphs>
  <TotalTime>18</TotalTime>
  <ScaleCrop>false</ScaleCrop>
  <LinksUpToDate>false</LinksUpToDate>
  <CharactersWithSpaces>1001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2026-04-20T13:50:00Z</dcterms:created>
  <dc:creator>sdddsg@liuzq.com</dc:creator>
  <cp:lastModifiedBy>｀Jasmine</cp:lastModifiedBy>
  <dcterms:modified xsi:type="dcterms:W3CDTF">2026-04-20T15:34:41Z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0248D0C5B4BF47B4B3C3D1296238DE3D_13</vt:lpwstr>
  </property>
</Properties>
</file>