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DBD" w:rsidRPr="007F0BE1" w:rsidRDefault="00FA4E18">
      <w:pPr>
        <w:rPr>
          <w:rFonts w:ascii="Bookman Old Style" w:hAnsi="Bookman Old Style"/>
          <w:sz w:val="22"/>
        </w:rPr>
      </w:pPr>
      <w:r w:rsidRPr="007F0BE1">
        <w:rPr>
          <w:rFonts w:ascii="Bookman Old Style" w:hAnsi="Bookman Old Style"/>
          <w:sz w:val="22"/>
        </w:rPr>
        <w:t>Samuel L. Peoples</w:t>
      </w:r>
    </w:p>
    <w:p w:rsidR="00FA4E18" w:rsidRPr="007F0BE1" w:rsidRDefault="00FA4E18">
      <w:pPr>
        <w:rPr>
          <w:rFonts w:ascii="Bookman Old Style" w:hAnsi="Bookman Old Style"/>
          <w:sz w:val="22"/>
        </w:rPr>
      </w:pPr>
      <w:r w:rsidRPr="007F0BE1">
        <w:rPr>
          <w:rFonts w:ascii="Bookman Old Style" w:hAnsi="Bookman Old Style"/>
          <w:sz w:val="22"/>
        </w:rPr>
        <w:t>STMATH 493: Data Analysis and Visualization</w:t>
      </w:r>
    </w:p>
    <w:p w:rsidR="00FA4E18" w:rsidRPr="007F0BE1" w:rsidRDefault="00FA4E18">
      <w:pPr>
        <w:rPr>
          <w:rFonts w:ascii="Bookman Old Style" w:hAnsi="Bookman Old Style"/>
          <w:sz w:val="22"/>
        </w:rPr>
      </w:pPr>
      <w:r w:rsidRPr="007F0BE1">
        <w:rPr>
          <w:rFonts w:ascii="Bookman Old Style" w:hAnsi="Bookman Old Style"/>
          <w:sz w:val="22"/>
        </w:rPr>
        <w:t xml:space="preserve">Visualization </w:t>
      </w:r>
      <w:r w:rsidR="00324D7D" w:rsidRPr="007F0BE1">
        <w:rPr>
          <w:rFonts w:ascii="Bookman Old Style" w:hAnsi="Bookman Old Style"/>
          <w:sz w:val="22"/>
        </w:rPr>
        <w:t>2</w:t>
      </w:r>
      <w:r w:rsidRPr="007F0BE1">
        <w:rPr>
          <w:rFonts w:ascii="Bookman Old Style" w:hAnsi="Bookman Old Style"/>
          <w:sz w:val="22"/>
        </w:rPr>
        <w:t xml:space="preserve">: </w:t>
      </w:r>
      <w:r w:rsidR="00324D7D" w:rsidRPr="007F0BE1">
        <w:rPr>
          <w:rFonts w:ascii="Bookman Old Style" w:hAnsi="Bookman Old Style"/>
          <w:sz w:val="22"/>
        </w:rPr>
        <w:t>A Missing Generation</w:t>
      </w:r>
    </w:p>
    <w:p w:rsidR="00FA4E18" w:rsidRPr="007F0BE1" w:rsidRDefault="00FA4E18">
      <w:pPr>
        <w:rPr>
          <w:rFonts w:ascii="Bookman Old Style" w:hAnsi="Bookman Old Style"/>
          <w:sz w:val="22"/>
        </w:rPr>
      </w:pPr>
    </w:p>
    <w:p w:rsidR="00324D7D" w:rsidRPr="007F0BE1" w:rsidRDefault="00FA4E18" w:rsidP="00324D7D">
      <w:pPr>
        <w:jc w:val="both"/>
        <w:rPr>
          <w:rFonts w:ascii="Bookman Old Style" w:hAnsi="Bookman Old Style"/>
          <w:sz w:val="22"/>
        </w:rPr>
      </w:pPr>
      <w:r w:rsidRPr="007F0BE1">
        <w:rPr>
          <w:rFonts w:ascii="Bookman Old Style" w:hAnsi="Bookman Old Style"/>
          <w:sz w:val="22"/>
        </w:rPr>
        <w:tab/>
      </w:r>
      <w:r w:rsidR="00507426" w:rsidRPr="007F0BE1">
        <w:rPr>
          <w:rFonts w:ascii="Bookman Old Style" w:hAnsi="Bookman Old Style"/>
          <w:sz w:val="22"/>
        </w:rPr>
        <w:t>This visualization was approached with the question</w:t>
      </w:r>
      <w:r w:rsidR="009E3F57" w:rsidRPr="007F0BE1">
        <w:rPr>
          <w:rFonts w:ascii="Bookman Old Style" w:hAnsi="Bookman Old Style"/>
          <w:sz w:val="22"/>
        </w:rPr>
        <w:t>: “Does comparing the population of different age groups reveal insights which support or oppose the idea of an ‘aging population’</w:t>
      </w:r>
      <w:r w:rsidR="008F0E99" w:rsidRPr="007F0BE1">
        <w:rPr>
          <w:rStyle w:val="FootnoteReference"/>
          <w:rFonts w:ascii="Bookman Old Style" w:hAnsi="Bookman Old Style"/>
          <w:sz w:val="22"/>
        </w:rPr>
        <w:footnoteReference w:id="1"/>
      </w:r>
      <w:r w:rsidR="009E3F57" w:rsidRPr="007F0BE1">
        <w:rPr>
          <w:rFonts w:ascii="Bookman Old Style" w:hAnsi="Bookman Old Style"/>
          <w:sz w:val="22"/>
        </w:rPr>
        <w:t xml:space="preserve"> in the United States?” With a </w:t>
      </w:r>
      <w:r w:rsidR="00D7101E" w:rsidRPr="007F0BE1">
        <w:rPr>
          <w:rFonts w:ascii="Bookman Old Style" w:hAnsi="Bookman Old Style"/>
          <w:sz w:val="22"/>
        </w:rPr>
        <w:t>few</w:t>
      </w:r>
      <w:r w:rsidR="009E3F57" w:rsidRPr="007F0BE1">
        <w:rPr>
          <w:rFonts w:ascii="Bookman Old Style" w:hAnsi="Bookman Old Style"/>
          <w:sz w:val="22"/>
        </w:rPr>
        <w:t xml:space="preserve"> adjustment</w:t>
      </w:r>
      <w:r w:rsidR="00D7101E" w:rsidRPr="007F0BE1">
        <w:rPr>
          <w:rFonts w:ascii="Bookman Old Style" w:hAnsi="Bookman Old Style"/>
          <w:sz w:val="22"/>
        </w:rPr>
        <w:t>s</w:t>
      </w:r>
      <w:r w:rsidR="009E3F57" w:rsidRPr="007F0BE1">
        <w:rPr>
          <w:rFonts w:ascii="Bookman Old Style" w:hAnsi="Bookman Old Style"/>
          <w:sz w:val="22"/>
        </w:rPr>
        <w:t>, the data can tell us a lot more than we think.</w:t>
      </w:r>
    </w:p>
    <w:p w:rsidR="009E3F57" w:rsidRPr="007F0BE1" w:rsidRDefault="009E3F57" w:rsidP="00324D7D">
      <w:pPr>
        <w:jc w:val="both"/>
        <w:rPr>
          <w:rFonts w:ascii="Bookman Old Style" w:hAnsi="Bookman Old Style"/>
          <w:sz w:val="22"/>
        </w:rPr>
      </w:pPr>
      <w:r w:rsidRPr="007F0BE1">
        <w:rPr>
          <w:rFonts w:ascii="Bookman Old Style" w:hAnsi="Bookman Old Style"/>
          <w:sz w:val="22"/>
        </w:rPr>
        <w:tab/>
        <w:t>I began by encoding the Gender to “Men” and “Women”, and calculated the “Percent of Total Population” for each cell</w:t>
      </w:r>
      <w:r w:rsidR="00D7101E" w:rsidRPr="007F0BE1">
        <w:rPr>
          <w:rFonts w:ascii="Bookman Old Style" w:hAnsi="Bookman Old Style"/>
          <w:sz w:val="22"/>
        </w:rPr>
        <w:t>. This was accomplished by dividing each cell by the sum of all the values with the same “Year”. The year in which each age group was born was then calculated by subtracting the “Age” from the “Year”, and it was saved as “</w:t>
      </w:r>
      <w:proofErr w:type="spellStart"/>
      <w:r w:rsidR="00D7101E" w:rsidRPr="007F0BE1">
        <w:rPr>
          <w:rFonts w:ascii="Bookman Old Style" w:hAnsi="Bookman Old Style"/>
          <w:sz w:val="22"/>
        </w:rPr>
        <w:t>YearBorn</w:t>
      </w:r>
      <w:proofErr w:type="spellEnd"/>
      <w:r w:rsidR="00D7101E" w:rsidRPr="007F0BE1">
        <w:rPr>
          <w:rFonts w:ascii="Bookman Old Style" w:hAnsi="Bookman Old Style"/>
          <w:sz w:val="22"/>
        </w:rPr>
        <w:t>”</w:t>
      </w:r>
      <w:r w:rsidR="00197B08" w:rsidRPr="007F0BE1">
        <w:rPr>
          <w:rFonts w:ascii="Bookman Old Style" w:hAnsi="Bookman Old Style"/>
          <w:sz w:val="22"/>
        </w:rPr>
        <w:t xml:space="preserve"> and used in the Tooltip</w:t>
      </w:r>
      <w:r w:rsidR="00D7101E" w:rsidRPr="007F0BE1">
        <w:rPr>
          <w:rFonts w:ascii="Bookman Old Style" w:hAnsi="Bookman Old Style"/>
          <w:sz w:val="22"/>
        </w:rPr>
        <w:t>. Once all the necessary variables were assigned, I could then proceed with the analysis and comparisons. By standardizing the population with percentages, the differences in magnitude can be removed, although the individual values are immediately hidden.</w:t>
      </w:r>
      <w:r w:rsidR="008F0E99" w:rsidRPr="007F0BE1">
        <w:rPr>
          <w:rFonts w:ascii="Bookman Old Style" w:hAnsi="Bookman Old Style"/>
          <w:sz w:val="22"/>
        </w:rPr>
        <w:t xml:space="preserve"> The differences between the genders is seemingly negligible, so it is appropriate to combine their values for </w:t>
      </w:r>
      <w:r w:rsidR="00197B08" w:rsidRPr="007F0BE1">
        <w:rPr>
          <w:rFonts w:ascii="Bookman Old Style" w:hAnsi="Bookman Old Style"/>
          <w:sz w:val="22"/>
        </w:rPr>
        <w:t>a</w:t>
      </w:r>
      <w:r w:rsidR="008F0E99" w:rsidRPr="007F0BE1">
        <w:rPr>
          <w:rFonts w:ascii="Bookman Old Style" w:hAnsi="Bookman Old Style"/>
          <w:sz w:val="22"/>
        </w:rPr>
        <w:t xml:space="preserve"> majority of the analysis.</w:t>
      </w:r>
    </w:p>
    <w:p w:rsidR="00FA4E18" w:rsidRPr="007F0BE1" w:rsidRDefault="00D7101E" w:rsidP="00F74F52">
      <w:pPr>
        <w:jc w:val="both"/>
        <w:rPr>
          <w:rFonts w:ascii="Bookman Old Style" w:hAnsi="Bookman Old Style"/>
          <w:sz w:val="22"/>
        </w:rPr>
      </w:pPr>
      <w:r w:rsidRPr="007F0BE1">
        <w:rPr>
          <w:rFonts w:ascii="Bookman Old Style" w:hAnsi="Bookman Old Style"/>
          <w:sz w:val="22"/>
        </w:rPr>
        <w:tab/>
        <w:t xml:space="preserve">When experimenting with different charts and graphs, the area graph was chosen to best represent the change in demography at these two snapshots in history. The two graphs are </w:t>
      </w:r>
      <w:proofErr w:type="spellStart"/>
      <w:r w:rsidRPr="007F0BE1">
        <w:rPr>
          <w:rFonts w:ascii="Bookman Old Style" w:hAnsi="Bookman Old Style"/>
          <w:sz w:val="22"/>
        </w:rPr>
        <w:t>overlayed</w:t>
      </w:r>
      <w:proofErr w:type="spellEnd"/>
      <w:r w:rsidRPr="007F0BE1">
        <w:rPr>
          <w:rFonts w:ascii="Bookman Old Style" w:hAnsi="Bookman Old Style"/>
          <w:sz w:val="22"/>
        </w:rPr>
        <w:t xml:space="preserve"> upon one another and </w:t>
      </w:r>
      <w:r w:rsidR="002040B1" w:rsidRPr="007F0BE1">
        <w:rPr>
          <w:rFonts w:ascii="Bookman Old Style" w:hAnsi="Bookman Old Style"/>
          <w:sz w:val="22"/>
        </w:rPr>
        <w:t xml:space="preserve">the </w:t>
      </w:r>
      <w:r w:rsidR="00197B08" w:rsidRPr="007F0BE1">
        <w:rPr>
          <w:rFonts w:ascii="Bookman Old Style" w:hAnsi="Bookman Old Style"/>
          <w:sz w:val="22"/>
        </w:rPr>
        <w:t xml:space="preserve">stark </w:t>
      </w:r>
      <w:r w:rsidR="002040B1" w:rsidRPr="007F0BE1">
        <w:rPr>
          <w:rFonts w:ascii="Bookman Old Style" w:hAnsi="Bookman Old Style"/>
          <w:sz w:val="22"/>
        </w:rPr>
        <w:t>differences can be seen</w:t>
      </w:r>
      <w:r w:rsidR="00197B08" w:rsidRPr="007F0BE1">
        <w:rPr>
          <w:rFonts w:ascii="Bookman Old Style" w:hAnsi="Bookman Old Style"/>
          <w:sz w:val="22"/>
        </w:rPr>
        <w:t>, where</w:t>
      </w:r>
      <w:r w:rsidR="007F0BE1" w:rsidRPr="007F0BE1">
        <w:rPr>
          <w:rFonts w:ascii="Bookman Old Style" w:hAnsi="Bookman Old Style"/>
          <w:sz w:val="22"/>
        </w:rPr>
        <w:t xml:space="preserve"> </w:t>
      </w:r>
      <w:r w:rsidR="00197B08" w:rsidRPr="007F0BE1">
        <w:rPr>
          <w:rFonts w:ascii="Bookman Old Style" w:hAnsi="Bookman Old Style"/>
          <w:sz w:val="22"/>
        </w:rPr>
        <w:t xml:space="preserve">blue and orange </w:t>
      </w:r>
      <w:r w:rsidR="007F0BE1" w:rsidRPr="007F0BE1">
        <w:rPr>
          <w:rFonts w:ascii="Bookman Old Style" w:hAnsi="Bookman Old Style"/>
          <w:sz w:val="22"/>
        </w:rPr>
        <w:t xml:space="preserve">were used </w:t>
      </w:r>
      <w:r w:rsidR="00197B08" w:rsidRPr="007F0BE1">
        <w:rPr>
          <w:rFonts w:ascii="Bookman Old Style" w:hAnsi="Bookman Old Style"/>
          <w:sz w:val="22"/>
        </w:rPr>
        <w:t>for their ability to capture attention</w:t>
      </w:r>
      <w:r w:rsidR="007F0BE1" w:rsidRPr="007F0BE1">
        <w:rPr>
          <w:rFonts w:ascii="Bookman Old Style" w:hAnsi="Bookman Old Style"/>
          <w:sz w:val="22"/>
        </w:rPr>
        <w:t>,</w:t>
      </w:r>
      <w:r w:rsidR="00197B08" w:rsidRPr="007F0BE1">
        <w:rPr>
          <w:rFonts w:ascii="Bookman Old Style" w:hAnsi="Bookman Old Style"/>
          <w:sz w:val="22"/>
        </w:rPr>
        <w:t xml:space="preserve"> and help distinguish the two years from each other within the same chart</w:t>
      </w:r>
      <w:r w:rsidR="002040B1" w:rsidRPr="007F0BE1">
        <w:rPr>
          <w:rFonts w:ascii="Bookman Old Style" w:hAnsi="Bookman Old Style"/>
          <w:sz w:val="22"/>
        </w:rPr>
        <w:t xml:space="preserve">. There is a significantly lower proportion of individuals born between 1965 and 2000, which does not follow the same trend as the rest of the visualization. This suggests that fertility rates significantly dropped around this time, and is supported by the fact that </w:t>
      </w:r>
      <w:proofErr w:type="gramStart"/>
      <w:r w:rsidR="002040B1" w:rsidRPr="007F0BE1">
        <w:rPr>
          <w:rFonts w:ascii="Bookman Old Style" w:hAnsi="Bookman Old Style"/>
          <w:sz w:val="22"/>
        </w:rPr>
        <w:t>oral contraceptives were first approved by the Food and Drug Administration</w:t>
      </w:r>
      <w:proofErr w:type="gramEnd"/>
      <w:r w:rsidR="002040B1" w:rsidRPr="007F0BE1">
        <w:rPr>
          <w:rFonts w:ascii="Bookman Old Style" w:hAnsi="Bookman Old Style"/>
          <w:sz w:val="22"/>
        </w:rPr>
        <w:t xml:space="preserve"> in 1960</w:t>
      </w:r>
      <w:r w:rsidR="002040B1" w:rsidRPr="007F0BE1">
        <w:rPr>
          <w:rStyle w:val="FootnoteReference"/>
          <w:rFonts w:ascii="Bookman Old Style" w:hAnsi="Bookman Old Style"/>
          <w:sz w:val="22"/>
        </w:rPr>
        <w:footnoteReference w:id="2"/>
      </w:r>
      <w:r w:rsidR="002040B1" w:rsidRPr="007F0BE1">
        <w:rPr>
          <w:rFonts w:ascii="Bookman Old Style" w:hAnsi="Bookman Old Style"/>
          <w:sz w:val="22"/>
        </w:rPr>
        <w:t xml:space="preserve">. This </w:t>
      </w:r>
      <w:r w:rsidR="007F0BE1" w:rsidRPr="007F0BE1">
        <w:rPr>
          <w:rFonts w:ascii="Bookman Old Style" w:hAnsi="Bookman Old Style"/>
          <w:sz w:val="22"/>
        </w:rPr>
        <w:t xml:space="preserve">reduction </w:t>
      </w:r>
      <w:r w:rsidR="002040B1" w:rsidRPr="007F0BE1">
        <w:rPr>
          <w:rFonts w:ascii="Bookman Old Style" w:hAnsi="Bookman Old Style"/>
          <w:sz w:val="22"/>
        </w:rPr>
        <w:t xml:space="preserve">has increased the median age of the United States, which is apparent from the space between the </w:t>
      </w:r>
      <w:proofErr w:type="spellStart"/>
      <w:r w:rsidR="002040B1" w:rsidRPr="007F0BE1">
        <w:rPr>
          <w:rFonts w:ascii="Bookman Old Style" w:hAnsi="Bookman Old Style"/>
          <w:sz w:val="22"/>
        </w:rPr>
        <w:t>overlayed</w:t>
      </w:r>
      <w:proofErr w:type="spellEnd"/>
      <w:r w:rsidR="002040B1" w:rsidRPr="007F0BE1">
        <w:rPr>
          <w:rFonts w:ascii="Bookman Old Style" w:hAnsi="Bookman Old Style"/>
          <w:sz w:val="22"/>
        </w:rPr>
        <w:t xml:space="preserve"> charts, where there are more individuals above the age of 40 comprising the total population in 2000, when compared to the</w:t>
      </w:r>
      <w:r w:rsidR="008F0E99" w:rsidRPr="007F0BE1">
        <w:rPr>
          <w:rFonts w:ascii="Bookman Old Style" w:hAnsi="Bookman Old Style"/>
          <w:sz w:val="22"/>
        </w:rPr>
        <w:t xml:space="preserve"> proportion from 1900; this is roughly a constant three percent increase. This</w:t>
      </w:r>
      <w:r w:rsidR="00197B08" w:rsidRPr="007F0BE1">
        <w:rPr>
          <w:rFonts w:ascii="Bookman Old Style" w:hAnsi="Bookman Old Style"/>
          <w:sz w:val="22"/>
        </w:rPr>
        <w:t xml:space="preserve"> </w:t>
      </w:r>
      <w:r w:rsidR="008F0E99" w:rsidRPr="007F0BE1">
        <w:rPr>
          <w:rFonts w:ascii="Bookman Old Style" w:hAnsi="Bookman Old Style"/>
          <w:sz w:val="22"/>
        </w:rPr>
        <w:t>difference</w:t>
      </w:r>
      <w:r w:rsidR="00197B08" w:rsidRPr="007F0BE1">
        <w:rPr>
          <w:rFonts w:ascii="Bookman Old Style" w:hAnsi="Bookman Old Style"/>
          <w:sz w:val="22"/>
        </w:rPr>
        <w:t xml:space="preserve"> in proportion</w:t>
      </w:r>
      <w:r w:rsidR="008F0E99" w:rsidRPr="007F0BE1">
        <w:rPr>
          <w:rFonts w:ascii="Bookman Old Style" w:hAnsi="Bookman Old Style"/>
          <w:sz w:val="22"/>
        </w:rPr>
        <w:t xml:space="preserve"> is taken from individuals under the age of 40, which is most apparent with the over ten percent difference of newborns, where this age group represented over twenty-four percent of the population in 1900, while they made up less than fourteen percent of the populat</w:t>
      </w:r>
      <w:r w:rsidR="00082DD8">
        <w:rPr>
          <w:rFonts w:ascii="Bookman Old Style" w:hAnsi="Bookman Old Style"/>
          <w:sz w:val="22"/>
        </w:rPr>
        <w:t>ion</w:t>
      </w:r>
      <w:r w:rsidR="008F0E99" w:rsidRPr="007F0BE1">
        <w:rPr>
          <w:rFonts w:ascii="Bookman Old Style" w:hAnsi="Bookman Old Style"/>
          <w:sz w:val="22"/>
        </w:rPr>
        <w:t xml:space="preserve"> by 2000.</w:t>
      </w:r>
    </w:p>
    <w:p w:rsidR="008F0E99" w:rsidRPr="007F0BE1" w:rsidRDefault="008F0E99" w:rsidP="00F74F52">
      <w:pPr>
        <w:jc w:val="both"/>
        <w:rPr>
          <w:rFonts w:ascii="Bookman Old Style" w:hAnsi="Bookman Old Style"/>
          <w:sz w:val="22"/>
        </w:rPr>
      </w:pPr>
      <w:r w:rsidRPr="007F0BE1">
        <w:rPr>
          <w:rFonts w:ascii="Bookman Old Style" w:hAnsi="Bookman Old Style"/>
          <w:sz w:val="22"/>
        </w:rPr>
        <w:tab/>
        <w:t>Because the median age of the United States has increased and the representation of younger people</w:t>
      </w:r>
      <w:r w:rsidR="00197B08" w:rsidRPr="007F0BE1">
        <w:rPr>
          <w:rFonts w:ascii="Bookman Old Style" w:hAnsi="Bookman Old Style"/>
          <w:sz w:val="22"/>
        </w:rPr>
        <w:t xml:space="preserve"> in the </w:t>
      </w:r>
      <w:r w:rsidR="007F0BE1" w:rsidRPr="007F0BE1">
        <w:rPr>
          <w:rFonts w:ascii="Bookman Old Style" w:hAnsi="Bookman Old Style"/>
          <w:sz w:val="22"/>
        </w:rPr>
        <w:t>national</w:t>
      </w:r>
      <w:r w:rsidR="00197B08" w:rsidRPr="007F0BE1">
        <w:rPr>
          <w:rFonts w:ascii="Bookman Old Style" w:hAnsi="Bookman Old Style"/>
          <w:sz w:val="22"/>
        </w:rPr>
        <w:t xml:space="preserve"> </w:t>
      </w:r>
      <w:r w:rsidR="007F0BE1" w:rsidRPr="007F0BE1">
        <w:rPr>
          <w:rFonts w:ascii="Bookman Old Style" w:hAnsi="Bookman Old Style"/>
          <w:sz w:val="22"/>
        </w:rPr>
        <w:t>c</w:t>
      </w:r>
      <w:r w:rsidR="00197B08" w:rsidRPr="007F0BE1">
        <w:rPr>
          <w:rFonts w:ascii="Bookman Old Style" w:hAnsi="Bookman Old Style"/>
          <w:sz w:val="22"/>
        </w:rPr>
        <w:t>ensus</w:t>
      </w:r>
      <w:r w:rsidRPr="007F0BE1">
        <w:rPr>
          <w:rFonts w:ascii="Bookman Old Style" w:hAnsi="Bookman Old Style"/>
          <w:sz w:val="22"/>
        </w:rPr>
        <w:t xml:space="preserve"> has dramatically decreased, signs of an aging population can be observed. The use of area graphs to represent population proportions versus age is optimal for this question, whe</w:t>
      </w:r>
      <w:r w:rsidR="00197B08" w:rsidRPr="007F0BE1">
        <w:rPr>
          <w:rFonts w:ascii="Bookman Old Style" w:hAnsi="Bookman Old Style"/>
          <w:sz w:val="22"/>
        </w:rPr>
        <w:t>re the</w:t>
      </w:r>
      <w:r w:rsidRPr="007F0BE1">
        <w:rPr>
          <w:rFonts w:ascii="Bookman Old Style" w:hAnsi="Bookman Old Style"/>
          <w:sz w:val="22"/>
        </w:rPr>
        <w:t xml:space="preserve"> </w:t>
      </w:r>
      <w:r w:rsidR="00197B08" w:rsidRPr="007F0BE1">
        <w:rPr>
          <w:rFonts w:ascii="Bookman Old Style" w:hAnsi="Bookman Old Style"/>
          <w:sz w:val="22"/>
        </w:rPr>
        <w:t>true</w:t>
      </w:r>
      <w:r w:rsidRPr="007F0BE1">
        <w:rPr>
          <w:rFonts w:ascii="Bookman Old Style" w:hAnsi="Bookman Old Style"/>
          <w:sz w:val="22"/>
        </w:rPr>
        <w:t xml:space="preserve"> values are</w:t>
      </w:r>
      <w:r w:rsidR="00197B08" w:rsidRPr="007F0BE1">
        <w:rPr>
          <w:rFonts w:ascii="Bookman Old Style" w:hAnsi="Bookman Old Style"/>
          <w:sz w:val="22"/>
        </w:rPr>
        <w:t xml:space="preserve"> not immediately shown</w:t>
      </w:r>
      <w:r w:rsidRPr="007F0BE1">
        <w:rPr>
          <w:rFonts w:ascii="Bookman Old Style" w:hAnsi="Bookman Old Style"/>
          <w:sz w:val="22"/>
        </w:rPr>
        <w:t xml:space="preserve">. However, hovering over points and selecting different portions of the visualization reveals </w:t>
      </w:r>
      <w:r w:rsidR="00197B08" w:rsidRPr="007F0BE1">
        <w:rPr>
          <w:rFonts w:ascii="Bookman Old Style" w:hAnsi="Bookman Old Style"/>
          <w:sz w:val="22"/>
        </w:rPr>
        <w:t>these values, as well as information about when the age group was born, which helps guide the viewer through the data.</w:t>
      </w:r>
      <w:r w:rsidR="007F0BE1" w:rsidRPr="007F0BE1">
        <w:rPr>
          <w:rFonts w:ascii="Bookman Old Style" w:hAnsi="Bookman Old Style"/>
          <w:sz w:val="22"/>
        </w:rPr>
        <w:t xml:space="preserve"> This dataset is incredibly useful in the educational setting, where budding analysts are tasked with manipulating and contorting the data to reveal valuable insights. Initially viewing the data without standardization results in an opposing conclusion, which has the possibility of leading people to incorrect, or uninformed conclusions. Although technology allows us to quickly analyze and understand huge datasets, it can be initially overwhelming, and exercises such as this are a great way to learn what does, and doesn’t work.</w:t>
      </w:r>
      <w:bookmarkStart w:id="0" w:name="_GoBack"/>
      <w:bookmarkEnd w:id="0"/>
    </w:p>
    <w:sectPr w:rsidR="008F0E99" w:rsidRPr="007F0BE1" w:rsidSect="0094165B">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7905" w:rsidRDefault="00F47905" w:rsidP="002040B1">
      <w:r>
        <w:separator/>
      </w:r>
    </w:p>
  </w:endnote>
  <w:endnote w:type="continuationSeparator" w:id="0">
    <w:p w:rsidR="00F47905" w:rsidRDefault="00F47905" w:rsidP="00204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7905" w:rsidRDefault="00F47905" w:rsidP="002040B1">
      <w:r>
        <w:separator/>
      </w:r>
    </w:p>
  </w:footnote>
  <w:footnote w:type="continuationSeparator" w:id="0">
    <w:p w:rsidR="00F47905" w:rsidRDefault="00F47905" w:rsidP="002040B1">
      <w:r>
        <w:continuationSeparator/>
      </w:r>
    </w:p>
  </w:footnote>
  <w:footnote w:id="1">
    <w:p w:rsidR="008F0E99" w:rsidRDefault="008F0E99">
      <w:pPr>
        <w:pStyle w:val="FootnoteText"/>
      </w:pPr>
      <w:r>
        <w:rPr>
          <w:rStyle w:val="FootnoteReference"/>
        </w:rPr>
        <w:footnoteRef/>
      </w:r>
      <w:r>
        <w:t xml:space="preserve"> </w:t>
      </w:r>
      <w:r w:rsidRPr="008F0E99">
        <w:rPr>
          <w:rFonts w:ascii="Bookman Old Style" w:hAnsi="Bookman Old Style"/>
        </w:rPr>
        <w:t xml:space="preserve">Aging Population. </w:t>
      </w:r>
      <w:hyperlink r:id="rId1" w:history="1">
        <w:r w:rsidRPr="008F0E99">
          <w:rPr>
            <w:rStyle w:val="Hyperlink"/>
            <w:rFonts w:ascii="Bookman Old Style" w:hAnsi="Bookman Old Style"/>
          </w:rPr>
          <w:t>https://goo.gl/niHsNe</w:t>
        </w:r>
      </w:hyperlink>
      <w:r>
        <w:rPr>
          <w:rFonts w:ascii="Helvetica" w:hAnsi="Helvetica"/>
          <w:color w:val="444444"/>
        </w:rPr>
        <w:t xml:space="preserve"> </w:t>
      </w:r>
    </w:p>
  </w:footnote>
  <w:footnote w:id="2">
    <w:p w:rsidR="002040B1" w:rsidRDefault="002040B1">
      <w:pPr>
        <w:pStyle w:val="FootnoteText"/>
      </w:pPr>
      <w:r>
        <w:rPr>
          <w:rStyle w:val="FootnoteReference"/>
        </w:rPr>
        <w:footnoteRef/>
      </w:r>
      <w:r>
        <w:t xml:space="preserve"> </w:t>
      </w:r>
      <w:r w:rsidRPr="002040B1">
        <w:rPr>
          <w:rFonts w:ascii="Bookman Old Style" w:hAnsi="Bookman Old Style"/>
          <w:color w:val="333333"/>
          <w:shd w:val="clear" w:color="auto" w:fill="FFFFFF"/>
        </w:rPr>
        <w:t xml:space="preserve">FDA's Approval of the First Oral Contraceptive, </w:t>
      </w:r>
      <w:proofErr w:type="spellStart"/>
      <w:r w:rsidRPr="002040B1">
        <w:rPr>
          <w:rFonts w:ascii="Bookman Old Style" w:hAnsi="Bookman Old Style"/>
          <w:color w:val="333333"/>
          <w:shd w:val="clear" w:color="auto" w:fill="FFFFFF"/>
        </w:rPr>
        <w:t>Enovid</w:t>
      </w:r>
      <w:proofErr w:type="spellEnd"/>
      <w:r>
        <w:rPr>
          <w:rFonts w:ascii="Bookman Old Style" w:hAnsi="Bookman Old Style"/>
          <w:color w:val="333333"/>
          <w:shd w:val="clear" w:color="auto" w:fill="FFFFFF"/>
        </w:rPr>
        <w:t>.</w:t>
      </w:r>
      <w:r w:rsidRPr="002040B1">
        <w:rPr>
          <w:rFonts w:ascii="Bookman Old Style" w:hAnsi="Bookman Old Style"/>
          <w:color w:val="333333"/>
          <w:shd w:val="clear" w:color="auto" w:fill="FFFFFF"/>
        </w:rPr>
        <w:t xml:space="preserve"> </w:t>
      </w:r>
      <w:hyperlink r:id="rId2" w:history="1">
        <w:r w:rsidRPr="00327AC8">
          <w:rPr>
            <w:rStyle w:val="Hyperlink"/>
            <w:rFonts w:ascii="Bookman Old Style" w:hAnsi="Bookman Old Style"/>
          </w:rPr>
          <w:t>https://goo.gl/cY2v3W</w:t>
        </w:r>
      </w:hyperlink>
      <w:r>
        <w:rPr>
          <w:rFonts w:ascii="Bookman Old Style" w:hAnsi="Bookman Old Style"/>
          <w:color w:val="444444"/>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E18"/>
    <w:rsid w:val="00082DD8"/>
    <w:rsid w:val="00197B08"/>
    <w:rsid w:val="002040B1"/>
    <w:rsid w:val="002F5DFF"/>
    <w:rsid w:val="00324D7D"/>
    <w:rsid w:val="00447CA0"/>
    <w:rsid w:val="00475DBD"/>
    <w:rsid w:val="00507426"/>
    <w:rsid w:val="006C19B3"/>
    <w:rsid w:val="007E2B2F"/>
    <w:rsid w:val="007F0BE1"/>
    <w:rsid w:val="008F0E99"/>
    <w:rsid w:val="0094165B"/>
    <w:rsid w:val="009E3F57"/>
    <w:rsid w:val="00D7101E"/>
    <w:rsid w:val="00DE6AB5"/>
    <w:rsid w:val="00F47905"/>
    <w:rsid w:val="00F74F52"/>
    <w:rsid w:val="00FA4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13525"/>
  <w15:chartTrackingRefBased/>
  <w15:docId w15:val="{8982115B-B610-4D7F-BD85-36DBDD9FB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2B2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040B1"/>
    <w:rPr>
      <w:sz w:val="20"/>
      <w:szCs w:val="20"/>
    </w:rPr>
  </w:style>
  <w:style w:type="character" w:customStyle="1" w:styleId="FootnoteTextChar">
    <w:name w:val="Footnote Text Char"/>
    <w:basedOn w:val="DefaultParagraphFont"/>
    <w:link w:val="FootnoteText"/>
    <w:uiPriority w:val="99"/>
    <w:semiHidden/>
    <w:rsid w:val="002040B1"/>
    <w:rPr>
      <w:rFonts w:ascii="Times New Roman" w:hAnsi="Times New Roman"/>
      <w:sz w:val="20"/>
      <w:szCs w:val="20"/>
    </w:rPr>
  </w:style>
  <w:style w:type="character" w:styleId="FootnoteReference">
    <w:name w:val="footnote reference"/>
    <w:basedOn w:val="DefaultParagraphFont"/>
    <w:uiPriority w:val="99"/>
    <w:semiHidden/>
    <w:unhideWhenUsed/>
    <w:rsid w:val="002040B1"/>
    <w:rPr>
      <w:vertAlign w:val="superscript"/>
    </w:rPr>
  </w:style>
  <w:style w:type="character" w:styleId="Hyperlink">
    <w:name w:val="Hyperlink"/>
    <w:basedOn w:val="DefaultParagraphFont"/>
    <w:uiPriority w:val="99"/>
    <w:unhideWhenUsed/>
    <w:rsid w:val="002040B1"/>
    <w:rPr>
      <w:color w:val="0563C1" w:themeColor="hyperlink"/>
      <w:u w:val="single"/>
    </w:rPr>
  </w:style>
  <w:style w:type="character" w:styleId="UnresolvedMention">
    <w:name w:val="Unresolved Mention"/>
    <w:basedOn w:val="DefaultParagraphFont"/>
    <w:uiPriority w:val="99"/>
    <w:semiHidden/>
    <w:unhideWhenUsed/>
    <w:rsid w:val="002040B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goo.gl/cY2v3W" TargetMode="External"/><Relationship Id="rId1" Type="http://schemas.openxmlformats.org/officeDocument/2006/relationships/hyperlink" Target="https://goo.gl/niHs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AF1FBE7-E9ED-40D3-8367-8F246FF63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 PEOPLES</dc:creator>
  <cp:keywords/>
  <dc:description/>
  <cp:lastModifiedBy>SAMUEL L. PEOPLES</cp:lastModifiedBy>
  <cp:revision>3</cp:revision>
  <cp:lastPrinted>2018-01-23T04:33:00Z</cp:lastPrinted>
  <dcterms:created xsi:type="dcterms:W3CDTF">2018-01-23T04:33:00Z</dcterms:created>
  <dcterms:modified xsi:type="dcterms:W3CDTF">2018-01-23T04:39:00Z</dcterms:modified>
</cp:coreProperties>
</file>