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3B1B8" w14:textId="77777777" w:rsidR="00475DBD" w:rsidRPr="007F0BE1" w:rsidRDefault="00FA4E18">
      <w:pPr>
        <w:rPr>
          <w:rFonts w:ascii="Bookman Old Style" w:hAnsi="Bookman Old Style"/>
          <w:sz w:val="22"/>
        </w:rPr>
      </w:pPr>
      <w:r w:rsidRPr="007F0BE1">
        <w:rPr>
          <w:rFonts w:ascii="Bookman Old Style" w:hAnsi="Bookman Old Style"/>
          <w:sz w:val="22"/>
        </w:rPr>
        <w:t>Samuel L. Peoples</w:t>
      </w:r>
    </w:p>
    <w:p w14:paraId="3BE5C84B" w14:textId="77777777" w:rsidR="00FA4E18" w:rsidRPr="007F0BE1" w:rsidRDefault="00FA4E18">
      <w:pPr>
        <w:rPr>
          <w:rFonts w:ascii="Bookman Old Style" w:hAnsi="Bookman Old Style"/>
          <w:sz w:val="22"/>
        </w:rPr>
      </w:pPr>
      <w:r w:rsidRPr="007F0BE1">
        <w:rPr>
          <w:rFonts w:ascii="Bookman Old Style" w:hAnsi="Bookman Old Style"/>
          <w:sz w:val="22"/>
        </w:rPr>
        <w:t>STMATH 493: Data Analysis and Visualization</w:t>
      </w:r>
    </w:p>
    <w:p w14:paraId="7941C72D" w14:textId="62F1AF45" w:rsidR="00FA4E18" w:rsidRPr="007F0BE1" w:rsidRDefault="00FA4E18">
      <w:pPr>
        <w:rPr>
          <w:rFonts w:ascii="Bookman Old Style" w:hAnsi="Bookman Old Style"/>
          <w:sz w:val="22"/>
        </w:rPr>
      </w:pPr>
      <w:r w:rsidRPr="007F0BE1">
        <w:rPr>
          <w:rFonts w:ascii="Bookman Old Style" w:hAnsi="Bookman Old Style"/>
          <w:sz w:val="22"/>
        </w:rPr>
        <w:t xml:space="preserve">Visualization </w:t>
      </w:r>
      <w:r w:rsidR="00EA3448">
        <w:rPr>
          <w:rFonts w:ascii="Bookman Old Style" w:hAnsi="Bookman Old Style"/>
          <w:sz w:val="22"/>
        </w:rPr>
        <w:t>3</w:t>
      </w:r>
      <w:r w:rsidRPr="007F0BE1">
        <w:rPr>
          <w:rFonts w:ascii="Bookman Old Style" w:hAnsi="Bookman Old Style"/>
          <w:sz w:val="22"/>
        </w:rPr>
        <w:t xml:space="preserve">: </w:t>
      </w:r>
      <w:r w:rsidR="00EA3448">
        <w:rPr>
          <w:rFonts w:ascii="Bookman Old Style" w:hAnsi="Bookman Old Style"/>
          <w:sz w:val="22"/>
        </w:rPr>
        <w:t>Chicago Crime and the State of Law Enforcement</w:t>
      </w:r>
    </w:p>
    <w:p w14:paraId="6B82F2B2" w14:textId="6A29ADBD" w:rsidR="00FA4E18" w:rsidRDefault="00492E34">
      <w:pPr>
        <w:rPr>
          <w:rFonts w:ascii="Bookman Old Style" w:hAnsi="Bookman Old Style"/>
          <w:sz w:val="22"/>
        </w:rPr>
      </w:pPr>
      <w:r>
        <w:rPr>
          <w:rFonts w:ascii="Bookman Old Style" w:hAnsi="Bookman Old Style"/>
          <w:sz w:val="22"/>
        </w:rPr>
        <w:t>Analysis</w:t>
      </w:r>
    </w:p>
    <w:p w14:paraId="28B4021C" w14:textId="77777777" w:rsidR="00EA3448" w:rsidRPr="007F0BE1" w:rsidRDefault="00EA3448">
      <w:pPr>
        <w:rPr>
          <w:rFonts w:ascii="Bookman Old Style" w:hAnsi="Bookman Old Style"/>
          <w:sz w:val="22"/>
        </w:rPr>
      </w:pPr>
    </w:p>
    <w:p w14:paraId="0C728AAF" w14:textId="3CFD524B" w:rsidR="0057419B" w:rsidRDefault="00FA4E18" w:rsidP="00492E34">
      <w:pPr>
        <w:jc w:val="both"/>
        <w:rPr>
          <w:rFonts w:ascii="Bookman Old Style" w:hAnsi="Bookman Old Style"/>
          <w:sz w:val="22"/>
        </w:rPr>
      </w:pPr>
      <w:r w:rsidRPr="007F0BE1">
        <w:rPr>
          <w:rFonts w:ascii="Bookman Old Style" w:hAnsi="Bookman Old Style"/>
          <w:sz w:val="22"/>
        </w:rPr>
        <w:tab/>
      </w:r>
      <w:r w:rsidR="00492E34">
        <w:rPr>
          <w:rFonts w:ascii="Bookman Old Style" w:hAnsi="Bookman Old Style"/>
          <w:sz w:val="22"/>
        </w:rPr>
        <w:t>T</w:t>
      </w:r>
      <w:r w:rsidR="009D393E">
        <w:rPr>
          <w:rFonts w:ascii="Bookman Old Style" w:hAnsi="Bookman Old Style"/>
          <w:sz w:val="22"/>
        </w:rPr>
        <w:t>his visualization was developed with the following questio</w:t>
      </w:r>
      <w:r w:rsidR="009D393E" w:rsidRPr="00366EE8">
        <w:rPr>
          <w:rFonts w:ascii="Bookman Old Style" w:hAnsi="Bookman Old Style"/>
          <w:sz w:val="22"/>
        </w:rPr>
        <w:t>n in mind, “</w:t>
      </w:r>
      <w:r w:rsidR="00366EE8" w:rsidRPr="00366EE8">
        <w:rPr>
          <w:rFonts w:ascii="Bookman Old Style" w:hAnsi="Bookman Old Style"/>
          <w:color w:val="666666"/>
          <w:sz w:val="22"/>
        </w:rPr>
        <w:t>For what crimes and in which districts are the resources of the Chicago Police being allocated?</w:t>
      </w:r>
      <w:r w:rsidR="009D393E" w:rsidRPr="00366EE8">
        <w:rPr>
          <w:rFonts w:ascii="Bookman Old Style" w:hAnsi="Bookman Old Style"/>
          <w:sz w:val="22"/>
        </w:rPr>
        <w:t>” This</w:t>
      </w:r>
      <w:r w:rsidR="009D393E">
        <w:rPr>
          <w:rFonts w:ascii="Bookman Old Style" w:hAnsi="Bookman Old Style"/>
          <w:sz w:val="22"/>
        </w:rPr>
        <w:t xml:space="preserve"> question was chosen because the data does not have a constant representation of reported crimes, so direct correlation to public safety and true crime rates is not trivial. Included in the dashboard is a map of Chicago, beginning with all criminal events (</w:t>
      </w:r>
      <w:r w:rsidR="009D393E">
        <w:rPr>
          <w:rFonts w:ascii="Bookman Old Style" w:hAnsi="Bookman Old Style"/>
          <w:i/>
          <w:sz w:val="22"/>
        </w:rPr>
        <w:t xml:space="preserve">Assault, Battery, Crim Sexual Assault, Homicide, Kidnapping, Narcotics, Robbery, Sex Offense, Weapons Violation, Arson, Burglary, Criminal Damage, Criminal Trespass, Motor Vehicle Theft, </w:t>
      </w:r>
      <w:r w:rsidR="009D393E" w:rsidRPr="009D393E">
        <w:rPr>
          <w:rFonts w:ascii="Bookman Old Style" w:hAnsi="Bookman Old Style"/>
          <w:sz w:val="22"/>
        </w:rPr>
        <w:t>and</w:t>
      </w:r>
      <w:r w:rsidR="009D393E">
        <w:rPr>
          <w:rFonts w:ascii="Bookman Old Style" w:hAnsi="Bookman Old Style"/>
          <w:i/>
          <w:sz w:val="22"/>
        </w:rPr>
        <w:t xml:space="preserve"> Theft</w:t>
      </w:r>
      <w:r w:rsidR="009D393E" w:rsidRPr="009D393E">
        <w:rPr>
          <w:rFonts w:ascii="Bookman Old Style" w:hAnsi="Bookman Old Style"/>
          <w:sz w:val="22"/>
        </w:rPr>
        <w:t>)</w:t>
      </w:r>
      <w:r w:rsidR="009D393E">
        <w:rPr>
          <w:rFonts w:ascii="Bookman Old Style" w:hAnsi="Bookman Old Style"/>
          <w:sz w:val="22"/>
        </w:rPr>
        <w:t xml:space="preserve">, colored by district. Beneath the map, a legend for </w:t>
      </w:r>
      <w:r w:rsidR="009D393E">
        <w:rPr>
          <w:rFonts w:ascii="Bookman Old Style" w:hAnsi="Bookman Old Style"/>
          <w:i/>
          <w:sz w:val="22"/>
        </w:rPr>
        <w:t>Median Household Income</w:t>
      </w:r>
      <w:r w:rsidR="009D393E">
        <w:rPr>
          <w:rFonts w:ascii="Bookman Old Style" w:hAnsi="Bookman Old Style"/>
          <w:sz w:val="22"/>
        </w:rPr>
        <w:t xml:space="preserve"> can be seen, as well as parameter controls for </w:t>
      </w:r>
      <w:r w:rsidR="009D393E">
        <w:rPr>
          <w:rFonts w:ascii="Bookman Old Style" w:hAnsi="Bookman Old Style"/>
          <w:i/>
          <w:sz w:val="22"/>
        </w:rPr>
        <w:t>District</w:t>
      </w:r>
      <w:r w:rsidR="009D393E">
        <w:rPr>
          <w:rFonts w:ascii="Bookman Old Style" w:hAnsi="Bookman Old Style"/>
          <w:sz w:val="22"/>
        </w:rPr>
        <w:t xml:space="preserve"> and </w:t>
      </w:r>
      <w:r w:rsidR="009D393E">
        <w:rPr>
          <w:rFonts w:ascii="Bookman Old Style" w:hAnsi="Bookman Old Style"/>
          <w:i/>
          <w:sz w:val="22"/>
        </w:rPr>
        <w:t>Crime</w:t>
      </w:r>
      <w:r w:rsidR="009D393E">
        <w:rPr>
          <w:rFonts w:ascii="Bookman Old Style" w:hAnsi="Bookman Old Style"/>
          <w:sz w:val="22"/>
        </w:rPr>
        <w:t>.</w:t>
      </w:r>
    </w:p>
    <w:p w14:paraId="27AD5946" w14:textId="01F13F5F" w:rsidR="009D393E" w:rsidRDefault="009D393E" w:rsidP="00492E34">
      <w:pPr>
        <w:jc w:val="both"/>
        <w:rPr>
          <w:rFonts w:ascii="Bookman Old Style" w:hAnsi="Bookman Old Style"/>
          <w:sz w:val="22"/>
        </w:rPr>
      </w:pPr>
      <w:r>
        <w:rPr>
          <w:rFonts w:ascii="Bookman Old Style" w:hAnsi="Bookman Old Style"/>
          <w:sz w:val="22"/>
        </w:rPr>
        <w:tab/>
        <w:t>Beneath th</w:t>
      </w:r>
      <w:r w:rsidR="004036A0">
        <w:rPr>
          <w:rFonts w:ascii="Bookman Old Style" w:hAnsi="Bookman Old Style"/>
          <w:sz w:val="22"/>
        </w:rPr>
        <w:t>e map described above</w:t>
      </w:r>
      <w:r>
        <w:rPr>
          <w:rFonts w:ascii="Bookman Old Style" w:hAnsi="Bookman Old Style"/>
          <w:sz w:val="22"/>
        </w:rPr>
        <w:t xml:space="preserve"> are three separate and distinct visualizations that individually </w:t>
      </w:r>
      <w:r w:rsidR="004036A0">
        <w:rPr>
          <w:rFonts w:ascii="Bookman Old Style" w:hAnsi="Bookman Old Style"/>
          <w:sz w:val="22"/>
        </w:rPr>
        <w:t>represent</w:t>
      </w:r>
      <w:r>
        <w:rPr>
          <w:rFonts w:ascii="Bookman Old Style" w:hAnsi="Bookman Old Style"/>
          <w:sz w:val="22"/>
        </w:rPr>
        <w:t xml:space="preserve"> small portions of the data, but together describe the relationships and significance of </w:t>
      </w:r>
      <w:r w:rsidR="004036A0">
        <w:rPr>
          <w:rFonts w:ascii="Bookman Old Style" w:hAnsi="Bookman Old Style"/>
          <w:sz w:val="22"/>
        </w:rPr>
        <w:t>the latest data with respect to various</w:t>
      </w:r>
      <w:r>
        <w:rPr>
          <w:rFonts w:ascii="Bookman Old Style" w:hAnsi="Bookman Old Style"/>
          <w:sz w:val="22"/>
        </w:rPr>
        <w:t xml:space="preserve"> reported crimes. </w:t>
      </w:r>
      <w:r>
        <w:rPr>
          <w:rFonts w:ascii="Bookman Old Style" w:hAnsi="Bookman Old Style"/>
          <w:i/>
          <w:sz w:val="22"/>
        </w:rPr>
        <w:t>Reported Crimes and Arrests Over Time</w:t>
      </w:r>
      <w:r>
        <w:rPr>
          <w:rFonts w:ascii="Bookman Old Style" w:hAnsi="Bookman Old Style"/>
          <w:sz w:val="22"/>
        </w:rPr>
        <w:t xml:space="preserve"> visualizes a variable district, and variable crimes to observe the overall trend over time for arrests and reports. The user is also able to see the proportion of arrests compared to non-arrests over time in the same graph, where portions of the graph below the arrest line are individuals that were arrested, and those above the line are not. This allows the viewer to understand that in 2001, roughly a third of the criminal reports resulted in an arrest, while in 2017, roughly a fifth are arrests.</w:t>
      </w:r>
    </w:p>
    <w:p w14:paraId="25A6BFE8" w14:textId="67EBFAE2" w:rsidR="009D393E" w:rsidRDefault="009D393E" w:rsidP="00492E34">
      <w:pPr>
        <w:jc w:val="both"/>
        <w:rPr>
          <w:rFonts w:ascii="Bookman Old Style" w:hAnsi="Bookman Old Style"/>
          <w:sz w:val="22"/>
        </w:rPr>
      </w:pPr>
      <w:r>
        <w:rPr>
          <w:rFonts w:ascii="Bookman Old Style" w:hAnsi="Bookman Old Style"/>
          <w:sz w:val="22"/>
        </w:rPr>
        <w:tab/>
        <w:t xml:space="preserve">Beside the visualization previously described is the </w:t>
      </w:r>
      <w:r>
        <w:rPr>
          <w:rFonts w:ascii="Bookman Old Style" w:hAnsi="Bookman Old Style"/>
          <w:i/>
          <w:sz w:val="22"/>
        </w:rPr>
        <w:t>Percent Change in Crime Reporting</w:t>
      </w:r>
      <w:r>
        <w:rPr>
          <w:rFonts w:ascii="Bookman Old Style" w:hAnsi="Bookman Old Style"/>
          <w:sz w:val="22"/>
        </w:rPr>
        <w:t xml:space="preserve">, which measures the change in a variable district of each of the measured crimes as a percent change from 2016 to 2017. These are separated by </w:t>
      </w:r>
      <w:r>
        <w:rPr>
          <w:rFonts w:ascii="Bookman Old Style" w:hAnsi="Bookman Old Style"/>
          <w:i/>
          <w:sz w:val="22"/>
        </w:rPr>
        <w:t>Violent Crime</w:t>
      </w:r>
      <w:r>
        <w:rPr>
          <w:rFonts w:ascii="Bookman Old Style" w:hAnsi="Bookman Old Style"/>
          <w:sz w:val="22"/>
        </w:rPr>
        <w:t xml:space="preserve"> and </w:t>
      </w:r>
      <w:r>
        <w:rPr>
          <w:rFonts w:ascii="Bookman Old Style" w:hAnsi="Bookman Old Style"/>
          <w:i/>
          <w:sz w:val="22"/>
        </w:rPr>
        <w:t>Property Crime</w:t>
      </w:r>
      <w:r>
        <w:rPr>
          <w:rFonts w:ascii="Bookman Old Style" w:hAnsi="Bookman Old Style"/>
          <w:sz w:val="22"/>
        </w:rPr>
        <w:t xml:space="preserve">, allowing the viewer to see which crimes are </w:t>
      </w:r>
      <w:r w:rsidR="004036A0">
        <w:rPr>
          <w:rFonts w:ascii="Bookman Old Style" w:hAnsi="Bookman Old Style"/>
          <w:sz w:val="22"/>
        </w:rPr>
        <w:t xml:space="preserve">changing from the previous year. Beneath these visualizations is the </w:t>
      </w:r>
      <w:r w:rsidR="004036A0">
        <w:rPr>
          <w:rFonts w:ascii="Bookman Old Style" w:hAnsi="Bookman Old Style"/>
          <w:i/>
          <w:sz w:val="22"/>
        </w:rPr>
        <w:t>Percent of Total Reported Crime</w:t>
      </w:r>
      <w:r w:rsidR="004036A0">
        <w:rPr>
          <w:rFonts w:ascii="Bookman Old Style" w:hAnsi="Bookman Old Style"/>
          <w:sz w:val="22"/>
        </w:rPr>
        <w:t>, which helps the viewer contextualize the insights drawn from the graphs above. In knowing what proportion of the total data a crime represents for 2017, the user can better understand the significance of a particular reduction or increase in the reporting of a crime from the previous year.</w:t>
      </w:r>
    </w:p>
    <w:p w14:paraId="630499AC" w14:textId="6BFE5DE1" w:rsidR="004036A0" w:rsidRPr="004036A0" w:rsidRDefault="004036A0" w:rsidP="00492E34">
      <w:pPr>
        <w:jc w:val="both"/>
        <w:rPr>
          <w:rFonts w:ascii="Bookman Old Style" w:hAnsi="Bookman Old Style"/>
          <w:sz w:val="22"/>
        </w:rPr>
      </w:pPr>
      <w:r>
        <w:rPr>
          <w:rFonts w:ascii="Bookman Old Style" w:hAnsi="Bookman Old Style"/>
          <w:sz w:val="22"/>
        </w:rPr>
        <w:tab/>
        <w:t xml:space="preserve">This visualization is a very dense collection of information packed into a small space. It is tailored to the educational or corporate setting, and allows for </w:t>
      </w:r>
      <w:r w:rsidR="00FE5270">
        <w:rPr>
          <w:rFonts w:ascii="Bookman Old Style" w:hAnsi="Bookman Old Style"/>
          <w:sz w:val="22"/>
        </w:rPr>
        <w:t xml:space="preserve">both </w:t>
      </w:r>
      <w:r>
        <w:rPr>
          <w:rFonts w:ascii="Bookman Old Style" w:hAnsi="Bookman Old Style"/>
          <w:sz w:val="22"/>
        </w:rPr>
        <w:t xml:space="preserve">generalized </w:t>
      </w:r>
      <w:r w:rsidR="00FE5270">
        <w:rPr>
          <w:rFonts w:ascii="Bookman Old Style" w:hAnsi="Bookman Old Style"/>
          <w:sz w:val="22"/>
        </w:rPr>
        <w:t>and</w:t>
      </w:r>
      <w:r>
        <w:rPr>
          <w:rFonts w:ascii="Bookman Old Style" w:hAnsi="Bookman Old Style"/>
          <w:sz w:val="22"/>
        </w:rPr>
        <w:t xml:space="preserve"> highly specific questions. In creating this visualization, students are tasked with creating parameters and a dynamically changing collection of graphs, where the analysis allows the viewer to make connections between geodemographics and crime. The technology allows for the visible dimensionality to be expanded, which provides more access to the underlying data. After completing the end-user questions, the viewer should have a strong understanding of what each aspect of the visualization represents, and countless insights can be derived once that has been achieved.</w:t>
      </w:r>
      <w:r w:rsidR="00366EE8">
        <w:rPr>
          <w:rFonts w:ascii="Bookman Old Style" w:hAnsi="Bookman Old Style"/>
          <w:sz w:val="22"/>
        </w:rPr>
        <w:t xml:space="preserve"> The general question leads the viewer to further questions, which this visualization allows the user to do.</w:t>
      </w:r>
      <w:r w:rsidR="00FE5270">
        <w:rPr>
          <w:rFonts w:ascii="Bookman Old Style" w:hAnsi="Bookman Old Style"/>
          <w:sz w:val="22"/>
        </w:rPr>
        <w:t xml:space="preserve"> Through manipulation of the dashboard, the user can learn t</w:t>
      </w:r>
      <w:bookmarkStart w:id="0" w:name="_GoBack"/>
      <w:bookmarkEnd w:id="0"/>
      <w:r w:rsidR="00FE5270">
        <w:rPr>
          <w:rFonts w:ascii="Bookman Old Style" w:hAnsi="Bookman Old Style"/>
          <w:sz w:val="22"/>
        </w:rPr>
        <w:t>hrough discovery, which provides a much more enjoyable and thought-provoking experience.</w:t>
      </w:r>
    </w:p>
    <w:p w14:paraId="70AFCB9D" w14:textId="2EB797D9" w:rsidR="00AE5BD8" w:rsidRPr="00D6428E" w:rsidRDefault="00AE5BD8" w:rsidP="00D6428E">
      <w:pPr>
        <w:jc w:val="both"/>
        <w:rPr>
          <w:rFonts w:ascii="Bookman Old Style" w:hAnsi="Bookman Old Style"/>
          <w:sz w:val="22"/>
        </w:rPr>
      </w:pPr>
    </w:p>
    <w:sectPr w:rsidR="00AE5BD8" w:rsidRPr="00D6428E" w:rsidSect="0094165B">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DD30A1" w14:textId="77777777" w:rsidR="00DA5AC1" w:rsidRDefault="00DA5AC1" w:rsidP="002040B1">
      <w:r>
        <w:separator/>
      </w:r>
    </w:p>
  </w:endnote>
  <w:endnote w:type="continuationSeparator" w:id="0">
    <w:p w14:paraId="48ADAAF7" w14:textId="77777777" w:rsidR="00DA5AC1" w:rsidRDefault="00DA5AC1" w:rsidP="00204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543570" w14:textId="77777777" w:rsidR="00DA5AC1" w:rsidRDefault="00DA5AC1" w:rsidP="002040B1">
      <w:r>
        <w:separator/>
      </w:r>
    </w:p>
  </w:footnote>
  <w:footnote w:type="continuationSeparator" w:id="0">
    <w:p w14:paraId="1296A80B" w14:textId="77777777" w:rsidR="00DA5AC1" w:rsidRDefault="00DA5AC1" w:rsidP="002040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E18"/>
    <w:rsid w:val="00082DD8"/>
    <w:rsid w:val="00197B08"/>
    <w:rsid w:val="002040B1"/>
    <w:rsid w:val="002F5DFF"/>
    <w:rsid w:val="00300965"/>
    <w:rsid w:val="00324D7D"/>
    <w:rsid w:val="00366EE8"/>
    <w:rsid w:val="003E3A18"/>
    <w:rsid w:val="004036A0"/>
    <w:rsid w:val="00447CA0"/>
    <w:rsid w:val="00475DBD"/>
    <w:rsid w:val="00492E34"/>
    <w:rsid w:val="004C0333"/>
    <w:rsid w:val="00507426"/>
    <w:rsid w:val="00525E66"/>
    <w:rsid w:val="0057419B"/>
    <w:rsid w:val="006A6216"/>
    <w:rsid w:val="006C19B3"/>
    <w:rsid w:val="007E2B2F"/>
    <w:rsid w:val="007F0BE1"/>
    <w:rsid w:val="00844666"/>
    <w:rsid w:val="008F0E99"/>
    <w:rsid w:val="0094165B"/>
    <w:rsid w:val="009D393E"/>
    <w:rsid w:val="009E3F57"/>
    <w:rsid w:val="00AE5BD8"/>
    <w:rsid w:val="00B4329A"/>
    <w:rsid w:val="00D6428E"/>
    <w:rsid w:val="00D7101E"/>
    <w:rsid w:val="00DA5AC1"/>
    <w:rsid w:val="00DE6AB5"/>
    <w:rsid w:val="00E8429A"/>
    <w:rsid w:val="00E936C6"/>
    <w:rsid w:val="00EA3448"/>
    <w:rsid w:val="00F47905"/>
    <w:rsid w:val="00F74F52"/>
    <w:rsid w:val="00FA4E18"/>
    <w:rsid w:val="00FE5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C6DAF"/>
  <w15:chartTrackingRefBased/>
  <w15:docId w15:val="{8982115B-B610-4D7F-BD85-36DBDD9FB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2B2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040B1"/>
    <w:rPr>
      <w:sz w:val="20"/>
      <w:szCs w:val="20"/>
    </w:rPr>
  </w:style>
  <w:style w:type="character" w:customStyle="1" w:styleId="FootnoteTextChar">
    <w:name w:val="Footnote Text Char"/>
    <w:basedOn w:val="DefaultParagraphFont"/>
    <w:link w:val="FootnoteText"/>
    <w:uiPriority w:val="99"/>
    <w:semiHidden/>
    <w:rsid w:val="002040B1"/>
    <w:rPr>
      <w:rFonts w:ascii="Times New Roman" w:hAnsi="Times New Roman"/>
      <w:sz w:val="20"/>
      <w:szCs w:val="20"/>
    </w:rPr>
  </w:style>
  <w:style w:type="character" w:styleId="FootnoteReference">
    <w:name w:val="footnote reference"/>
    <w:basedOn w:val="DefaultParagraphFont"/>
    <w:uiPriority w:val="99"/>
    <w:semiHidden/>
    <w:unhideWhenUsed/>
    <w:rsid w:val="002040B1"/>
    <w:rPr>
      <w:vertAlign w:val="superscript"/>
    </w:rPr>
  </w:style>
  <w:style w:type="character" w:styleId="Hyperlink">
    <w:name w:val="Hyperlink"/>
    <w:basedOn w:val="DefaultParagraphFont"/>
    <w:uiPriority w:val="99"/>
    <w:unhideWhenUsed/>
    <w:rsid w:val="002040B1"/>
    <w:rPr>
      <w:color w:val="0563C1" w:themeColor="hyperlink"/>
      <w:u w:val="single"/>
    </w:rPr>
  </w:style>
  <w:style w:type="character" w:styleId="UnresolvedMention">
    <w:name w:val="Unresolved Mention"/>
    <w:basedOn w:val="DefaultParagraphFont"/>
    <w:uiPriority w:val="99"/>
    <w:semiHidden/>
    <w:unhideWhenUsed/>
    <w:rsid w:val="002040B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CE4C6F4-8D45-4F23-B765-091FD5255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 PEOPLES</dc:creator>
  <cp:keywords/>
  <dc:description/>
  <cp:lastModifiedBy>SAMUEL L. PEOPLES</cp:lastModifiedBy>
  <cp:revision>6</cp:revision>
  <cp:lastPrinted>2018-02-14T07:00:00Z</cp:lastPrinted>
  <dcterms:created xsi:type="dcterms:W3CDTF">2018-02-14T04:13:00Z</dcterms:created>
  <dcterms:modified xsi:type="dcterms:W3CDTF">2018-02-14T07:00:00Z</dcterms:modified>
</cp:coreProperties>
</file>