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63" w:rsidRPr="00C55F63" w:rsidRDefault="003F4F30" w:rsidP="00C55F63">
      <w:pPr>
        <w:spacing w:after="120"/>
        <w:rPr>
          <w:u w:val="single"/>
        </w:rPr>
      </w:pPr>
      <w:r>
        <w:rPr>
          <w:u w:val="single"/>
        </w:rPr>
        <w:t>Journal Post for class on January 28, 2019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Five bullet points summarizing your “takeaways” from the Fog of War</w:t>
      </w:r>
    </w:p>
    <w:p w:rsidR="004E22E8" w:rsidRDefault="004E22E8" w:rsidP="004E22E8">
      <w:pPr>
        <w:pStyle w:val="ListParagraph"/>
        <w:spacing w:after="120"/>
        <w:contextualSpacing w:val="0"/>
      </w:pPr>
      <w:r>
        <w:t>Robert S. McNamara spent a significant portion of his profe</w:t>
      </w:r>
      <w:r w:rsidR="00DD324B">
        <w:t xml:space="preserve">ssional career as a policymaker on war activities.  </w:t>
      </w:r>
      <w:r w:rsidR="000A70AD">
        <w:t xml:space="preserve">War is the most extreme example of conflict over ideas.  </w:t>
      </w:r>
      <w:r w:rsidR="00DD324B">
        <w:t>Whether or not to go to war and how to wage a war are perhaps</w:t>
      </w:r>
      <w:r w:rsidR="000A70AD">
        <w:t xml:space="preserve"> among the most important</w:t>
      </w:r>
      <w:r w:rsidR="00DD324B">
        <w:t xml:space="preserve"> policy decisions</w:t>
      </w:r>
      <w:r w:rsidR="000A70AD">
        <w:t xml:space="preserve"> that a</w:t>
      </w:r>
      <w:r w:rsidR="00F85CB8">
        <w:t xml:space="preserve"> government </w:t>
      </w:r>
      <w:r w:rsidR="000A70AD">
        <w:t>makes</w:t>
      </w:r>
      <w:r w:rsidR="00DD324B">
        <w:t>.</w:t>
      </w:r>
      <w:r w:rsidR="000A70AD">
        <w:t xml:space="preserve">  McNamara</w:t>
      </w:r>
      <w:r>
        <w:t xml:space="preserve"> was a principal actor in forming policy on the Vietnam War, which m</w:t>
      </w:r>
      <w:r w:rsidR="000A70AD">
        <w:t xml:space="preserve">any consider </w:t>
      </w:r>
      <w:r>
        <w:t>one of the biggest policy mistakes</w:t>
      </w:r>
      <w:r w:rsidR="000A70AD">
        <w:t xml:space="preserve"> ever made.  As such, McNamara’s</w:t>
      </w:r>
      <w:r>
        <w:t xml:space="preserve"> life serves as a useful case study from which we can draw important insights about the policy process.  </w:t>
      </w:r>
      <w:r w:rsidR="00DD324B">
        <w:t>Five of t</w:t>
      </w:r>
      <w:r>
        <w:t xml:space="preserve">hese </w:t>
      </w:r>
      <w:r w:rsidR="00DD324B">
        <w:t xml:space="preserve">insights </w:t>
      </w:r>
      <w:r>
        <w:t>include the following:</w:t>
      </w:r>
    </w:p>
    <w:p w:rsidR="004E22E8" w:rsidRDefault="001210C4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It’s important to empathize with your opposition because it enables you to understand the motivations of their actions</w:t>
      </w:r>
      <w:r w:rsidR="00004BE0">
        <w:t xml:space="preserve"> (i.e., their world view)</w:t>
      </w:r>
      <w:r>
        <w:t>, which provides you with the ability to negotiate policy that will incur the least opposition and achieve your primary objectives.</w:t>
      </w:r>
    </w:p>
    <w:p w:rsidR="001210C4" w:rsidRDefault="001210C4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Relying exclusively on </w:t>
      </w:r>
      <w:r w:rsidR="00DD324B">
        <w:t>rational decision making approaches focused exclusively on self-interest</w:t>
      </w:r>
      <w:r w:rsidR="0074702A">
        <w:t>ed</w:t>
      </w:r>
      <w:r w:rsidR="00DD324B">
        <w:t xml:space="preserve"> objectives can produce decisions that impede the achievement of goals and objectives.</w:t>
      </w:r>
    </w:p>
    <w:p w:rsidR="00DD324B" w:rsidRDefault="006F027D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The</w:t>
      </w:r>
      <w:r w:rsidR="00DD324B">
        <w:t xml:space="preserve"> decisions</w:t>
      </w:r>
      <w:r>
        <w:t xml:space="preserve"> of policymakers</w:t>
      </w:r>
      <w:r w:rsidR="00DD324B">
        <w:t xml:space="preserve"> are not entirely driven by self-interest.  They are also driven by a sense of responsibility to society.</w:t>
      </w:r>
    </w:p>
    <w:p w:rsidR="00DD324B" w:rsidRDefault="00DD324B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Policymakers are human and humans often see what they want to believe.</w:t>
      </w:r>
    </w:p>
    <w:p w:rsidR="00DD324B" w:rsidRDefault="00DD324B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Because successful policymaking depends so much on </w:t>
      </w:r>
      <w:r w:rsidR="00E37FA7">
        <w:t>alliances</w:t>
      </w:r>
      <w:r>
        <w:t xml:space="preserve">, you should take any lack of support from traditional allies as a signal to re-examine the reasoning that led you to a particular policy stance. 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 xml:space="preserve">A paragraph comparing the view of science presented in Smith and Larimer as articulated by Harold </w:t>
      </w:r>
      <w:proofErr w:type="spellStart"/>
      <w:r>
        <w:t>Lasswell</w:t>
      </w:r>
      <w:proofErr w:type="spellEnd"/>
      <w:r>
        <w:t xml:space="preserve"> and the view presented in the video on the Pursuit of Ignorance</w:t>
      </w:r>
      <w:r w:rsidR="0027299B">
        <w:t>.</w:t>
      </w:r>
    </w:p>
    <w:p w:rsidR="0027299B" w:rsidRDefault="0027299B" w:rsidP="0027299B">
      <w:pPr>
        <w:pStyle w:val="ListParagraph"/>
        <w:spacing w:after="120"/>
        <w:contextualSpacing w:val="0"/>
      </w:pPr>
      <w:r>
        <w:t xml:space="preserve">There are significant differences between Harold </w:t>
      </w:r>
      <w:proofErr w:type="spellStart"/>
      <w:r>
        <w:t>Lasswell’s</w:t>
      </w:r>
      <w:proofErr w:type="spellEnd"/>
      <w:r>
        <w:t xml:space="preserve"> view of science (as explained by Smith &amp; Larimer, 2016) and </w:t>
      </w:r>
      <w:r w:rsidR="00C63F95">
        <w:t xml:space="preserve">Stuart </w:t>
      </w:r>
      <w:proofErr w:type="spellStart"/>
      <w:r>
        <w:t>Firestein’s</w:t>
      </w:r>
      <w:proofErr w:type="spellEnd"/>
      <w:r>
        <w:t xml:space="preserve"> view of science presented in the “Pursuit of Ignorance” </w:t>
      </w:r>
      <w:proofErr w:type="spellStart"/>
      <w:r>
        <w:t>TEDTalk</w:t>
      </w:r>
      <w:proofErr w:type="spellEnd"/>
      <w:r>
        <w:t>.</w:t>
      </w:r>
      <w:r w:rsidR="00C63F95">
        <w:t xml:space="preserve">  </w:t>
      </w:r>
      <w:proofErr w:type="spellStart"/>
      <w:r w:rsidR="00C63F95">
        <w:t>Lasswell</w:t>
      </w:r>
      <w:proofErr w:type="spellEnd"/>
      <w:r w:rsidR="00C63F95">
        <w:t xml:space="preserve"> viewed science as a well-organized, well-structured search for answers to specific problems more akin to putting together a jigsaw puzzle in which success is marked by a clear endpoint where the full picture is completed.   </w:t>
      </w:r>
      <w:proofErr w:type="spellStart"/>
      <w:r w:rsidR="00C63F95">
        <w:t>Firestein</w:t>
      </w:r>
      <w:proofErr w:type="spellEnd"/>
      <w:r w:rsidR="00C63F95">
        <w:t xml:space="preserve"> views science as a search for better questions that is more like trying to find a black cat in a room without any light and the possibility that there is no cat in the room at all.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One strategy you think would be helpful in overcoming our Political Preference Narrative by achieving a state of “being consciously ignorant,” i.e. activating System 2 thinking</w:t>
      </w:r>
    </w:p>
    <w:p w:rsidR="00C63F95" w:rsidRDefault="00C63F95" w:rsidP="00C63F95">
      <w:pPr>
        <w:pStyle w:val="ListParagraph"/>
        <w:spacing w:after="120"/>
        <w:contextualSpacing w:val="0"/>
      </w:pPr>
      <w:r>
        <w:t>One strategy for activating System 2 thinking to overcome our Political Preference Narrative</w:t>
      </w:r>
      <w:r w:rsidR="00844C7B">
        <w:t xml:space="preserve"> is to employ the Devil’s Advocate technique whenever we’re faced with a significant decision or when the correct decision seems “obvious”.  </w:t>
      </w:r>
      <w:r w:rsidR="00817589" w:rsidRPr="00817589">
        <w:t>This would entail actively trying to develop the strongest counter-argument to our preferred position on a topic. Doing so would force us to at least try to interpret the facts of a situation from a different world view.</w:t>
      </w:r>
      <w:bookmarkStart w:id="0" w:name="_GoBack"/>
      <w:bookmarkEnd w:id="0"/>
    </w:p>
    <w:p w:rsidR="00844C7B" w:rsidRDefault="00844C7B" w:rsidP="00C63F95">
      <w:pPr>
        <w:pStyle w:val="ListParagraph"/>
        <w:spacing w:after="120"/>
        <w:contextualSpacing w:val="0"/>
      </w:pPr>
      <w:r>
        <w:t>Another strategy is to try to create an alternative metaphor or analogy for a situation.  Because System 1 thinking works through metaphor and analogy, consciously searching for an alternative metaphor or analogy may force you to re-interpret the facts of a situation from a different worldview, which can only be done by activating System 2 thinking.</w:t>
      </w:r>
    </w:p>
    <w:p w:rsidR="00844C7B" w:rsidRDefault="00844C7B" w:rsidP="00844C7B">
      <w:pPr>
        <w:pStyle w:val="ListParagraph"/>
        <w:spacing w:after="120"/>
        <w:ind w:left="0"/>
        <w:contextualSpacing w:val="0"/>
      </w:pPr>
    </w:p>
    <w:sectPr w:rsidR="00844C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E3" w:rsidRDefault="00963CE3" w:rsidP="00963CE3">
      <w:r>
        <w:separator/>
      </w:r>
    </w:p>
  </w:endnote>
  <w:endnote w:type="continuationSeparator" w:id="0">
    <w:p w:rsidR="00963CE3" w:rsidRDefault="00963CE3" w:rsidP="0096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E3" w:rsidRDefault="00963CE3" w:rsidP="00963CE3">
      <w:r>
        <w:separator/>
      </w:r>
    </w:p>
  </w:footnote>
  <w:footnote w:type="continuationSeparator" w:id="0">
    <w:p w:rsidR="00963CE3" w:rsidRDefault="00963CE3" w:rsidP="00963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E3" w:rsidRDefault="00963CE3">
    <w:pPr>
      <w:pStyle w:val="Header"/>
    </w:pPr>
    <w:r>
      <w:t>POLS6310 Policy Process | Spring 2019</w:t>
    </w:r>
  </w:p>
  <w:p w:rsidR="003F4F30" w:rsidRPr="003F4F30" w:rsidRDefault="00963CE3">
    <w:pPr>
      <w:pStyle w:val="Header"/>
      <w:rPr>
        <w:b/>
      </w:rPr>
    </w:pPr>
    <w:r>
      <w:t xml:space="preserve">Journal </w:t>
    </w:r>
    <w:r w:rsidR="00AB6CA8">
      <w:t>Posts</w:t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17589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817589">
      <w:rPr>
        <w:b/>
        <w:noProof/>
      </w:rPr>
      <w:t>2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006"/>
    <w:multiLevelType w:val="hybridMultilevel"/>
    <w:tmpl w:val="41245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62695C"/>
    <w:multiLevelType w:val="hybridMultilevel"/>
    <w:tmpl w:val="891A2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E3"/>
    <w:rsid w:val="00004BE0"/>
    <w:rsid w:val="000A70AD"/>
    <w:rsid w:val="001210C4"/>
    <w:rsid w:val="0027299B"/>
    <w:rsid w:val="003F4F30"/>
    <w:rsid w:val="004E22E8"/>
    <w:rsid w:val="006F027D"/>
    <w:rsid w:val="0074702A"/>
    <w:rsid w:val="00817589"/>
    <w:rsid w:val="00844C7B"/>
    <w:rsid w:val="00963CE3"/>
    <w:rsid w:val="00AB6CA8"/>
    <w:rsid w:val="00C55F63"/>
    <w:rsid w:val="00C63F95"/>
    <w:rsid w:val="00DB4EA4"/>
    <w:rsid w:val="00DD324B"/>
    <w:rsid w:val="00E37FA7"/>
    <w:rsid w:val="00F8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14</cp:revision>
  <dcterms:created xsi:type="dcterms:W3CDTF">2019-01-15T03:51:00Z</dcterms:created>
  <dcterms:modified xsi:type="dcterms:W3CDTF">2019-01-26T15:25:00Z</dcterms:modified>
</cp:coreProperties>
</file>