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decision making and implementation 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p>
    <w:p w:rsidR="00851ADA" w:rsidRPr="00851ADA" w:rsidRDefault="00851ADA" w:rsidP="00B67333">
      <w:pPr>
        <w:spacing w:after="120"/>
        <w:rPr>
          <w:u w:val="single"/>
        </w:rPr>
      </w:pPr>
      <w:r w:rsidRPr="00851ADA">
        <w:rPr>
          <w:u w:val="single"/>
        </w:rPr>
        <w:lastRenderedPageBreak/>
        <w:t>Dis</w:t>
      </w:r>
      <w:r>
        <w:rPr>
          <w:u w:val="single"/>
        </w:rPr>
        <w:t xml:space="preserve">cussion Board Post for class </w:t>
      </w:r>
      <w:r w:rsidRPr="00851ADA">
        <w:rPr>
          <w:u w:val="single"/>
        </w:rPr>
        <w:t xml:space="preserve">on </w:t>
      </w:r>
      <w:r>
        <w:rPr>
          <w:u w:val="single"/>
        </w:rPr>
        <w:t>April 15</w:t>
      </w:r>
      <w:r w:rsidRPr="00851ADA">
        <w:rPr>
          <w:u w:val="single"/>
        </w:rPr>
        <w:t>, 2019</w:t>
      </w:r>
    </w:p>
    <w:p w:rsidR="00851ADA" w:rsidRPr="00851ADA" w:rsidRDefault="00465675" w:rsidP="00851ADA">
      <w:pPr>
        <w:spacing w:after="120"/>
        <w:rPr>
          <w:b/>
        </w:rPr>
      </w:pPr>
      <w:r>
        <w:rPr>
          <w:b/>
        </w:rPr>
        <w:t>Provide a</w:t>
      </w:r>
      <w:r w:rsidR="00851ADA" w:rsidRPr="00851ADA">
        <w:rPr>
          <w:b/>
        </w:rPr>
        <w:t xml:space="preserve"> description of the players in your policy domain that have the most influence.  Are they obvious or hidden?  Are their arguments appealing or repellent?  Why?</w:t>
      </w:r>
    </w:p>
    <w:p w:rsidR="006F6EBC" w:rsidRDefault="00342B3C" w:rsidP="00851ADA">
      <w:pPr>
        <w:spacing w:after="120"/>
      </w:pPr>
      <w:r>
        <w:t xml:space="preserve">Identifying the players in the technology transfer policy domain that have the most influence is </w:t>
      </w:r>
      <w:r w:rsidR="002D1AEA">
        <w:t>rather challenging</w:t>
      </w:r>
      <w:r>
        <w:t>.  To begin, how does one measure influence?</w:t>
      </w:r>
      <w:r w:rsidR="002D1AEA">
        <w:t xml:space="preserve">  </w:t>
      </w:r>
      <w:r w:rsidR="009A3ED7">
        <w:t>If we consider who is in a position to either help or hinder any given proposed policy change, we begin to gain some insight into who are the most influential actors.</w:t>
      </w:r>
      <w:r w:rsidR="0084411F">
        <w:t xml:space="preserve">  </w:t>
      </w:r>
    </w:p>
    <w:p w:rsidR="00851ADA" w:rsidRDefault="0084411F" w:rsidP="00851ADA">
      <w:pPr>
        <w:spacing w:after="120"/>
      </w:pPr>
      <w:r>
        <w:t xml:space="preserve">I believe the assistant directors of the various directorates within the National Science Foundation (NSF) </w:t>
      </w:r>
      <w:r w:rsidR="00DB4124">
        <w:t>as well as</w:t>
      </w:r>
      <w:r>
        <w:t xml:space="preserve"> the deputy director for extramural research and director for technology transfer and innovation policy within the National Institutes of Health (NIH) are among the most influential actors in the technology transfer policy domain.  The individuals in these positions</w:t>
      </w:r>
      <w:r w:rsidR="00C9479A">
        <w:t xml:space="preserve"> are hidden players.  They</w:t>
      </w:r>
      <w:r>
        <w:t xml:space="preserve"> tend to be career employees of their respective agencies with long tenures that </w:t>
      </w:r>
      <w:r w:rsidR="00C9479A">
        <w:t>are generally stable regardless of who</w:t>
      </w:r>
      <w:r>
        <w:t xml:space="preserve"> </w:t>
      </w:r>
      <w:r w:rsidR="00C9479A">
        <w:t xml:space="preserve">holds the Presidency.  </w:t>
      </w:r>
      <w:r>
        <w:t xml:space="preserve">The NSF is an independent agency whose leadership tends not to change with shifts in </w:t>
      </w:r>
      <w:r w:rsidR="00C9479A">
        <w:t xml:space="preserve">which </w:t>
      </w:r>
      <w:r>
        <w:t>political party control</w:t>
      </w:r>
      <w:r w:rsidR="00C9479A">
        <w:t>s</w:t>
      </w:r>
      <w:r>
        <w:t xml:space="preserve"> the federal government.  Moreover, together the NSF and the NIH account for roughly 80 percent of research and development (R&amp;D) funding provided to colleges and universities</w:t>
      </w:r>
      <w:r w:rsidR="00875E93">
        <w:t>,</w:t>
      </w:r>
      <w:r>
        <w:t xml:space="preserve"> according to data from the NSF’s National Center for Science and Engineering Statistics (NCSES).</w:t>
      </w:r>
    </w:p>
    <w:p w:rsidR="00863EA4" w:rsidRDefault="00863EA4" w:rsidP="00851ADA">
      <w:pPr>
        <w:spacing w:after="120"/>
      </w:pPr>
      <w:r>
        <w:t>Another hidden player in the technology transfer policy domain is the Ch</w:t>
      </w:r>
      <w:r w:rsidR="00A66A4A">
        <w:t>arles</w:t>
      </w:r>
      <w:r>
        <w:t xml:space="preserve"> Koch Foundation.  Founded in 1980, this</w:t>
      </w:r>
      <w:r w:rsidR="00875E93">
        <w:t xml:space="preserve"> is a grant making</w:t>
      </w:r>
      <w:r>
        <w:t xml:space="preserve"> organization </w:t>
      </w:r>
      <w:r w:rsidR="00DB4124">
        <w:t xml:space="preserve">that </w:t>
      </w:r>
      <w:r>
        <w:t xml:space="preserve">focuses on supporting research on technology and innovation.  It provides funding to scholars and policy experts researching </w:t>
      </w:r>
      <w:r w:rsidR="006F6EBC">
        <w:t>the various effects of technological progress including cultural and policy effects.</w:t>
      </w:r>
      <w:r w:rsidR="00A66A4A">
        <w:t xml:space="preserve">  Additional information about the Charles Koch Foundation is available on its website at </w:t>
      </w:r>
      <w:hyperlink r:id="rId8" w:history="1">
        <w:r w:rsidR="00A66A4A" w:rsidRPr="00102D52">
          <w:rPr>
            <w:rStyle w:val="Hyperlink"/>
          </w:rPr>
          <w:t>https://www.charleskochfoundation.org/our-giving-and-support/issue-areas/technology-innovation/</w:t>
        </w:r>
      </w:hyperlink>
      <w:r w:rsidR="00A66A4A">
        <w:t>.</w:t>
      </w:r>
    </w:p>
    <w:p w:rsidR="00851ADA" w:rsidRDefault="00851ADA" w:rsidP="00851ADA">
      <w:pPr>
        <w:spacing w:after="120"/>
      </w:pPr>
    </w:p>
    <w:p w:rsidR="00851ADA" w:rsidRPr="00851ADA" w:rsidRDefault="00851ADA" w:rsidP="00851ADA">
      <w:pPr>
        <w:spacing w:after="120"/>
        <w:rPr>
          <w:b/>
        </w:rPr>
      </w:pPr>
      <w:r w:rsidRPr="00851ADA">
        <w:rPr>
          <w:b/>
        </w:rPr>
        <w:t xml:space="preserve">In two or three succinct sentences, comment on two of your colleagues’ discussion board entries that you find intriguing, disagree with, or can expand upon.  What is similar of dissimilar to your policy area? </w:t>
      </w:r>
    </w:p>
    <w:p w:rsidR="00851ADA" w:rsidRDefault="002C721A" w:rsidP="00851ADA">
      <w:pPr>
        <w:spacing w:after="120"/>
      </w:pPr>
      <w:r>
        <w:t>Comments on discussion board post by Daniel Ferris:</w:t>
      </w:r>
    </w:p>
    <w:p w:rsidR="002C721A" w:rsidRDefault="002C721A" w:rsidP="00851ADA">
      <w:pPr>
        <w:spacing w:after="120"/>
      </w:pPr>
      <w:r>
        <w:t>Because implementation is so important in election policy</w:t>
      </w:r>
      <w:r w:rsidR="00AA49D7">
        <w:t>, I believe that the local election authorities (e.g., Commissioners on the St. Louis County Board of Elections) have significant influence.  They can greatly affect how well policy in intention aligns with policy in experience.</w:t>
      </w:r>
    </w:p>
    <w:p w:rsidR="002C721A" w:rsidRDefault="002C721A" w:rsidP="00851ADA">
      <w:pPr>
        <w:spacing w:after="120"/>
      </w:pPr>
    </w:p>
    <w:p w:rsidR="002C721A" w:rsidRDefault="002C721A" w:rsidP="00851ADA">
      <w:pPr>
        <w:spacing w:after="120"/>
      </w:pPr>
      <w:r>
        <w:t xml:space="preserve">Comments on discussion board post by </w:t>
      </w:r>
      <w:r w:rsidR="0028481A" w:rsidRPr="0028481A">
        <w:t xml:space="preserve">Tayler </w:t>
      </w:r>
      <w:proofErr w:type="spellStart"/>
      <w:r w:rsidR="0028481A" w:rsidRPr="0028481A">
        <w:t>Heinemeier</w:t>
      </w:r>
      <w:proofErr w:type="spellEnd"/>
      <w:r w:rsidR="0028481A">
        <w:t>:</w:t>
      </w:r>
    </w:p>
    <w:p w:rsidR="0028481A" w:rsidRDefault="0028481A" w:rsidP="00851ADA">
      <w:pPr>
        <w:spacing w:after="120"/>
      </w:pPr>
      <w:r w:rsidRPr="0028481A">
        <w:t>Who determines whether or not a prisoner receives good conduct time credits? One of the criticisms of the policy change was that it delegate</w:t>
      </w:r>
      <w:r>
        <w:t>d</w:t>
      </w:r>
      <w:r w:rsidRPr="0028481A">
        <w:t xml:space="preserve"> too much authority to bureaucrats.  Also, the president of the American Federation of Government Employees council, which represents the Bureau of Prisons' more than 30,000 correctional officers, did not support the policy.  I would have expected this group to have more influence but that doesn't appear to be the case. I'm curious as to why their influence seemed so limited.</w:t>
      </w:r>
    </w:p>
    <w:p w:rsidR="00E028ED" w:rsidRDefault="00E028ED">
      <w:r>
        <w:br w:type="page"/>
      </w:r>
    </w:p>
    <w:p w:rsidR="001F3B80" w:rsidRPr="00E028ED" w:rsidRDefault="00E028ED" w:rsidP="00851ADA">
      <w:pPr>
        <w:spacing w:after="120"/>
        <w:rPr>
          <w:u w:val="single"/>
        </w:rPr>
      </w:pPr>
      <w:r w:rsidRPr="00E028ED">
        <w:rPr>
          <w:u w:val="single"/>
        </w:rPr>
        <w:lastRenderedPageBreak/>
        <w:t>Discussion Board Post for class on April 29, 2019</w:t>
      </w:r>
    </w:p>
    <w:p w:rsidR="00E028ED" w:rsidRDefault="00E028ED" w:rsidP="00E028ED">
      <w:pPr>
        <w:spacing w:after="120"/>
        <w:rPr>
          <w:b/>
        </w:rPr>
      </w:pPr>
      <w:r w:rsidRPr="00E028ED">
        <w:rPr>
          <w:b/>
        </w:rPr>
        <w:t>A social media clip that effectively demonstrates the use of social media in your policy area</w:t>
      </w:r>
    </w:p>
    <w:p w:rsidR="00E028ED" w:rsidRPr="00E028ED" w:rsidRDefault="00E028ED" w:rsidP="00E028ED">
      <w:pPr>
        <w:spacing w:after="120"/>
        <w:rPr>
          <w:b/>
        </w:rPr>
      </w:pPr>
      <w:r w:rsidRPr="00E028ED">
        <w:rPr>
          <w:b/>
        </w:rPr>
        <w:t>Definitions of your assigned terms</w:t>
      </w:r>
    </w:p>
    <w:p w:rsidR="00E028ED" w:rsidRDefault="00E028ED" w:rsidP="00E028ED">
      <w:pPr>
        <w:spacing w:after="120"/>
        <w:rPr>
          <w:b/>
        </w:rPr>
      </w:pPr>
      <w:r w:rsidRPr="00E028ED">
        <w:rPr>
          <w:b/>
        </w:rPr>
        <w:t xml:space="preserve">Any comments, need for clarification or further development of study guide terms you think are needed   </w:t>
      </w:r>
    </w:p>
    <w:p w:rsidR="00E028ED" w:rsidRDefault="00E028ED" w:rsidP="00E028ED">
      <w:pPr>
        <w:spacing w:after="120"/>
      </w:pPr>
      <w:r>
        <w:t>Below are a couple of video clips that demonstrate the use of social media in the technology transfer policy domain.</w:t>
      </w:r>
    </w:p>
    <w:p w:rsidR="00E028ED" w:rsidRDefault="00E028ED" w:rsidP="00E028ED">
      <w:pPr>
        <w:spacing w:after="120"/>
      </w:pPr>
      <w:r>
        <w:t>Who Pays for Science?</w:t>
      </w:r>
      <w:r>
        <w:br/>
      </w:r>
      <w:hyperlink r:id="rId9" w:history="1">
        <w:r w:rsidRPr="00A85801">
          <w:rPr>
            <w:rStyle w:val="Hyperlink"/>
          </w:rPr>
          <w:t>https://youtu.be/L7oklmbtxoY</w:t>
        </w:r>
      </w:hyperlink>
    </w:p>
    <w:p w:rsidR="00E028ED" w:rsidRDefault="00E028ED" w:rsidP="00E028ED">
      <w:pPr>
        <w:spacing w:after="120"/>
      </w:pPr>
      <w:r>
        <w:t>Science, Technology, and Innovation Policy</w:t>
      </w:r>
      <w:r>
        <w:br/>
      </w:r>
      <w:hyperlink r:id="rId10" w:history="1">
        <w:r w:rsidRPr="00A85801">
          <w:rPr>
            <w:rStyle w:val="Hyperlink"/>
          </w:rPr>
          <w:t>https://youtu.be/WV9p6_XgY8I</w:t>
        </w:r>
      </w:hyperlink>
      <w:r>
        <w:t xml:space="preserve"> </w:t>
      </w:r>
    </w:p>
    <w:p w:rsidR="00E028ED" w:rsidRDefault="00E028ED" w:rsidP="00E028ED">
      <w:pPr>
        <w:spacing w:after="120"/>
      </w:pPr>
      <w:r>
        <w:t>Technology Transfer in the 21</w:t>
      </w:r>
      <w:r w:rsidRPr="00E028ED">
        <w:rPr>
          <w:vertAlign w:val="superscript"/>
        </w:rPr>
        <w:t>st</w:t>
      </w:r>
      <w:r>
        <w:t xml:space="preserve"> Century (Helge </w:t>
      </w:r>
      <w:proofErr w:type="spellStart"/>
      <w:r>
        <w:t>Seetzen</w:t>
      </w:r>
      <w:proofErr w:type="spellEnd"/>
      <w:r>
        <w:t xml:space="preserve"> &amp; Bob Lucky</w:t>
      </w:r>
      <w:proofErr w:type="gramStart"/>
      <w:r>
        <w:t>)</w:t>
      </w:r>
      <w:proofErr w:type="gramEnd"/>
      <w:r>
        <w:br/>
      </w:r>
      <w:hyperlink r:id="rId11" w:history="1">
        <w:r w:rsidRPr="00A85801">
          <w:rPr>
            <w:rStyle w:val="Hyperlink"/>
          </w:rPr>
          <w:t>https://youtu.be/RoDEjiGOldc</w:t>
        </w:r>
      </w:hyperlink>
      <w:r>
        <w:t xml:space="preserve"> </w:t>
      </w:r>
    </w:p>
    <w:p w:rsidR="00E028ED" w:rsidRDefault="00E028ED" w:rsidP="00E028ED">
      <w:pPr>
        <w:spacing w:after="120"/>
      </w:pPr>
    </w:p>
    <w:p w:rsidR="00FD778B" w:rsidRDefault="00FD778B" w:rsidP="00E028ED">
      <w:pPr>
        <w:spacing w:after="120"/>
      </w:pPr>
      <w:r>
        <w:t>Below are definitions of the concepts and terms that were assigned to me.</w:t>
      </w:r>
      <w:bookmarkStart w:id="0" w:name="_GoBack"/>
      <w:bookmarkEnd w:id="0"/>
    </w:p>
    <w:p w:rsidR="00C3588D" w:rsidRDefault="00C3588D" w:rsidP="00C3588D">
      <w:pPr>
        <w:spacing w:after="120"/>
      </w:pPr>
      <w:r w:rsidRPr="00E028ED">
        <w:rPr>
          <w:u w:val="single"/>
        </w:rPr>
        <w:t>Policy Paradox</w:t>
      </w:r>
      <w:r>
        <w:br/>
        <w:t>The philosophy espoused by Deborah Stone that behind every policy issue is a contest between conflicting but equally plausible conceptions of the same goal or value.</w:t>
      </w:r>
    </w:p>
    <w:p w:rsidR="00E028ED" w:rsidRPr="00E028ED" w:rsidRDefault="00C3588D" w:rsidP="00E028ED">
      <w:pPr>
        <w:spacing w:after="120"/>
      </w:pPr>
      <w:r w:rsidRPr="00C3588D">
        <w:rPr>
          <w:u w:val="single"/>
        </w:rPr>
        <w:t xml:space="preserve">System 2 </w:t>
      </w:r>
      <w:proofErr w:type="gramStart"/>
      <w:r w:rsidRPr="00C3588D">
        <w:rPr>
          <w:u w:val="single"/>
        </w:rPr>
        <w:t>Thinking</w:t>
      </w:r>
      <w:proofErr w:type="gramEnd"/>
      <w:r>
        <w:br/>
      </w:r>
      <w:r w:rsidR="000B0C60">
        <w:t xml:space="preserve">A mode of </w:t>
      </w:r>
      <w:r w:rsidR="00E028ED">
        <w:t>decision making in which decisions based on information that does NOT fit with one’s current mental metaphors and analogies are made through reflective, conscious consideration.</w:t>
      </w:r>
      <w:r w:rsidR="000B0C60">
        <w:t xml:space="preserve">  One of two modes in the decision making model proposed by Daniel </w:t>
      </w:r>
      <w:proofErr w:type="spellStart"/>
      <w:r w:rsidR="000B0C60">
        <w:t>Kahneman</w:t>
      </w:r>
      <w:proofErr w:type="spellEnd"/>
      <w:r w:rsidR="000B0C60">
        <w:t>.</w:t>
      </w:r>
    </w:p>
    <w:p w:rsidR="00E028ED" w:rsidRDefault="00E028ED" w:rsidP="00E028ED">
      <w:pPr>
        <w:spacing w:after="120"/>
      </w:pPr>
      <w:proofErr w:type="spellStart"/>
      <w:r w:rsidRPr="00E028ED">
        <w:rPr>
          <w:u w:val="single"/>
        </w:rPr>
        <w:t>Tiebout</w:t>
      </w:r>
      <w:proofErr w:type="spellEnd"/>
      <w:r w:rsidRPr="00E028ED">
        <w:rPr>
          <w:u w:val="single"/>
        </w:rPr>
        <w:t xml:space="preserve"> Hypothesis</w:t>
      </w:r>
      <w:r>
        <w:br/>
      </w:r>
      <w:r>
        <w:t>Citizens choose among local jurisdictions thereby creating competition among local jurisdictions for residents, which results in efficient delivery and improved quality of public services.</w:t>
      </w:r>
    </w:p>
    <w:p w:rsidR="00E028ED" w:rsidRPr="00E028ED" w:rsidRDefault="00E028ED" w:rsidP="00E028ED">
      <w:pPr>
        <w:spacing w:after="120"/>
      </w:pPr>
    </w:p>
    <w:p w:rsidR="00E028ED" w:rsidRPr="00E028ED" w:rsidRDefault="00E028ED" w:rsidP="00E028ED">
      <w:pPr>
        <w:spacing w:after="120"/>
        <w:rPr>
          <w:b/>
        </w:rPr>
      </w:pPr>
      <w:r w:rsidRPr="00E028ED">
        <w:rPr>
          <w:b/>
        </w:rPr>
        <w:t>Review the media clips of your colleagues and provide a brief critique of two of them focusing on their likely effectiveness, use of facts, and how visuals impact the message.</w:t>
      </w:r>
    </w:p>
    <w:p w:rsidR="00E028ED" w:rsidRDefault="00E028ED" w:rsidP="00851ADA">
      <w:pPr>
        <w:spacing w:after="120"/>
      </w:pPr>
      <w:r>
        <w:t>TBD</w:t>
      </w:r>
    </w:p>
    <w:sectPr w:rsidR="00E028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FD778B">
      <w:rPr>
        <w:b/>
        <w:noProof/>
      </w:rPr>
      <w:t>14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FD778B">
      <w:rPr>
        <w:b/>
        <w:noProof/>
      </w:rPr>
      <w:t>14</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B0C60"/>
    <w:rsid w:val="000C4D7D"/>
    <w:rsid w:val="000D5883"/>
    <w:rsid w:val="000E40BA"/>
    <w:rsid w:val="000E7C80"/>
    <w:rsid w:val="00100093"/>
    <w:rsid w:val="00134C03"/>
    <w:rsid w:val="00141109"/>
    <w:rsid w:val="001A2FF7"/>
    <w:rsid w:val="001B2AA4"/>
    <w:rsid w:val="001D3566"/>
    <w:rsid w:val="001D4BF7"/>
    <w:rsid w:val="001E1935"/>
    <w:rsid w:val="001F3B80"/>
    <w:rsid w:val="001F593C"/>
    <w:rsid w:val="00201A25"/>
    <w:rsid w:val="00232168"/>
    <w:rsid w:val="00243E59"/>
    <w:rsid w:val="0025617E"/>
    <w:rsid w:val="00261A2C"/>
    <w:rsid w:val="00263B28"/>
    <w:rsid w:val="002842F5"/>
    <w:rsid w:val="0028481A"/>
    <w:rsid w:val="002B45A9"/>
    <w:rsid w:val="002C5F3B"/>
    <w:rsid w:val="002C721A"/>
    <w:rsid w:val="002D1AEA"/>
    <w:rsid w:val="00301D57"/>
    <w:rsid w:val="0030600E"/>
    <w:rsid w:val="00342B3C"/>
    <w:rsid w:val="00355110"/>
    <w:rsid w:val="003944D9"/>
    <w:rsid w:val="003C3CCD"/>
    <w:rsid w:val="003D70D1"/>
    <w:rsid w:val="00405F41"/>
    <w:rsid w:val="00427F03"/>
    <w:rsid w:val="00434B51"/>
    <w:rsid w:val="00461B7E"/>
    <w:rsid w:val="00465675"/>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6F6EBC"/>
    <w:rsid w:val="00732559"/>
    <w:rsid w:val="00757CA5"/>
    <w:rsid w:val="00760C10"/>
    <w:rsid w:val="007631F1"/>
    <w:rsid w:val="00775FE3"/>
    <w:rsid w:val="0077728B"/>
    <w:rsid w:val="007A0CD5"/>
    <w:rsid w:val="007D553E"/>
    <w:rsid w:val="007F022B"/>
    <w:rsid w:val="007F7EF8"/>
    <w:rsid w:val="008042AE"/>
    <w:rsid w:val="0081388E"/>
    <w:rsid w:val="00814A3D"/>
    <w:rsid w:val="008257C1"/>
    <w:rsid w:val="00835BA0"/>
    <w:rsid w:val="0084411F"/>
    <w:rsid w:val="00851ADA"/>
    <w:rsid w:val="00863EA4"/>
    <w:rsid w:val="00875E93"/>
    <w:rsid w:val="008B0902"/>
    <w:rsid w:val="008B19EE"/>
    <w:rsid w:val="008B752D"/>
    <w:rsid w:val="008F402A"/>
    <w:rsid w:val="0091579A"/>
    <w:rsid w:val="0094146C"/>
    <w:rsid w:val="009456C1"/>
    <w:rsid w:val="00952DD2"/>
    <w:rsid w:val="00960E9D"/>
    <w:rsid w:val="00963CE3"/>
    <w:rsid w:val="009A3ED7"/>
    <w:rsid w:val="009E33B3"/>
    <w:rsid w:val="00A15C8C"/>
    <w:rsid w:val="00A1724E"/>
    <w:rsid w:val="00A557F7"/>
    <w:rsid w:val="00A55852"/>
    <w:rsid w:val="00A66A4A"/>
    <w:rsid w:val="00A70F02"/>
    <w:rsid w:val="00A742DA"/>
    <w:rsid w:val="00A75304"/>
    <w:rsid w:val="00AA1005"/>
    <w:rsid w:val="00AA49D7"/>
    <w:rsid w:val="00AD5472"/>
    <w:rsid w:val="00AF1BC4"/>
    <w:rsid w:val="00B2258E"/>
    <w:rsid w:val="00B35539"/>
    <w:rsid w:val="00B506EE"/>
    <w:rsid w:val="00B51134"/>
    <w:rsid w:val="00B56216"/>
    <w:rsid w:val="00B67333"/>
    <w:rsid w:val="00BC291F"/>
    <w:rsid w:val="00C0115E"/>
    <w:rsid w:val="00C13796"/>
    <w:rsid w:val="00C34096"/>
    <w:rsid w:val="00C34799"/>
    <w:rsid w:val="00C3588D"/>
    <w:rsid w:val="00C53256"/>
    <w:rsid w:val="00C55F63"/>
    <w:rsid w:val="00C62E06"/>
    <w:rsid w:val="00C77A0A"/>
    <w:rsid w:val="00C9479A"/>
    <w:rsid w:val="00CA75D2"/>
    <w:rsid w:val="00CE13AD"/>
    <w:rsid w:val="00CF4BD9"/>
    <w:rsid w:val="00D05E5C"/>
    <w:rsid w:val="00D17EED"/>
    <w:rsid w:val="00D24487"/>
    <w:rsid w:val="00D54039"/>
    <w:rsid w:val="00D67262"/>
    <w:rsid w:val="00D76D9B"/>
    <w:rsid w:val="00D91D34"/>
    <w:rsid w:val="00DA76DE"/>
    <w:rsid w:val="00DB4124"/>
    <w:rsid w:val="00DB4EA4"/>
    <w:rsid w:val="00DC4504"/>
    <w:rsid w:val="00DD4DF6"/>
    <w:rsid w:val="00DE5F80"/>
    <w:rsid w:val="00DF2C51"/>
    <w:rsid w:val="00DF6C1A"/>
    <w:rsid w:val="00E028ED"/>
    <w:rsid w:val="00E14F80"/>
    <w:rsid w:val="00E31178"/>
    <w:rsid w:val="00E440B7"/>
    <w:rsid w:val="00E96C9C"/>
    <w:rsid w:val="00EE020B"/>
    <w:rsid w:val="00F40628"/>
    <w:rsid w:val="00F55AA7"/>
    <w:rsid w:val="00F567A6"/>
    <w:rsid w:val="00F96B9B"/>
    <w:rsid w:val="00FB73C7"/>
    <w:rsid w:val="00FC7C2B"/>
    <w:rsid w:val="00FD220F"/>
    <w:rsid w:val="00FD6D19"/>
    <w:rsid w:val="00FD778B"/>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eskochfoundation.org/our-giving-and-support/issue-areas/technology-innov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RoDEjiGOldc" TargetMode="External"/><Relationship Id="rId5" Type="http://schemas.openxmlformats.org/officeDocument/2006/relationships/webSettings" Target="webSettings.xml"/><Relationship Id="rId10" Type="http://schemas.openxmlformats.org/officeDocument/2006/relationships/hyperlink" Target="https://youtu.be/WV9p6_XgY8I" TargetMode="External"/><Relationship Id="rId4" Type="http://schemas.openxmlformats.org/officeDocument/2006/relationships/settings" Target="settings.xml"/><Relationship Id="rId9" Type="http://schemas.openxmlformats.org/officeDocument/2006/relationships/hyperlink" Target="https://youtu.be/L7oklmbtxo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14</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105</cp:revision>
  <dcterms:created xsi:type="dcterms:W3CDTF">2019-01-15T03:56:00Z</dcterms:created>
  <dcterms:modified xsi:type="dcterms:W3CDTF">2019-04-17T18:43:00Z</dcterms:modified>
</cp:coreProperties>
</file>