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DE4207" w:rsidRDefault="00DE4207">
      <w:r>
        <w:br w:type="page"/>
      </w:r>
    </w:p>
    <w:p w:rsidR="00DE4207" w:rsidRPr="00821DBD" w:rsidRDefault="00DE4207" w:rsidP="00DE4207">
      <w:pPr>
        <w:spacing w:after="120"/>
        <w:rPr>
          <w:u w:val="single"/>
        </w:rPr>
      </w:pPr>
      <w:r w:rsidRPr="00821DBD">
        <w:rPr>
          <w:u w:val="single"/>
        </w:rPr>
        <w:lastRenderedPageBreak/>
        <w:t xml:space="preserve">Journal Post </w:t>
      </w:r>
      <w:r>
        <w:rPr>
          <w:u w:val="single"/>
        </w:rPr>
        <w:t>05 for class on February 25</w:t>
      </w:r>
      <w:r w:rsidRPr="00821DBD">
        <w:rPr>
          <w:u w:val="single"/>
        </w:rPr>
        <w:t>, 2019</w:t>
      </w:r>
    </w:p>
    <w:p w:rsidR="00D475E7" w:rsidRPr="00D475E7" w:rsidRDefault="00D475E7" w:rsidP="00D475E7">
      <w:pPr>
        <w:spacing w:after="120"/>
        <w:rPr>
          <w:b/>
        </w:rPr>
      </w:pPr>
      <w:r w:rsidRPr="00D475E7">
        <w:rPr>
          <w:b/>
        </w:rPr>
        <w:t>Using Stone's discussion of liberty and security, bullet point answers to the following:</w:t>
      </w:r>
    </w:p>
    <w:p w:rsidR="00D475E7" w:rsidRPr="00D475E7" w:rsidRDefault="00D475E7" w:rsidP="00D475E7">
      <w:pPr>
        <w:spacing w:after="120"/>
        <w:rPr>
          <w:b/>
        </w:rPr>
      </w:pPr>
      <w:r w:rsidRPr="00D475E7">
        <w:rPr>
          <w:b/>
        </w:rPr>
        <w:t>In the strategy for framing your policy area, what following elements are present on each side of the debate?</w:t>
      </w:r>
    </w:p>
    <w:p w:rsidR="00D475E7" w:rsidRPr="00D475E7" w:rsidRDefault="00D475E7" w:rsidP="00D475E7">
      <w:pPr>
        <w:numPr>
          <w:ilvl w:val="0"/>
          <w:numId w:val="9"/>
        </w:numPr>
        <w:spacing w:after="120"/>
        <w:rPr>
          <w:b/>
        </w:rPr>
      </w:pPr>
      <w:r w:rsidRPr="00D475E7">
        <w:rPr>
          <w:b/>
        </w:rPr>
        <w:t>Appeal to the value of positive or negative liberty?</w:t>
      </w:r>
    </w:p>
    <w:p w:rsidR="00D475E7" w:rsidRPr="00D475E7" w:rsidRDefault="00D475E7" w:rsidP="00D475E7">
      <w:pPr>
        <w:numPr>
          <w:ilvl w:val="0"/>
          <w:numId w:val="9"/>
        </w:numPr>
        <w:spacing w:after="120"/>
        <w:rPr>
          <w:b/>
        </w:rPr>
      </w:pPr>
      <w:r w:rsidRPr="00D475E7">
        <w:rPr>
          <w:b/>
        </w:rPr>
        <w:t>F</w:t>
      </w:r>
      <w:r w:rsidR="00F8031B">
        <w:rPr>
          <w:b/>
        </w:rPr>
        <w:t xml:space="preserve">ocus on a particular level of </w:t>
      </w:r>
      <w:r w:rsidRPr="00D475E7">
        <w:rPr>
          <w:b/>
        </w:rPr>
        <w:t>harm?</w:t>
      </w:r>
    </w:p>
    <w:p w:rsidR="00D475E7" w:rsidRPr="00D475E7" w:rsidRDefault="00D475E7" w:rsidP="00D475E7">
      <w:pPr>
        <w:numPr>
          <w:ilvl w:val="0"/>
          <w:numId w:val="9"/>
        </w:numPr>
        <w:spacing w:after="120"/>
        <w:rPr>
          <w:b/>
        </w:rPr>
      </w:pPr>
      <w:r w:rsidRPr="00D475E7">
        <w:rPr>
          <w:b/>
        </w:rPr>
        <w:t>In</w:t>
      </w:r>
      <w:r w:rsidR="00F8031B">
        <w:rPr>
          <w:b/>
        </w:rPr>
        <w:t xml:space="preserve">centives based on libertarian </w:t>
      </w:r>
      <w:r w:rsidRPr="00D475E7">
        <w:rPr>
          <w:b/>
        </w:rPr>
        <w:t>paternalism?</w:t>
      </w:r>
    </w:p>
    <w:p w:rsidR="00D475E7" w:rsidRPr="00D475E7" w:rsidRDefault="00D475E7" w:rsidP="00D475E7">
      <w:pPr>
        <w:numPr>
          <w:ilvl w:val="0"/>
          <w:numId w:val="9"/>
        </w:numPr>
        <w:spacing w:after="120"/>
        <w:rPr>
          <w:b/>
        </w:rPr>
      </w:pPr>
      <w:r w:rsidRPr="00D475E7">
        <w:rPr>
          <w:b/>
        </w:rPr>
        <w:t>Articulation of security concerns at the political, psychological or scienti</w:t>
      </w:r>
      <w:r w:rsidR="0015210A">
        <w:rPr>
          <w:b/>
        </w:rPr>
        <w:t xml:space="preserve">fic level or a combination of </w:t>
      </w:r>
      <w:r w:rsidRPr="00D475E7">
        <w:rPr>
          <w:b/>
        </w:rPr>
        <w:t>these?</w:t>
      </w:r>
    </w:p>
    <w:p w:rsidR="00821DBD" w:rsidRDefault="00607A03" w:rsidP="00F951E7">
      <w:pPr>
        <w:spacing w:after="120"/>
      </w:pPr>
      <w:r>
        <w:t>In framing the debate around the Small Business Innovation Act of 1982, proponents of the policy seemed to dominate.</w:t>
      </w:r>
    </w:p>
    <w:p w:rsidR="00607A03" w:rsidRDefault="00607A03" w:rsidP="00C67438">
      <w:pPr>
        <w:pStyle w:val="ListParagraph"/>
        <w:numPr>
          <w:ilvl w:val="0"/>
          <w:numId w:val="10"/>
        </w:numPr>
        <w:spacing w:after="120"/>
        <w:contextualSpacing w:val="0"/>
      </w:pPr>
      <w:r>
        <w:t>Proponents framed the issue in terms of positive liberty</w:t>
      </w:r>
      <w:r w:rsidR="00F8031B">
        <w:t xml:space="preserve"> and providing necessary support to enable small businesses to participate in federal research and development.  Opponents tried to frame the issue in terms of negative liberty and the federal government interfering with </w:t>
      </w:r>
      <w:r w:rsidR="00C1233B">
        <w:t xml:space="preserve">the </w:t>
      </w:r>
      <w:r w:rsidR="00F8031B">
        <w:t>ability of larger entities in the research community to pursue federal research and development funding.</w:t>
      </w:r>
    </w:p>
    <w:p w:rsidR="00C67438" w:rsidRDefault="00C67438" w:rsidP="00C67438">
      <w:pPr>
        <w:pStyle w:val="ListParagraph"/>
        <w:numPr>
          <w:ilvl w:val="0"/>
          <w:numId w:val="10"/>
        </w:numPr>
        <w:spacing w:after="120"/>
        <w:contextualSpacing w:val="0"/>
      </w:pPr>
      <w:r>
        <w:t>Both proponents and opponents of the policy focused on economic harms.</w:t>
      </w:r>
      <w:r w:rsidR="00CC0541">
        <w:t xml:space="preserve">  However, proponents also linked the policy to pe</w:t>
      </w:r>
      <w:r w:rsidR="00C1233B">
        <w:t>rsonal security derived from the</w:t>
      </w:r>
      <w:r w:rsidR="00CC0541">
        <w:t xml:space="preserve"> nation maintaining its global competitiveness and all that it implies.</w:t>
      </w:r>
    </w:p>
    <w:p w:rsidR="00C67438" w:rsidRDefault="0015210A" w:rsidP="00C67438">
      <w:pPr>
        <w:pStyle w:val="ListParagraph"/>
        <w:numPr>
          <w:ilvl w:val="0"/>
          <w:numId w:val="10"/>
        </w:numPr>
        <w:spacing w:after="120"/>
        <w:contextualSpacing w:val="0"/>
      </w:pPr>
      <w:r>
        <w:t xml:space="preserve">There didn’t appear to be any incentives based on libertarian paternalism because the debate never focused on regulatory policy intended to prevent </w:t>
      </w:r>
      <w:r w:rsidR="00C1233B">
        <w:t xml:space="preserve">individuals or </w:t>
      </w:r>
      <w:r>
        <w:t>organizations from voluntarily acting in ways that might be harmful to them.</w:t>
      </w:r>
    </w:p>
    <w:p w:rsidR="0015210A" w:rsidRDefault="00CC0541" w:rsidP="00C67438">
      <w:pPr>
        <w:pStyle w:val="ListParagraph"/>
        <w:numPr>
          <w:ilvl w:val="0"/>
          <w:numId w:val="10"/>
        </w:numPr>
        <w:spacing w:after="120"/>
        <w:contextualSpacing w:val="0"/>
      </w:pPr>
      <w:r>
        <w:t>Proponents of the policy articulated security concerns at the political level by the implication that implement</w:t>
      </w:r>
      <w:r w:rsidR="00046350">
        <w:t>ing</w:t>
      </w:r>
      <w:r>
        <w:t xml:space="preserve"> the policy as designed would provide economic and personal security.  </w:t>
      </w:r>
      <w:r w:rsidR="00303529">
        <w:t xml:space="preserve">Opponents didn’t seem to offer any counter proposal that addressed security concerns at the political level.  </w:t>
      </w:r>
      <w:r>
        <w:t xml:space="preserve">By taking action perceived to address the economic challenges of the time, proponents were providing the psychological ideal of security </w:t>
      </w:r>
      <w:r w:rsidR="00303529">
        <w:t>by giving citizens reason to believe that they didn’t need to worry about events over which they had no control because the government would handle it.  Opponents didn’t seem to address security concerns at the psychological level because they didn’t offer a counter proposal that could be seen by citizens as the government taking action to address security concerns so that citizens didn’t have to worry about them.  Neither proponents nor opponents seem</w:t>
      </w:r>
      <w:r w:rsidR="00046350">
        <w:t>ed</w:t>
      </w:r>
      <w:r w:rsidR="00303529">
        <w:t xml:space="preserve"> to articulate security concerns at the scientific level because they never tried to include risk analysis in the debate. </w:t>
      </w:r>
    </w:p>
    <w:p w:rsidR="00303529" w:rsidRDefault="00303529" w:rsidP="00303529">
      <w:pPr>
        <w:spacing w:after="120"/>
      </w:pPr>
    </w:p>
    <w:p w:rsidR="000311F4" w:rsidRDefault="000311F4">
      <w:pPr>
        <w:rPr>
          <w:u w:val="single"/>
        </w:rPr>
      </w:pPr>
      <w:r>
        <w:rPr>
          <w:u w:val="single"/>
        </w:rPr>
        <w:br w:type="page"/>
      </w:r>
    </w:p>
    <w:p w:rsidR="00EC3265" w:rsidRPr="00EC3265" w:rsidRDefault="00EC3265" w:rsidP="00EC3265">
      <w:pPr>
        <w:spacing w:after="120"/>
        <w:rPr>
          <w:u w:val="single"/>
        </w:rPr>
      </w:pPr>
      <w:r w:rsidRPr="00EC3265">
        <w:rPr>
          <w:u w:val="single"/>
        </w:rPr>
        <w:lastRenderedPageBreak/>
        <w:t xml:space="preserve">Journal Post </w:t>
      </w:r>
      <w:r>
        <w:rPr>
          <w:u w:val="single"/>
        </w:rPr>
        <w:t>06 for class on April</w:t>
      </w:r>
      <w:r w:rsidR="001419FC">
        <w:rPr>
          <w:u w:val="single"/>
        </w:rPr>
        <w:t xml:space="preserve"> 1</w:t>
      </w:r>
      <w:r w:rsidRPr="00EC3265">
        <w:rPr>
          <w:u w:val="single"/>
        </w:rPr>
        <w:t>, 2019</w:t>
      </w:r>
    </w:p>
    <w:p w:rsidR="00EC3265" w:rsidRPr="00EC3265" w:rsidRDefault="00EC3265" w:rsidP="00EC3265">
      <w:pPr>
        <w:spacing w:after="120"/>
        <w:rPr>
          <w:b/>
        </w:rPr>
      </w:pPr>
      <w:r w:rsidRPr="00EC3265">
        <w:rPr>
          <w:b/>
        </w:rPr>
        <w:t>An example of where a key agency in your policy domain made recommendations that were ignored by the macro political establishment.</w:t>
      </w:r>
    </w:p>
    <w:p w:rsidR="00EC3265" w:rsidRDefault="004D07E5" w:rsidP="00EC3265">
      <w:pPr>
        <w:spacing w:after="120"/>
      </w:pPr>
      <w:r>
        <w:t>An example of a key agency making a recommendation that was ignored by the macro political establishment was the recommendation by the National Academies of Science, Engineering, and Medicine to significantly increase the funding for the Small Business Innovation Research (SBIR) program</w:t>
      </w:r>
      <w:r w:rsidR="001A6759">
        <w:t>, which was established by the Small Business Innovation Act of 1982 (</w:t>
      </w:r>
      <w:proofErr w:type="spellStart"/>
      <w:r w:rsidR="001A6759">
        <w:t>Pub.L</w:t>
      </w:r>
      <w:proofErr w:type="spellEnd"/>
      <w:r w:rsidR="001A6759">
        <w:t>. 97-219)</w:t>
      </w:r>
      <w:r>
        <w:t>.  Another example was the recommendation from the National Academies to judge multiple SBIR award winners by output, not the number of awards received.  The macro political establishment has not acted on either of these recommendations.</w:t>
      </w:r>
    </w:p>
    <w:p w:rsidR="004D07E5" w:rsidRDefault="0097780C" w:rsidP="00EC3265">
      <w:pPr>
        <w:spacing w:after="120"/>
      </w:pPr>
      <w:r>
        <w:t xml:space="preserve">Reference: </w:t>
      </w:r>
      <w:r w:rsidR="004D07E5">
        <w:t>Reauthorization of the SBIR and STTR Programs: Hearing before the Committee on Small Business and Entrepreneurship</w:t>
      </w:r>
      <w:r w:rsidR="00EC4552">
        <w:t xml:space="preserve"> of the United States Senate, 112</w:t>
      </w:r>
      <w:r w:rsidR="00EC4552" w:rsidRPr="00EC4552">
        <w:rPr>
          <w:vertAlign w:val="superscript"/>
        </w:rPr>
        <w:t>th</w:t>
      </w:r>
      <w:r w:rsidR="00EC4552">
        <w:t xml:space="preserve"> Cong. 13-25 (2011). (</w:t>
      </w:r>
      <w:proofErr w:type="gramStart"/>
      <w:r w:rsidR="00EC4552">
        <w:t>testimony</w:t>
      </w:r>
      <w:proofErr w:type="gramEnd"/>
      <w:r w:rsidR="00EC4552">
        <w:t xml:space="preserve"> of Charles W. </w:t>
      </w:r>
      <w:proofErr w:type="spellStart"/>
      <w:r w:rsidR="00EC4552">
        <w:t>Wessner</w:t>
      </w:r>
      <w:proofErr w:type="spellEnd"/>
      <w:r w:rsidR="00EC4552">
        <w:t>, Ph.D.).</w:t>
      </w:r>
    </w:p>
    <w:p w:rsidR="000311F4" w:rsidRPr="00EC3265" w:rsidRDefault="000311F4" w:rsidP="00EC3265">
      <w:pPr>
        <w:spacing w:after="120"/>
      </w:pPr>
    </w:p>
    <w:p w:rsidR="00EC3265" w:rsidRPr="00EC3265" w:rsidRDefault="00EC3265" w:rsidP="00EC3265">
      <w:pPr>
        <w:spacing w:after="120"/>
        <w:rPr>
          <w:b/>
        </w:rPr>
      </w:pPr>
      <w:r w:rsidRPr="00EC3265">
        <w:rPr>
          <w:b/>
        </w:rPr>
        <w:t>An example of where a key agency recommendation was embraced by the macro political system.</w:t>
      </w:r>
    </w:p>
    <w:p w:rsidR="00EC3265" w:rsidRDefault="00623815" w:rsidP="00EC3265">
      <w:pPr>
        <w:spacing w:after="120"/>
      </w:pPr>
      <w:r>
        <w:t>The Small Business Innovation Act of 1982 (</w:t>
      </w:r>
      <w:proofErr w:type="spellStart"/>
      <w:r>
        <w:t>Pub.L</w:t>
      </w:r>
      <w:proofErr w:type="spellEnd"/>
      <w:r>
        <w:t>. 97-219) is an example of a key agency making a recommendation that was embraced by the macro political system.  The policy was recommended and piloted by the National Science Foundation (NSF) and very quickly gained broad support from Congress and the President.</w:t>
      </w:r>
    </w:p>
    <w:p w:rsidR="00623815" w:rsidRPr="00EC3265" w:rsidRDefault="00623815" w:rsidP="00EC3265">
      <w:pPr>
        <w:spacing w:after="120"/>
      </w:pPr>
    </w:p>
    <w:p w:rsidR="00EC3265" w:rsidRPr="00EC3265" w:rsidRDefault="00EC3265" w:rsidP="00EC3265">
      <w:pPr>
        <w:spacing w:after="120"/>
        <w:rPr>
          <w:b/>
        </w:rPr>
      </w:pPr>
      <w:r w:rsidRPr="00EC3265">
        <w:rPr>
          <w:b/>
        </w:rPr>
        <w:t>An example of how a key agency used incenti</w:t>
      </w:r>
      <w:r>
        <w:rPr>
          <w:b/>
        </w:rPr>
        <w:t>ves or rules to gain compliance.</w:t>
      </w:r>
    </w:p>
    <w:p w:rsidR="00EC3265" w:rsidRDefault="002070AF" w:rsidP="00303529">
      <w:pPr>
        <w:spacing w:after="120"/>
      </w:pPr>
      <w:proofErr w:type="gramStart"/>
      <w:r>
        <w:t xml:space="preserve">The set-aside </w:t>
      </w:r>
      <w:r w:rsidR="00EA76CF">
        <w:t>provision of</w:t>
      </w:r>
      <w:r>
        <w:t xml:space="preserve"> </w:t>
      </w:r>
      <w:proofErr w:type="spellStart"/>
      <w:r>
        <w:t>Pub.L</w:t>
      </w:r>
      <w:proofErr w:type="spellEnd"/>
      <w:r>
        <w:t>.</w:t>
      </w:r>
      <w:proofErr w:type="gramEnd"/>
      <w:r>
        <w:t xml:space="preserve"> 97-219 is an example of a rule used to gain compliance.  Each agency is required to direct a minimum percentage of their extramural research and development budgets for awards to small businesses.</w:t>
      </w:r>
    </w:p>
    <w:p w:rsidR="00FB5DB8" w:rsidRDefault="00FB5DB8">
      <w:r>
        <w:br w:type="page"/>
      </w:r>
    </w:p>
    <w:p w:rsidR="00FB5DB8" w:rsidRPr="00FB5DB8" w:rsidRDefault="00FB5DB8" w:rsidP="00303529">
      <w:pPr>
        <w:spacing w:after="120"/>
        <w:rPr>
          <w:u w:val="single"/>
        </w:rPr>
      </w:pPr>
      <w:r w:rsidRPr="00FB5DB8">
        <w:rPr>
          <w:u w:val="single"/>
        </w:rPr>
        <w:lastRenderedPageBreak/>
        <w:t>Journal Post 07 for class on April 8, 2019</w:t>
      </w:r>
    </w:p>
    <w:p w:rsidR="00FB5DB8" w:rsidRPr="00FB5DB8" w:rsidRDefault="00FB5DB8" w:rsidP="00FB5DB8">
      <w:pPr>
        <w:spacing w:after="120"/>
        <w:rPr>
          <w:b/>
        </w:rPr>
      </w:pPr>
      <w:r w:rsidRPr="00FB5DB8">
        <w:rPr>
          <w:b/>
        </w:rPr>
        <w:t>Suggesting that our policy/politics are in a state of churn is a bit of an understatement.   Considering your policy domain and the specific policy you are focusing on, give examples of the following:</w:t>
      </w:r>
    </w:p>
    <w:p w:rsidR="00FB5DB8" w:rsidRPr="00FB5DB8" w:rsidRDefault="00C917D8" w:rsidP="00FB5DB8">
      <w:pPr>
        <w:numPr>
          <w:ilvl w:val="0"/>
          <w:numId w:val="11"/>
        </w:numPr>
        <w:spacing w:after="120"/>
        <w:rPr>
          <w:b/>
        </w:rPr>
      </w:pPr>
      <w:r>
        <w:rPr>
          <w:b/>
        </w:rPr>
        <w:t>The contested arguments that</w:t>
      </w:r>
      <w:r w:rsidR="00FB5DB8" w:rsidRPr="00FB5DB8">
        <w:rPr>
          <w:b/>
        </w:rPr>
        <w:t> rely on different interpretations of the rights involved</w:t>
      </w:r>
    </w:p>
    <w:p w:rsidR="00FB5DB8" w:rsidRPr="00FB5DB8" w:rsidRDefault="00FB5DB8" w:rsidP="00FB5DB8">
      <w:pPr>
        <w:numPr>
          <w:ilvl w:val="0"/>
          <w:numId w:val="11"/>
        </w:numPr>
        <w:spacing w:after="120"/>
        <w:rPr>
          <w:b/>
        </w:rPr>
      </w:pPr>
      <w:r w:rsidRPr="00FB5DB8">
        <w:rPr>
          <w:b/>
        </w:rPr>
        <w:t>The contested arguments that rely on different definitions of rights (positive – negative)</w:t>
      </w:r>
    </w:p>
    <w:p w:rsidR="00FB5DB8" w:rsidRPr="00FB5DB8" w:rsidRDefault="00FB5DB8" w:rsidP="00FB5DB8">
      <w:pPr>
        <w:numPr>
          <w:ilvl w:val="0"/>
          <w:numId w:val="11"/>
        </w:numPr>
        <w:spacing w:after="120"/>
        <w:rPr>
          <w:b/>
        </w:rPr>
      </w:pPr>
      <w:r w:rsidRPr="00FB5DB8">
        <w:rPr>
          <w:b/>
        </w:rPr>
        <w:t>The power dynamics employed to change the course of the policy</w:t>
      </w:r>
    </w:p>
    <w:p w:rsidR="00FB5DB8" w:rsidRPr="00FB5DB8" w:rsidRDefault="00FB5DB8" w:rsidP="00FB5DB8">
      <w:pPr>
        <w:spacing w:after="120"/>
      </w:pPr>
    </w:p>
    <w:p w:rsidR="00FB5DB8" w:rsidRDefault="00FB5DB8" w:rsidP="00303529">
      <w:pPr>
        <w:spacing w:after="120"/>
      </w:pPr>
      <w:bookmarkStart w:id="0" w:name="_GoBack"/>
      <w:bookmarkEnd w:id="0"/>
    </w:p>
    <w:sectPr w:rsidR="00FB5D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C917D8">
      <w:rPr>
        <w:b/>
        <w:noProof/>
      </w:rPr>
      <w:t>7</w:t>
    </w:r>
    <w:r>
      <w:rPr>
        <w:b/>
      </w:rPr>
      <w:fldChar w:fldCharType="end"/>
    </w:r>
    <w:r>
      <w:t xml:space="preserve"> of </w:t>
    </w:r>
    <w:r>
      <w:rPr>
        <w:b/>
      </w:rPr>
      <w:fldChar w:fldCharType="begin"/>
    </w:r>
    <w:r>
      <w:rPr>
        <w:b/>
      </w:rPr>
      <w:instrText xml:space="preserve"> NUMPAGES  \* Arabic  \* MERGEFORMAT </w:instrText>
    </w:r>
    <w:r>
      <w:rPr>
        <w:b/>
      </w:rPr>
      <w:fldChar w:fldCharType="separate"/>
    </w:r>
    <w:r w:rsidR="00C917D8">
      <w:rPr>
        <w:b/>
        <w:noProof/>
      </w:rPr>
      <w:t>7</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15F"/>
    <w:multiLevelType w:val="multilevel"/>
    <w:tmpl w:val="3B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13D67"/>
    <w:multiLevelType w:val="hybridMultilevel"/>
    <w:tmpl w:val="CE0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E1599"/>
    <w:multiLevelType w:val="multilevel"/>
    <w:tmpl w:val="9AD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1"/>
  </w:num>
  <w:num w:numId="5">
    <w:abstractNumId w:val="5"/>
  </w:num>
  <w:num w:numId="6">
    <w:abstractNumId w:val="7"/>
  </w:num>
  <w:num w:numId="7">
    <w:abstractNumId w:val="2"/>
  </w:num>
  <w:num w:numId="8">
    <w:abstractNumId w:val="6"/>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311F4"/>
    <w:rsid w:val="00045745"/>
    <w:rsid w:val="00046350"/>
    <w:rsid w:val="000A1F74"/>
    <w:rsid w:val="000A70AD"/>
    <w:rsid w:val="001210C4"/>
    <w:rsid w:val="001419FC"/>
    <w:rsid w:val="0014465C"/>
    <w:rsid w:val="0015210A"/>
    <w:rsid w:val="00177F47"/>
    <w:rsid w:val="001A6759"/>
    <w:rsid w:val="00206970"/>
    <w:rsid w:val="002070AF"/>
    <w:rsid w:val="00227547"/>
    <w:rsid w:val="0027299B"/>
    <w:rsid w:val="002B4346"/>
    <w:rsid w:val="00301365"/>
    <w:rsid w:val="00303529"/>
    <w:rsid w:val="00356F9A"/>
    <w:rsid w:val="00362FC7"/>
    <w:rsid w:val="003B1483"/>
    <w:rsid w:val="003D38C9"/>
    <w:rsid w:val="003D57BC"/>
    <w:rsid w:val="003F4F30"/>
    <w:rsid w:val="00437864"/>
    <w:rsid w:val="004B0254"/>
    <w:rsid w:val="004B1D37"/>
    <w:rsid w:val="004D07E5"/>
    <w:rsid w:val="004E22E8"/>
    <w:rsid w:val="00505BB1"/>
    <w:rsid w:val="00564233"/>
    <w:rsid w:val="00607A03"/>
    <w:rsid w:val="00623815"/>
    <w:rsid w:val="006F027D"/>
    <w:rsid w:val="00713ACA"/>
    <w:rsid w:val="0074702A"/>
    <w:rsid w:val="00755D8D"/>
    <w:rsid w:val="007900A1"/>
    <w:rsid w:val="007B5711"/>
    <w:rsid w:val="007B663B"/>
    <w:rsid w:val="007D596D"/>
    <w:rsid w:val="00817589"/>
    <w:rsid w:val="00821DBD"/>
    <w:rsid w:val="00844C7B"/>
    <w:rsid w:val="00932F68"/>
    <w:rsid w:val="00940BD0"/>
    <w:rsid w:val="0096145C"/>
    <w:rsid w:val="00963CE3"/>
    <w:rsid w:val="0097780C"/>
    <w:rsid w:val="00977EFA"/>
    <w:rsid w:val="009D3BE2"/>
    <w:rsid w:val="009F667A"/>
    <w:rsid w:val="00A321D3"/>
    <w:rsid w:val="00A83945"/>
    <w:rsid w:val="00AB6CA8"/>
    <w:rsid w:val="00BD0F6D"/>
    <w:rsid w:val="00C1233B"/>
    <w:rsid w:val="00C55F63"/>
    <w:rsid w:val="00C63F95"/>
    <w:rsid w:val="00C67438"/>
    <w:rsid w:val="00C917D8"/>
    <w:rsid w:val="00CC0541"/>
    <w:rsid w:val="00D21A1B"/>
    <w:rsid w:val="00D475E7"/>
    <w:rsid w:val="00DB4EA4"/>
    <w:rsid w:val="00DD324B"/>
    <w:rsid w:val="00DD4ED9"/>
    <w:rsid w:val="00DE4207"/>
    <w:rsid w:val="00E00CC1"/>
    <w:rsid w:val="00E04BC1"/>
    <w:rsid w:val="00E37FA7"/>
    <w:rsid w:val="00EA76CF"/>
    <w:rsid w:val="00EC3265"/>
    <w:rsid w:val="00EC4552"/>
    <w:rsid w:val="00F321A5"/>
    <w:rsid w:val="00F8031B"/>
    <w:rsid w:val="00F85CB8"/>
    <w:rsid w:val="00F951E7"/>
    <w:rsid w:val="00FB5DB8"/>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86065">
      <w:bodyDiv w:val="1"/>
      <w:marLeft w:val="0"/>
      <w:marRight w:val="0"/>
      <w:marTop w:val="0"/>
      <w:marBottom w:val="0"/>
      <w:divBdr>
        <w:top w:val="none" w:sz="0" w:space="0" w:color="auto"/>
        <w:left w:val="none" w:sz="0" w:space="0" w:color="auto"/>
        <w:bottom w:val="none" w:sz="0" w:space="0" w:color="auto"/>
        <w:right w:val="none" w:sz="0" w:space="0" w:color="auto"/>
      </w:divBdr>
    </w:div>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 w:id="20632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63</cp:revision>
  <dcterms:created xsi:type="dcterms:W3CDTF">2019-01-15T03:51:00Z</dcterms:created>
  <dcterms:modified xsi:type="dcterms:W3CDTF">2019-04-08T00:03:00Z</dcterms:modified>
</cp:coreProperties>
</file>