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gramStart"/>
      <w:r w:rsidR="00294D58">
        <w:t>Framing</w:t>
      </w:r>
      <w:proofErr w:type="gramEnd"/>
      <w:r w:rsidR="00294D58">
        <w:t xml:space="preserve">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proofErr w:type="gramStart"/>
      <w:r w:rsidR="004E2288">
        <w:t>A</w:t>
      </w:r>
      <w:proofErr w:type="gramEnd"/>
      <w:r w:rsidR="004E2288">
        <w:t xml:space="preserve"> crisis or other unusual event that raises the awareness of an issue among stakeholders for a brief window of time and causes policymakers to be amenable to new policy solutions to address the issue.</w:t>
      </w:r>
    </w:p>
    <w:p w14:paraId="7ED1278A" w14:textId="1A33359A"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6C47D8">
        <w:t>receiving active support to ensure that one can fulfill needs required to exist within a community</w:t>
      </w:r>
      <w:r w:rsidR="00241C8C">
        <w:t>.</w:t>
      </w:r>
    </w:p>
    <w:p w14:paraId="06AE42B9" w14:textId="155C08EC"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that is more simplistic than bounded rationality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proofErr w:type="gramStart"/>
      <w:r w:rsidR="008379E2">
        <w:t>A</w:t>
      </w:r>
      <w:proofErr w:type="gramEnd"/>
      <w:r w:rsidR="008379E2">
        <w:t xml:space="preserve"> decision making theory that states people act according to their self-interest based on calculated expected returns from alternative choices.</w:t>
      </w:r>
      <w:bookmarkStart w:id="0" w:name="_GoBack"/>
      <w:bookmarkEnd w:id="0"/>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1C364443"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An approach to studying policy design based on the idea that there are distinct patterns in policy design that are driven by narratives, which are stories, images, and symbols.  Narratives can be studied using empirical and quantitative methods to provide insight into how and why policy change occurs.</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proofErr w:type="gramStart"/>
      <w:r w:rsidR="00BB1F90">
        <w:t>The</w:t>
      </w:r>
      <w:proofErr w:type="gramEnd"/>
      <w:r w:rsidR="00BB1F90">
        <w:t xml:space="preserv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proofErr w:type="gramStart"/>
      <w:r w:rsidR="001C705E">
        <w:t>The</w:t>
      </w:r>
      <w:proofErr w:type="gramEnd"/>
      <w:r w:rsidR="001C705E">
        <w:t xml:space="preserve"> creation, implementation, and enforcement of rules, regulations, and processes to put public policy into practice.</w:t>
      </w:r>
    </w:p>
    <w:p w14:paraId="5A15FB18" w14:textId="71E187D1"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Lack of worry that something bad will happen to prevent you from fulfilling needs necessary to exist within a community, confidence that the government will appropriately handle events for which you have no control, 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r>
      <w:proofErr w:type="gramStart"/>
      <w:r w:rsidR="001F5EB3">
        <w:t>Using</w:t>
      </w:r>
      <w:proofErr w:type="gramEnd"/>
      <w:r w:rsidR="001F5EB3">
        <w:t xml:space="preserve">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6A03FEAE"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series of sequential, orderly stages.</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Government officials who are generally unelected and actually deliver public goods to citizens.</w:t>
      </w:r>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decision making model in which decisions based 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r>
      <w:proofErr w:type="gramStart"/>
      <w:r w:rsidR="004214E5">
        <w:t>Framing</w:t>
      </w:r>
      <w:proofErr w:type="gramEnd"/>
      <w:r w:rsidR="004214E5">
        <w:t xml:space="preserve"> an issue within a social context to argue the presence of a particular trend.</w:t>
      </w:r>
    </w:p>
    <w:p w14:paraId="6F6D3EB3" w14:textId="0020EC44"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t xml:space="preserve">Citizens choose among local jurisdictions and competition among local jurisdictions for </w:t>
      </w:r>
      <w:proofErr w:type="gramStart"/>
      <w:r w:rsidR="00B82FB3">
        <w:t>residents</w:t>
      </w:r>
      <w:proofErr w:type="gramEnd"/>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533062D3" w:rsidR="004D3FAB" w:rsidRPr="00D9179A" w:rsidRDefault="004D3FAB" w:rsidP="0091209E">
      <w:pPr>
        <w:pStyle w:val="ListParagraph"/>
        <w:numPr>
          <w:ilvl w:val="0"/>
          <w:numId w:val="1"/>
        </w:numPr>
        <w:spacing w:after="120"/>
        <w:ind w:left="360"/>
        <w:contextualSpacing w:val="0"/>
        <w:rPr>
          <w:b/>
        </w:rPr>
      </w:pPr>
      <w:r w:rsidRPr="00A17E74">
        <w:rPr>
          <w:b/>
        </w:rPr>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most good to the most people.  Deontology Ethics are moral principles </w:t>
      </w:r>
      <w:r w:rsidR="009641A7">
        <w:lastRenderedPageBreak/>
        <w:t xml:space="preserve">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B56C6B">
      <w:rPr>
        <w:b/>
        <w:noProof/>
      </w:rPr>
      <w:t>2</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B56C6B">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230393"/>
    <w:rsid w:val="00241C8C"/>
    <w:rsid w:val="00271D12"/>
    <w:rsid w:val="00294D58"/>
    <w:rsid w:val="002C60AC"/>
    <w:rsid w:val="00377596"/>
    <w:rsid w:val="004214E5"/>
    <w:rsid w:val="00454F5B"/>
    <w:rsid w:val="004A3F71"/>
    <w:rsid w:val="004D3FAB"/>
    <w:rsid w:val="004E2288"/>
    <w:rsid w:val="004E4AC6"/>
    <w:rsid w:val="004E7151"/>
    <w:rsid w:val="005046EA"/>
    <w:rsid w:val="005115F5"/>
    <w:rsid w:val="00542CAF"/>
    <w:rsid w:val="005D6693"/>
    <w:rsid w:val="00627EDD"/>
    <w:rsid w:val="0063657C"/>
    <w:rsid w:val="006C47D8"/>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6CFB"/>
    <w:rsid w:val="00CB3AF9"/>
    <w:rsid w:val="00CD2F7C"/>
    <w:rsid w:val="00D30B9B"/>
    <w:rsid w:val="00D510B6"/>
    <w:rsid w:val="00D9179A"/>
    <w:rsid w:val="00E8109F"/>
    <w:rsid w:val="00ED4E48"/>
    <w:rsid w:val="00ED5F8C"/>
    <w:rsid w:val="00F16D37"/>
    <w:rsid w:val="00F36313"/>
    <w:rsid w:val="00FD4899"/>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41</cp:revision>
  <cp:lastPrinted>2018-10-25T15:40:00Z</cp:lastPrinted>
  <dcterms:created xsi:type="dcterms:W3CDTF">2019-01-15T03:33:00Z</dcterms:created>
  <dcterms:modified xsi:type="dcterms:W3CDTF">2019-02-22T19:12:00Z</dcterms:modified>
</cp:coreProperties>
</file>