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t xml:space="preserve"> False</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t xml:space="preserve"> False</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t xml:space="preserve"> False</w:t>
      </w:r>
    </w:p>
    <w:p w:rsidR="00761F5D" w:rsidRDefault="00761F5D" w:rsidP="00761F5D">
      <w:pPr>
        <w:pStyle w:val="ListParagraph"/>
        <w:numPr>
          <w:ilvl w:val="0"/>
          <w:numId w:val="22"/>
        </w:numPr>
      </w:pPr>
      <w:bookmarkStart w:id="0" w:name="_GoBack"/>
      <w:bookmarkEnd w:id="0"/>
    </w:p>
    <w:p w:rsidR="0032090A" w:rsidRDefault="0032090A" w:rsidP="0032090A"/>
    <w:sectPr w:rsidR="0032090A" w:rsidSect="003F748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9F50E6">
      <w:rPr>
        <w:b/>
        <w:noProof/>
      </w:rPr>
      <w:t>4</w:t>
    </w:r>
    <w:r w:rsidR="00A21BB4">
      <w:rPr>
        <w:b/>
      </w:rPr>
      <w:fldChar w:fldCharType="end"/>
    </w:r>
    <w:r w:rsidR="00A21BB4">
      <w:t xml:space="preserve"> of </w:t>
    </w:r>
    <w:r w:rsidR="003F7482">
      <w:rPr>
        <w:b/>
      </w:rPr>
      <w:fldChar w:fldCharType="begin"/>
    </w:r>
    <w:r w:rsidR="003F7482">
      <w:rPr>
        <w:b/>
      </w:rPr>
      <w:instrText xml:space="preserve"> SECTIONPAGES   \* MERGEFORMAT </w:instrText>
    </w:r>
    <w:r w:rsidR="003F7482">
      <w:rPr>
        <w:b/>
      </w:rPr>
      <w:fldChar w:fldCharType="separate"/>
    </w:r>
    <w:r w:rsidR="009F50E6">
      <w:rPr>
        <w:b/>
        <w:noProof/>
      </w:rPr>
      <w:t>4</w:t>
    </w:r>
    <w:r w:rsidR="003F7482">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482" w:rsidRDefault="003F7482">
    <w:pPr>
      <w:pStyle w:val="Header"/>
    </w:pPr>
    <w:r>
      <w:t xml:space="preserve">Smith, K.B. and Larimer, C.W. (2016). The Public Policy Theory Primer. 3rd edition. Boulder, Colorado: Westview Press. </w:t>
    </w:r>
  </w:p>
  <w:p w:rsidR="003F7482" w:rsidRDefault="003F7482">
    <w:pPr>
      <w:pStyle w:val="Header"/>
    </w:pPr>
  </w:p>
  <w:p w:rsidR="003F7482" w:rsidRDefault="003F7482">
    <w:pPr>
      <w:pStyle w:val="Header"/>
      <w:rPr>
        <w:b/>
      </w:rPr>
    </w:pPr>
    <w:r>
      <w:t xml:space="preserve">Chapter 2 | Page </w:t>
    </w:r>
    <w:r>
      <w:rPr>
        <w:b/>
      </w:rPr>
      <w:fldChar w:fldCharType="begin"/>
    </w:r>
    <w:r>
      <w:rPr>
        <w:b/>
      </w:rPr>
      <w:instrText xml:space="preserve"> PAGE  \* Arabic  \* MERGEFORMAT </w:instrText>
    </w:r>
    <w:r>
      <w:rPr>
        <w:b/>
      </w:rPr>
      <w:fldChar w:fldCharType="separate"/>
    </w:r>
    <w:r w:rsidR="009F50E6">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F50E6">
      <w:rPr>
        <w:b/>
        <w:noProof/>
      </w:rPr>
      <w:t>4</w:t>
    </w:r>
    <w:r>
      <w:rPr>
        <w:b/>
      </w:rPr>
      <w:fldChar w:fldCharType="end"/>
    </w:r>
  </w:p>
  <w:p w:rsidR="003F7482" w:rsidRDefault="003F74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7C7" w:rsidRDefault="005017C7">
    <w:pPr>
      <w:pStyle w:val="Header"/>
    </w:pPr>
    <w:r>
      <w:t xml:space="preserve">Smith, K.B. and Larimer, C.W. (2016). The Public Policy Theory Primer. 3rd edition. Boulder, Colorado: Westview Press. </w:t>
    </w:r>
  </w:p>
  <w:p w:rsidR="005017C7" w:rsidRDefault="005017C7">
    <w:pPr>
      <w:pStyle w:val="Header"/>
    </w:pPr>
  </w:p>
  <w:p w:rsidR="005017C7" w:rsidRDefault="005017C7">
    <w:pPr>
      <w:pStyle w:val="Header"/>
      <w:rPr>
        <w:b/>
      </w:rPr>
    </w:pPr>
    <w:r>
      <w:t xml:space="preserve">Chapter 3 | Page </w:t>
    </w:r>
    <w:r>
      <w:rPr>
        <w:b/>
      </w:rPr>
      <w:fldChar w:fldCharType="begin"/>
    </w:r>
    <w:r>
      <w:rPr>
        <w:b/>
      </w:rPr>
      <w:instrText xml:space="preserve"> PAGE  \* Arabic  \* MERGEFORMAT </w:instrText>
    </w:r>
    <w:r>
      <w:rPr>
        <w:b/>
      </w:rPr>
      <w:fldChar w:fldCharType="separate"/>
    </w:r>
    <w:r w:rsidR="00761F5D">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761F5D">
      <w:rPr>
        <w:b/>
        <w:noProof/>
      </w:rPr>
      <w:t>3</w:t>
    </w:r>
    <w:r>
      <w:rPr>
        <w:b/>
      </w:rPr>
      <w:fldChar w:fldCharType="end"/>
    </w:r>
  </w:p>
  <w:p w:rsidR="005017C7" w:rsidRDefault="0050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1"/>
  </w:num>
  <w:num w:numId="4">
    <w:abstractNumId w:val="4"/>
  </w:num>
  <w:num w:numId="5">
    <w:abstractNumId w:val="14"/>
  </w:num>
  <w:num w:numId="6">
    <w:abstractNumId w:val="20"/>
  </w:num>
  <w:num w:numId="7">
    <w:abstractNumId w:val="16"/>
  </w:num>
  <w:num w:numId="8">
    <w:abstractNumId w:val="13"/>
  </w:num>
  <w:num w:numId="9">
    <w:abstractNumId w:val="18"/>
  </w:num>
  <w:num w:numId="10">
    <w:abstractNumId w:val="17"/>
  </w:num>
  <w:num w:numId="11">
    <w:abstractNumId w:val="10"/>
  </w:num>
  <w:num w:numId="12">
    <w:abstractNumId w:val="9"/>
  </w:num>
  <w:num w:numId="13">
    <w:abstractNumId w:val="1"/>
  </w:num>
  <w:num w:numId="14">
    <w:abstractNumId w:val="3"/>
  </w:num>
  <w:num w:numId="15">
    <w:abstractNumId w:val="0"/>
  </w:num>
  <w:num w:numId="16">
    <w:abstractNumId w:val="2"/>
  </w:num>
  <w:num w:numId="17">
    <w:abstractNumId w:val="12"/>
  </w:num>
  <w:num w:numId="18">
    <w:abstractNumId w:val="15"/>
  </w:num>
  <w:num w:numId="19">
    <w:abstractNumId w:val="7"/>
  </w:num>
  <w:num w:numId="20">
    <w:abstractNumId w:val="6"/>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96B0D"/>
    <w:rsid w:val="000B6F37"/>
    <w:rsid w:val="000F7A1F"/>
    <w:rsid w:val="00195F13"/>
    <w:rsid w:val="001E0426"/>
    <w:rsid w:val="001E52FA"/>
    <w:rsid w:val="002339AF"/>
    <w:rsid w:val="002F421A"/>
    <w:rsid w:val="002F46B4"/>
    <w:rsid w:val="0032090A"/>
    <w:rsid w:val="003642D2"/>
    <w:rsid w:val="00376736"/>
    <w:rsid w:val="003C6E77"/>
    <w:rsid w:val="003F7482"/>
    <w:rsid w:val="004B13B5"/>
    <w:rsid w:val="005017C7"/>
    <w:rsid w:val="00543256"/>
    <w:rsid w:val="00566D26"/>
    <w:rsid w:val="00590C61"/>
    <w:rsid w:val="006158BC"/>
    <w:rsid w:val="0064665C"/>
    <w:rsid w:val="0066709E"/>
    <w:rsid w:val="00676E86"/>
    <w:rsid w:val="006F0BBA"/>
    <w:rsid w:val="00761F5D"/>
    <w:rsid w:val="007C0EAD"/>
    <w:rsid w:val="00833309"/>
    <w:rsid w:val="008805B2"/>
    <w:rsid w:val="008949C4"/>
    <w:rsid w:val="008A7F63"/>
    <w:rsid w:val="008D54A8"/>
    <w:rsid w:val="008F6093"/>
    <w:rsid w:val="009166BE"/>
    <w:rsid w:val="009734AA"/>
    <w:rsid w:val="00975B5D"/>
    <w:rsid w:val="009F50E6"/>
    <w:rsid w:val="00A21BB4"/>
    <w:rsid w:val="00A554FD"/>
    <w:rsid w:val="00AF6A14"/>
    <w:rsid w:val="00B03624"/>
    <w:rsid w:val="00B36359"/>
    <w:rsid w:val="00B83F4D"/>
    <w:rsid w:val="00BA4F2A"/>
    <w:rsid w:val="00C078D1"/>
    <w:rsid w:val="00CC3A5F"/>
    <w:rsid w:val="00CF0D84"/>
    <w:rsid w:val="00DA7090"/>
    <w:rsid w:val="00DB2D1B"/>
    <w:rsid w:val="00DB4EA4"/>
    <w:rsid w:val="00E2110F"/>
    <w:rsid w:val="00EB7916"/>
    <w:rsid w:val="00F6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37</cp:revision>
  <dcterms:created xsi:type="dcterms:W3CDTF">2019-01-15T14:48:00Z</dcterms:created>
  <dcterms:modified xsi:type="dcterms:W3CDTF">2019-02-06T22:12:00Z</dcterms:modified>
</cp:coreProperties>
</file>