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9779B0">
      <w:r>
        <w:t xml:space="preserve">To: Dr. R. </w:t>
      </w:r>
      <w:proofErr w:type="spellStart"/>
      <w:r>
        <w:t>Cropf</w:t>
      </w:r>
      <w:proofErr w:type="spellEnd"/>
      <w:r>
        <w:t>, professor, POLS 6330 Public Finance Theory, Saint Louis University</w:t>
      </w:r>
    </w:p>
    <w:p w:rsidR="009779B0" w:rsidRDefault="009779B0"/>
    <w:p w:rsidR="009779B0" w:rsidRDefault="009779B0">
      <w:r>
        <w:t>From: Malcolm S. Townes, student, POLS 6330 Public Finance Theory, Saint Louis University</w:t>
      </w:r>
    </w:p>
    <w:p w:rsidR="009779B0" w:rsidRDefault="009779B0"/>
    <w:p w:rsidR="009779B0" w:rsidRDefault="009779B0">
      <w:r>
        <w:t>Date: February 4, 2020</w:t>
      </w:r>
    </w:p>
    <w:p w:rsidR="009779B0" w:rsidRDefault="009779B0"/>
    <w:p w:rsidR="009779B0" w:rsidRDefault="009779B0">
      <w:r>
        <w:t>Re: Literature Review Outline</w:t>
      </w:r>
    </w:p>
    <w:p w:rsidR="009779B0" w:rsidRDefault="009779B0" w:rsidP="009779B0">
      <w:pPr>
        <w:pBdr>
          <w:bottom w:val="single" w:sz="4" w:space="1" w:color="auto"/>
        </w:pBdr>
      </w:pPr>
    </w:p>
    <w:p w:rsidR="009779B0" w:rsidRDefault="009779B0" w:rsidP="00F42D97">
      <w:pPr>
        <w:spacing w:line="276" w:lineRule="auto"/>
      </w:pPr>
    </w:p>
    <w:p w:rsidR="009779B0" w:rsidRDefault="00CF32B4" w:rsidP="00F42D97">
      <w:pPr>
        <w:pStyle w:val="ListParagraph"/>
        <w:numPr>
          <w:ilvl w:val="0"/>
          <w:numId w:val="1"/>
        </w:numPr>
        <w:spacing w:line="276" w:lineRule="auto"/>
      </w:pPr>
      <w:r>
        <w:t>Introduction</w:t>
      </w:r>
    </w:p>
    <w:p w:rsidR="00CF32B4" w:rsidRDefault="00CF32B4" w:rsidP="00F42D97">
      <w:pPr>
        <w:pStyle w:val="ListParagraph"/>
        <w:numPr>
          <w:ilvl w:val="1"/>
          <w:numId w:val="1"/>
        </w:numPr>
        <w:spacing w:line="276" w:lineRule="auto"/>
      </w:pPr>
      <w:r>
        <w:t>Why technology transfer policy is worthy of serious scholarly study</w:t>
      </w:r>
    </w:p>
    <w:p w:rsidR="00A34EB3" w:rsidRDefault="00A34EB3" w:rsidP="00F42D97">
      <w:pPr>
        <w:pStyle w:val="ListParagraph"/>
        <w:numPr>
          <w:ilvl w:val="1"/>
          <w:numId w:val="1"/>
        </w:numPr>
        <w:spacing w:line="276" w:lineRule="auto"/>
      </w:pPr>
      <w:r>
        <w:t>Why university technology transfer is of interest</w:t>
      </w:r>
    </w:p>
    <w:p w:rsidR="00CF32B4" w:rsidRDefault="0011647B" w:rsidP="00F42D97">
      <w:pPr>
        <w:pStyle w:val="ListParagraph"/>
        <w:numPr>
          <w:ilvl w:val="1"/>
          <w:numId w:val="1"/>
        </w:numPr>
        <w:spacing w:line="276" w:lineRule="auto"/>
      </w:pPr>
      <w:r>
        <w:t xml:space="preserve">Reasons for studying </w:t>
      </w:r>
      <w:r w:rsidR="00CF32B4">
        <w:t>the</w:t>
      </w:r>
      <w:r w:rsidR="00FD7BAD">
        <w:t xml:space="preserve"> role of development stage </w:t>
      </w:r>
      <w:r>
        <w:t xml:space="preserve">in </w:t>
      </w:r>
      <w:r w:rsidR="00A34EB3">
        <w:t xml:space="preserve">university </w:t>
      </w:r>
      <w:r>
        <w:t>technology transfer</w:t>
      </w:r>
    </w:p>
    <w:p w:rsidR="00FD7BAD" w:rsidRDefault="00FD7BAD" w:rsidP="00F42D97">
      <w:pPr>
        <w:pStyle w:val="ListParagraph"/>
        <w:numPr>
          <w:ilvl w:val="1"/>
          <w:numId w:val="1"/>
        </w:numPr>
        <w:spacing w:line="276" w:lineRule="auto"/>
      </w:pPr>
      <w:r>
        <w:t>The primary research questions to be answered</w:t>
      </w:r>
    </w:p>
    <w:p w:rsidR="00FD7BAD" w:rsidRDefault="00FD7BAD" w:rsidP="00F42D97">
      <w:pPr>
        <w:pStyle w:val="ListParagraph"/>
        <w:numPr>
          <w:ilvl w:val="1"/>
          <w:numId w:val="1"/>
        </w:numPr>
        <w:spacing w:line="276" w:lineRule="auto"/>
      </w:pPr>
      <w:r>
        <w:t>The disciplines from which the theoretical and conceptual framework will be drawn</w:t>
      </w:r>
    </w:p>
    <w:p w:rsidR="00CF32B4" w:rsidRDefault="00CF32B4" w:rsidP="00F42D97">
      <w:pPr>
        <w:pStyle w:val="ListParagraph"/>
        <w:numPr>
          <w:ilvl w:val="0"/>
          <w:numId w:val="1"/>
        </w:numPr>
        <w:spacing w:line="276" w:lineRule="auto"/>
      </w:pPr>
      <w:r>
        <w:t>Defining technology</w:t>
      </w:r>
    </w:p>
    <w:p w:rsidR="00CF32B4" w:rsidRDefault="00CF32B4" w:rsidP="00F42D97">
      <w:pPr>
        <w:pStyle w:val="ListParagraph"/>
        <w:numPr>
          <w:ilvl w:val="0"/>
          <w:numId w:val="1"/>
        </w:numPr>
        <w:spacing w:line="276" w:lineRule="auto"/>
      </w:pPr>
      <w:r>
        <w:t xml:space="preserve">Defining </w:t>
      </w:r>
      <w:r w:rsidR="0011647B">
        <w:t xml:space="preserve">university </w:t>
      </w:r>
      <w:r>
        <w:t>technology transfer</w:t>
      </w:r>
    </w:p>
    <w:p w:rsidR="00CF32B4" w:rsidRDefault="00CF32B4" w:rsidP="00F42D97">
      <w:pPr>
        <w:pStyle w:val="ListParagraph"/>
        <w:numPr>
          <w:ilvl w:val="0"/>
          <w:numId w:val="1"/>
        </w:numPr>
        <w:spacing w:line="276" w:lineRule="auto"/>
      </w:pPr>
      <w:r>
        <w:t>Explanatory factors examined in the literature</w:t>
      </w:r>
    </w:p>
    <w:p w:rsidR="00CF32B4" w:rsidRDefault="00CF32B4" w:rsidP="00F42D97">
      <w:pPr>
        <w:pStyle w:val="ListParagraph"/>
        <w:numPr>
          <w:ilvl w:val="0"/>
          <w:numId w:val="1"/>
        </w:numPr>
        <w:spacing w:line="276" w:lineRule="auto"/>
      </w:pPr>
      <w:r>
        <w:t>The role of development stage in</w:t>
      </w:r>
      <w:r w:rsidR="00F42D97">
        <w:t xml:space="preserve"> university</w:t>
      </w:r>
      <w:r>
        <w:t xml:space="preserve"> technology transfer</w:t>
      </w:r>
    </w:p>
    <w:p w:rsidR="00CF32B4" w:rsidRDefault="00CF32B4" w:rsidP="00F42D97">
      <w:pPr>
        <w:pStyle w:val="ListParagraph"/>
        <w:numPr>
          <w:ilvl w:val="1"/>
          <w:numId w:val="1"/>
        </w:numPr>
        <w:spacing w:line="276" w:lineRule="auto"/>
      </w:pPr>
      <w:r>
        <w:t>Findings from studies that directly examine development stage</w:t>
      </w:r>
    </w:p>
    <w:p w:rsidR="00CF32B4" w:rsidRDefault="00CF32B4" w:rsidP="00F42D97">
      <w:pPr>
        <w:pStyle w:val="ListParagraph"/>
        <w:numPr>
          <w:ilvl w:val="1"/>
          <w:numId w:val="1"/>
        </w:numPr>
        <w:spacing w:line="276" w:lineRule="auto"/>
      </w:pPr>
      <w:r>
        <w:t>Findings from studies about the “Valley of Death” in technology commercialization</w:t>
      </w:r>
    </w:p>
    <w:p w:rsidR="00CF32B4" w:rsidRDefault="00CF32B4" w:rsidP="00F42D97">
      <w:pPr>
        <w:pStyle w:val="ListParagraph"/>
        <w:numPr>
          <w:ilvl w:val="0"/>
          <w:numId w:val="1"/>
        </w:numPr>
        <w:spacing w:line="276" w:lineRule="auto"/>
      </w:pPr>
      <w:r>
        <w:t>Technology transfer policy</w:t>
      </w:r>
    </w:p>
    <w:p w:rsidR="0011647B" w:rsidRDefault="0011647B" w:rsidP="00F42D97">
      <w:pPr>
        <w:pStyle w:val="ListParagraph"/>
        <w:numPr>
          <w:ilvl w:val="1"/>
          <w:numId w:val="1"/>
        </w:numPr>
        <w:spacing w:line="276" w:lineRule="auto"/>
      </w:pPr>
      <w:r>
        <w:t>The role of the federal government in technology transfer</w:t>
      </w:r>
    </w:p>
    <w:p w:rsidR="0011647B" w:rsidRDefault="0011647B" w:rsidP="00F42D97">
      <w:pPr>
        <w:pStyle w:val="ListParagraph"/>
        <w:numPr>
          <w:ilvl w:val="2"/>
          <w:numId w:val="1"/>
        </w:numPr>
        <w:spacing w:line="276" w:lineRule="auto"/>
      </w:pPr>
      <w:r>
        <w:t>Technology transfer related expenditures</w:t>
      </w:r>
    </w:p>
    <w:p w:rsidR="0011647B" w:rsidRDefault="0011647B" w:rsidP="00F42D97">
      <w:pPr>
        <w:pStyle w:val="ListParagraph"/>
        <w:numPr>
          <w:ilvl w:val="1"/>
          <w:numId w:val="1"/>
        </w:numPr>
        <w:spacing w:line="276" w:lineRule="auto"/>
      </w:pPr>
      <w:r>
        <w:t>Technology transfer objectives</w:t>
      </w:r>
    </w:p>
    <w:p w:rsidR="0011647B" w:rsidRDefault="0011647B" w:rsidP="00F42D97">
      <w:pPr>
        <w:pStyle w:val="ListParagraph"/>
        <w:numPr>
          <w:ilvl w:val="1"/>
          <w:numId w:val="1"/>
        </w:numPr>
        <w:spacing w:line="276" w:lineRule="auto"/>
      </w:pPr>
      <w:r>
        <w:t>Technology transfer activities</w:t>
      </w:r>
    </w:p>
    <w:p w:rsidR="0011647B" w:rsidRDefault="00F42D97" w:rsidP="00F42D97">
      <w:pPr>
        <w:pStyle w:val="ListParagraph"/>
        <w:numPr>
          <w:ilvl w:val="0"/>
          <w:numId w:val="1"/>
        </w:numPr>
        <w:spacing w:line="276" w:lineRule="auto"/>
      </w:pPr>
      <w:r>
        <w:t>Concluding remarks</w:t>
      </w:r>
      <w:bookmarkStart w:id="0" w:name="_GoBack"/>
      <w:bookmarkEnd w:id="0"/>
    </w:p>
    <w:sectPr w:rsidR="001164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0AE0C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D78"/>
    <w:rsid w:val="0011647B"/>
    <w:rsid w:val="003E4215"/>
    <w:rsid w:val="005974A3"/>
    <w:rsid w:val="00616A8F"/>
    <w:rsid w:val="00632D78"/>
    <w:rsid w:val="009779B0"/>
    <w:rsid w:val="00A34EB3"/>
    <w:rsid w:val="00CA03F3"/>
    <w:rsid w:val="00CF32B4"/>
    <w:rsid w:val="00F42D97"/>
    <w:rsid w:val="00FD7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54302"/>
  <w15:chartTrackingRefBased/>
  <w15:docId w15:val="{A35E62DC-A5ED-43B5-96A0-C40AC4D17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32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164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6</cp:revision>
  <dcterms:created xsi:type="dcterms:W3CDTF">2020-01-18T19:55:00Z</dcterms:created>
  <dcterms:modified xsi:type="dcterms:W3CDTF">2020-01-18T20:22:00Z</dcterms:modified>
</cp:coreProperties>
</file>