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DA6DA6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disciplines from which the theoretical and conceptual framework will be drawn</w:t>
      </w:r>
      <w:r w:rsidR="004E4C1B">
        <w:t>.</w:t>
      </w:r>
    </w:p>
    <w:p w:rsidR="004E4C1B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Why the primary nature of the research topic can be viewed as an issue of organizational decision making and market failure.</w:t>
      </w:r>
    </w:p>
    <w:p w:rsidR="000B3829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The prism through which the research topic will be analyzed.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Decision theory</w:t>
      </w:r>
    </w:p>
    <w:p w:rsidR="008C6CC8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Public sector </w:t>
      </w:r>
      <w:r w:rsidR="001355F4">
        <w:t>e</w:t>
      </w:r>
      <w:r w:rsidR="008C6CC8">
        <w:t>conomics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market failure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federal government expenditures</w:t>
      </w:r>
      <w:r w:rsidRPr="007E3D95">
        <w:t xml:space="preserve"> </w:t>
      </w:r>
      <w:r>
        <w:t>associated with university technology transfer.</w:t>
      </w:r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lastRenderedPageBreak/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explanatory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organization decision making about acquiring university-created technology.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5B1972" w:rsidRDefault="005B1972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measuring the development stage of university developed technology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that directly examine development stage</w:t>
      </w:r>
      <w:r w:rsidR="005B1972">
        <w:t xml:space="preserve"> in university technology transfer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about the “Valley of Death”</w:t>
      </w:r>
      <w:r w:rsidR="005B1972">
        <w:t xml:space="preserve"> in technology commercialization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f</w:t>
      </w:r>
      <w:r w:rsidR="006D69CF">
        <w:t>ederal t</w:t>
      </w:r>
      <w:r w:rsidR="0011647B">
        <w:t>echnology transfer objectives</w:t>
      </w:r>
      <w:r w:rsidR="00151475">
        <w:t>.</w:t>
      </w:r>
    </w:p>
    <w:p w:rsidR="002C3E09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>ajor technology transfer legislation</w:t>
      </w:r>
      <w:r w:rsidR="00151475">
        <w:t>.</w:t>
      </w:r>
    </w:p>
    <w:p w:rsidR="0011647B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>ajor t</w:t>
      </w:r>
      <w:r w:rsidR="0011647B">
        <w:t>echnology transfer activities</w:t>
      </w:r>
      <w:r w:rsidR="00151475">
        <w:t>.</w:t>
      </w:r>
      <w:bookmarkStart w:id="0" w:name="_GoBack"/>
      <w:bookmarkEnd w:id="0"/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304EEA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21241"/>
    <w:rsid w:val="000822D6"/>
    <w:rsid w:val="000A02BB"/>
    <w:rsid w:val="000B3829"/>
    <w:rsid w:val="0011647B"/>
    <w:rsid w:val="001355F4"/>
    <w:rsid w:val="00151475"/>
    <w:rsid w:val="001D2F14"/>
    <w:rsid w:val="00230790"/>
    <w:rsid w:val="00240807"/>
    <w:rsid w:val="00280A77"/>
    <w:rsid w:val="0028167A"/>
    <w:rsid w:val="002A64F1"/>
    <w:rsid w:val="002C3E09"/>
    <w:rsid w:val="0030068D"/>
    <w:rsid w:val="00304EEA"/>
    <w:rsid w:val="003572A9"/>
    <w:rsid w:val="003E4215"/>
    <w:rsid w:val="00424ED4"/>
    <w:rsid w:val="00470573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721C3"/>
    <w:rsid w:val="007B37C1"/>
    <w:rsid w:val="007E290E"/>
    <w:rsid w:val="007E3D95"/>
    <w:rsid w:val="008162AF"/>
    <w:rsid w:val="008358C9"/>
    <w:rsid w:val="00892E4A"/>
    <w:rsid w:val="008C6CC8"/>
    <w:rsid w:val="00944ACD"/>
    <w:rsid w:val="009779B0"/>
    <w:rsid w:val="009940A5"/>
    <w:rsid w:val="00A34EB3"/>
    <w:rsid w:val="00AC3BA7"/>
    <w:rsid w:val="00AD024E"/>
    <w:rsid w:val="00AF6C0B"/>
    <w:rsid w:val="00B068AE"/>
    <w:rsid w:val="00BB1D2B"/>
    <w:rsid w:val="00BC1F92"/>
    <w:rsid w:val="00C51B81"/>
    <w:rsid w:val="00CA03F3"/>
    <w:rsid w:val="00CA65C8"/>
    <w:rsid w:val="00CD7033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1AFB4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15</cp:revision>
  <dcterms:created xsi:type="dcterms:W3CDTF">2020-02-12T16:48:00Z</dcterms:created>
  <dcterms:modified xsi:type="dcterms:W3CDTF">2020-02-12T17:13:00Z</dcterms:modified>
</cp:coreProperties>
</file>