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1 </w:t>
      </w:r>
    </w:p>
    <w:p w:rsidR="00D777B3" w:rsidRPr="00D777B3" w:rsidRDefault="00D777B3" w:rsidP="002A3CC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>The first fundamental theorem of welfare economics states: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7407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style="width:20.25pt;height:17.25pt" o:ole="">
                  <v:imagedata r:id="rId5" o:title=""/>
                </v:shape>
                <w:control r:id="rId6" w:name="DefaultOcxName" w:shapeid="_x0000_i1036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Pareto improvements lead to increased competition.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5" type="#_x0000_t75" style="width:20.25pt;height:17.25pt" o:ole="">
                  <v:imagedata r:id="rId7" o:title=""/>
                </v:shape>
                <w:control r:id="rId8" w:name="DefaultOcxName1" w:shapeid="_x0000_i1145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Competitiv</w:t>
            </w:r>
            <w:r w:rsidR="002A3CCB">
              <w:rPr>
                <w:rFonts w:ascii="Times New Roman" w:eastAsia="Times New Roman" w:hAnsi="Times New Roman" w:cs="Times New Roman"/>
                <w:sz w:val="25"/>
                <w:szCs w:val="25"/>
              </w:rPr>
              <w:t>e markets lead to a Pareto effi</w:t>
            </w: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cient allocation.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34" type="#_x0000_t75" style="width:20.25pt;height:17.25pt" o:ole="">
                  <v:imagedata r:id="rId5" o:title=""/>
                </v:shape>
                <w:control r:id="rId9" w:name="DefaultOcxName2" w:shapeid="_x0000_i1034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No one can be made better off without someone is being made worse off.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33" type="#_x0000_t75" style="width:20.25pt;height:17.25pt" o:ole="">
                  <v:imagedata r:id="rId5" o:title=""/>
                </v:shape>
                <w:control r:id="rId10" w:name="DefaultOcxName3" w:shapeid="_x0000_i1033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Competitive markets lead to externalities and information problems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2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>The marginal rate of substitution is the slope of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3207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48" type="#_x0000_t75" style="width:20.25pt;height:17.25pt" o:ole="">
                  <v:imagedata r:id="rId5" o:title=""/>
                </v:shape>
                <w:control r:id="rId11" w:name="DefaultOcxName4" w:shapeid="_x0000_i1048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a budget line.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47" type="#_x0000_t75" style="width:20.25pt;height:17.25pt" o:ole="">
                  <v:imagedata r:id="rId5" o:title=""/>
                </v:shape>
                <w:control r:id="rId12" w:name="DefaultOcxName11" w:shapeid="_x0000_i1047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a utility possibilities curve.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6" type="#_x0000_t75" style="width:20.25pt;height:17.25pt" o:ole="">
                  <v:imagedata r:id="rId7" o:title=""/>
                </v:shape>
                <w:control r:id="rId13" w:name="DefaultOcxName21" w:shapeid="_x0000_i1146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an indifference curve.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45" type="#_x0000_t75" style="width:20.25pt;height:17.25pt" o:ole="">
                  <v:imagedata r:id="rId5" o:title=""/>
                </v:shape>
                <w:control r:id="rId14" w:name="DefaultOcxName31" w:shapeid="_x0000_i1045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a production possibilities curve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3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>Efficiency requires that, in equilibrium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8094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60" type="#_x0000_t75" style="width:20.25pt;height:17.25pt" o:ole="">
                  <v:imagedata r:id="rId5" o:title=""/>
                </v:shape>
                <w:control r:id="rId15" w:name="DefaultOcxName5" w:shapeid="_x0000_i1060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everyone chooses to work.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59" type="#_x0000_t75" style="width:20.25pt;height:17.25pt" o:ole="">
                  <v:imagedata r:id="rId5" o:title=""/>
                </v:shape>
                <w:control r:id="rId16" w:name="DefaultOcxName12" w:shapeid="_x0000_i1059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for every person, the marginal rate of substitution between two goods equals his or her marginal ability to transform one into the other.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58" type="#_x0000_t75" style="width:20.25pt;height:17.25pt" o:ole="">
                  <v:imagedata r:id="rId5" o:title=""/>
                </v:shape>
                <w:control r:id="rId17" w:name="DefaultOcxName22" w:shapeid="_x0000_i1058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for any two goods, the marginal rate of substitution equals the marginal rate of transformation.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7" type="#_x0000_t75" style="width:20.25pt;height:17.25pt" o:ole="">
                  <v:imagedata r:id="rId7" o:title=""/>
                </v:shape>
                <w:control r:id="rId18" w:name="DefaultOcxName32" w:shapeid="_x0000_i1147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markets are competitive.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4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>Which is not a basic condition for Pareto efficiency?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2387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72" type="#_x0000_t75" style="width:20.25pt;height:17.25pt" o:ole="">
                  <v:imagedata r:id="rId5" o:title=""/>
                </v:shape>
                <w:control r:id="rId19" w:name="DefaultOcxName6" w:shapeid="_x0000_i1072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Product mix efficiency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8" type="#_x0000_t75" style="width:20.25pt;height:17.25pt" o:ole="">
                  <v:imagedata r:id="rId7" o:title=""/>
                </v:shape>
                <w:control r:id="rId20" w:name="DefaultOcxName13" w:shapeid="_x0000_i1148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Government efficiency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70" type="#_x0000_t75" style="width:20.25pt;height:17.25pt" o:ole="">
                  <v:imagedata r:id="rId5" o:title=""/>
                </v:shape>
                <w:control r:id="rId21" w:name="DefaultOcxName23" w:shapeid="_x0000_i1070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Exchange efficiency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69" type="#_x0000_t75" style="width:20.25pt;height:17.25pt" o:ole="">
                  <v:imagedata r:id="rId5" o:title=""/>
                </v:shape>
                <w:control r:id="rId22" w:name="DefaultOcxName33" w:shapeid="_x0000_i1069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Production efficiency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Question 5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 xml:space="preserve">Increasing returns to scale or declining average cost cause market failure because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6198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84" type="#_x0000_t75" style="width:20.25pt;height:17.25pt" o:ole="">
                  <v:imagedata r:id="rId5" o:title=""/>
                </v:shape>
                <w:control r:id="rId23" w:name="DefaultOcxName7" w:shapeid="_x0000_i1084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one firm makes infinite profit.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83" type="#_x0000_t75" style="width:20.25pt;height:17.25pt" o:ole="">
                  <v:imagedata r:id="rId5" o:title=""/>
                </v:shape>
                <w:control r:id="rId24" w:name="DefaultOcxName14" w:shapeid="_x0000_i1083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there is no such thing as a big enough firm.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9" type="#_x0000_t75" style="width:20.25pt;height:17.25pt" o:ole="">
                  <v:imagedata r:id="rId7" o:title=""/>
                </v:shape>
                <w:control r:id="rId25" w:name="DefaultOcxName24" w:shapeid="_x0000_i1149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there is a tendency for such markets to become monopolized. 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81" type="#_x0000_t75" style="width:20.25pt;height:17.25pt" o:ole="">
                  <v:imagedata r:id="rId5" o:title=""/>
                </v:shape>
                <w:control r:id="rId26" w:name="DefaultOcxName34" w:shapeid="_x0000_i1081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marginal rates of transformation tend toward zero.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6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 xml:space="preserve">Which is not necessarily true of a public good?  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6144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55" type="#_x0000_t75" style="width:20.25pt;height:17.25pt" o:ole="">
                  <v:imagedata r:id="rId5" o:title=""/>
                </v:shape>
                <w:control r:id="rId27" w:name="DefaultOcxName8" w:shapeid="_x0000_i1155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It costs nothing to let an additional person consume it.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95" type="#_x0000_t75" style="width:20.25pt;height:17.25pt" o:ole="">
                  <v:imagedata r:id="rId5" o:title=""/>
                </v:shape>
                <w:control r:id="rId28" w:name="DefaultOcxName15" w:shapeid="_x0000_i1095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It costs a lot to keep an additional person from consuming it. </w:t>
            </w:r>
          </w:p>
        </w:tc>
      </w:tr>
      <w:bookmarkStart w:id="0" w:name="_GoBack"/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56" type="#_x0000_t75" style="width:20.25pt;height:17.25pt" o:ole="">
                  <v:imagedata r:id="rId7" o:title=""/>
                </v:shape>
                <w:control r:id="rId29" w:name="DefaultOcxName25" w:shapeid="_x0000_i1156"/>
              </w:object>
            </w:r>
            <w:bookmarkEnd w:id="0"/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It is supplied by the public sector.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93" type="#_x0000_t75" style="width:20.25pt;height:17.25pt" o:ole="">
                  <v:imagedata r:id="rId5" o:title=""/>
                </v:shape>
                <w:control r:id="rId30" w:name="DefaultOcxName35" w:shapeid="_x0000_i1093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It can be a negative thing, that is, a “public bad.”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7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 xml:space="preserve">Charging a toll on a crowded bridge can  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8094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51" type="#_x0000_t75" style="width:20.25pt;height:17.25pt" o:ole="">
                  <v:imagedata r:id="rId7" o:title=""/>
                </v:shape>
                <w:control r:id="rId31" w:name="DefaultOcxName9" w:shapeid="_x0000_i1151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help to correct a negative externality.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07" type="#_x0000_t75" style="width:20.25pt;height:17.25pt" o:ole="">
                  <v:imagedata r:id="rId5" o:title=""/>
                </v:shape>
                <w:control r:id="rId32" w:name="DefaultOcxName16" w:shapeid="_x0000_i1107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be a positive externality, because people do not wait so long once there is a toll.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06" type="#_x0000_t75" style="width:20.25pt;height:17.25pt" o:ole="">
                  <v:imagedata r:id="rId5" o:title=""/>
                </v:shape>
                <w:control r:id="rId33" w:name="DefaultOcxName26" w:shapeid="_x0000_i1106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interfere with competitive efficiency.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05" type="#_x0000_t75" style="width:20.25pt;height:17.25pt" o:ole="">
                  <v:imagedata r:id="rId5" o:title=""/>
                </v:shape>
                <w:control r:id="rId34" w:name="DefaultOcxName36" w:shapeid="_x0000_i1105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be a public good, since my paying the toll does not keep you from paying the toll as well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8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 xml:space="preserve">Adverse selection is the phenomenon where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8094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20" type="#_x0000_t75" style="width:20.25pt;height:17.25pt" o:ole="">
                  <v:imagedata r:id="rId5" o:title=""/>
                </v:shape>
                <w:control r:id="rId35" w:name="DefaultOcxName10" w:shapeid="_x0000_i1120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people select the wrong indifference curve. 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19" type="#_x0000_t75" style="width:20.25pt;height:17.25pt" o:ole="">
                  <v:imagedata r:id="rId5" o:title=""/>
                </v:shape>
                <w:control r:id="rId36" w:name="DefaultOcxName17" w:shapeid="_x0000_i1119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charging a higher insurance premium to cover the costs of risk actually leads to the situation in which only the most risky buy the insurance, and this causes that market to fail.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52" type="#_x0000_t75" style="width:20.25pt;height:17.25pt" o:ole="">
                  <v:imagedata r:id="rId7" o:title=""/>
                </v:shape>
                <w:control r:id="rId37" w:name="DefaultOcxName27" w:shapeid="_x0000_i1152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information is withheld from the government so it cannot make the necessary selection of the correct amount of public good to produce. 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object w:dxaOrig="1440" w:dyaOrig="1440">
                <v:shape id="_x0000_i1117" type="#_x0000_t75" style="width:20.25pt;height:17.25pt" o:ole="">
                  <v:imagedata r:id="rId5" o:title=""/>
                </v:shape>
                <w:control r:id="rId38" w:name="DefaultOcxName37" w:shapeid="_x0000_i1117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it is not possible to have a Pareto improvement, no matter how the government selects the initial distribution of income.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9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 xml:space="preserve">A strictly positive approach to economic analysis would  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6857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53" type="#_x0000_t75" style="width:20.25pt;height:17.25pt" o:ole="">
                  <v:imagedata r:id="rId7" o:title=""/>
                </v:shape>
                <w:control r:id="rId39" w:name="DefaultOcxName19" w:shapeid="_x0000_i1153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describe the likely consequences of government policy. 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31" type="#_x0000_t75" style="width:20.25pt;height:17.25pt" o:ole="">
                  <v:imagedata r:id="rId5" o:title=""/>
                </v:shape>
                <w:control r:id="rId40" w:name="DefaultOcxName18" w:shapeid="_x0000_i1131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accept only social welfare functions that weighed everyone equally. 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30" type="#_x0000_t75" style="width:20.25pt;height:17.25pt" o:ole="">
                  <v:imagedata r:id="rId5" o:title=""/>
                </v:shape>
                <w:control r:id="rId41" w:name="DefaultOcxName28" w:shapeid="_x0000_i1130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fail to capture the effects of providing merit goods.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29" type="#_x0000_t75" style="width:20.25pt;height:17.25pt" o:ole="">
                  <v:imagedata r:id="rId5" o:title=""/>
                </v:shape>
                <w:control r:id="rId42" w:name="DefaultOcxName38" w:shapeid="_x0000_i1129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overlook negative externalities</w:t>
            </w:r>
          </w:p>
        </w:tc>
      </w:tr>
    </w:tbl>
    <w:p w:rsidR="00D777B3" w:rsidRPr="00D777B3" w:rsidRDefault="00D777B3" w:rsidP="00D777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7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10 </w:t>
      </w:r>
    </w:p>
    <w:p w:rsidR="00D777B3" w:rsidRPr="00D777B3" w:rsidRDefault="00D777B3" w:rsidP="00575E2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77B3">
        <w:rPr>
          <w:rFonts w:ascii="Times New Roman" w:eastAsia="Times New Roman" w:hAnsi="Times New Roman" w:cs="Times New Roman"/>
          <w:sz w:val="25"/>
          <w:szCs w:val="25"/>
        </w:rPr>
        <w:t xml:space="preserve">Examples of government intervention to correct the imperfect information market failure do not include   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6"/>
        <w:gridCol w:w="5651"/>
      </w:tblGrid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4" type="#_x0000_t75" style="width:20.25pt;height:17.25pt" o:ole="">
                  <v:imagedata r:id="rId5" o:title=""/>
                </v:shape>
                <w:control r:id="rId43" w:name="DefaultOcxName20" w:shapeid="_x0000_i1144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requiring disclosure of information about food labeling.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3" type="#_x0000_t75" style="width:20.25pt;height:17.25pt" o:ole="">
                  <v:imagedata r:id="rId5" o:title=""/>
                </v:shape>
                <w:control r:id="rId44" w:name="DefaultOcxName110" w:shapeid="_x0000_i1143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providing information about weather.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54" type="#_x0000_t75" style="width:20.25pt;height:17.25pt" o:ole="">
                  <v:imagedata r:id="rId7" o:title=""/>
                </v:shape>
                <w:control r:id="rId45" w:name="DefaultOcxName29" w:shapeid="_x0000_i1154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revealing demand curves in competitive markets.</w:t>
            </w:r>
          </w:p>
        </w:tc>
      </w:tr>
      <w:tr w:rsidR="00D777B3" w:rsidRPr="00D777B3" w:rsidTr="00D777B3">
        <w:trPr>
          <w:tblCellSpacing w:w="15" w:type="dxa"/>
        </w:trPr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141" type="#_x0000_t75" style="width:20.25pt;height:17.25pt" o:ole="">
                  <v:imagedata r:id="rId5" o:title=""/>
                </v:shape>
                <w:control r:id="rId46" w:name="DefaultOcxName39" w:shapeid="_x0000_i1141"/>
              </w:object>
            </w: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777B3" w:rsidRPr="00D777B3" w:rsidRDefault="00D777B3" w:rsidP="00D77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7B3">
              <w:rPr>
                <w:rFonts w:ascii="Times New Roman" w:eastAsia="Times New Roman" w:hAnsi="Times New Roman" w:cs="Times New Roman"/>
                <w:sz w:val="25"/>
                <w:szCs w:val="25"/>
              </w:rPr>
              <w:t>financing research and development.</w:t>
            </w:r>
          </w:p>
        </w:tc>
      </w:tr>
    </w:tbl>
    <w:p w:rsidR="00013391" w:rsidRDefault="00575E20"/>
    <w:sectPr w:rsidR="0001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4A02"/>
    <w:multiLevelType w:val="multilevel"/>
    <w:tmpl w:val="06CA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60DBB"/>
    <w:multiLevelType w:val="multilevel"/>
    <w:tmpl w:val="024E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C1683"/>
    <w:multiLevelType w:val="multilevel"/>
    <w:tmpl w:val="8F4A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23F66"/>
    <w:multiLevelType w:val="multilevel"/>
    <w:tmpl w:val="CEFA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C6365"/>
    <w:multiLevelType w:val="multilevel"/>
    <w:tmpl w:val="EB68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54CC6"/>
    <w:multiLevelType w:val="multilevel"/>
    <w:tmpl w:val="F55E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63185"/>
    <w:multiLevelType w:val="multilevel"/>
    <w:tmpl w:val="FAEA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42BF8"/>
    <w:multiLevelType w:val="multilevel"/>
    <w:tmpl w:val="EB3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443A0"/>
    <w:multiLevelType w:val="multilevel"/>
    <w:tmpl w:val="4932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A6AA5"/>
    <w:multiLevelType w:val="multilevel"/>
    <w:tmpl w:val="366A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9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B3"/>
    <w:rsid w:val="002A3CCB"/>
    <w:rsid w:val="003E4215"/>
    <w:rsid w:val="00575E20"/>
    <w:rsid w:val="00616A8F"/>
    <w:rsid w:val="00CA03F3"/>
    <w:rsid w:val="00D7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BF26"/>
  <w15:chartTrackingRefBased/>
  <w15:docId w15:val="{31F2C033-73CE-4E66-9BCD-5E2A5E44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3CC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3CC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3CC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3CCB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2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65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6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7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37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2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5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0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3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5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0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1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07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9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5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2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96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04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9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2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1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0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control" Target="activeX/activeX36.xml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41" Type="http://schemas.openxmlformats.org/officeDocument/2006/relationships/control" Target="activeX/activeX3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2</cp:revision>
  <dcterms:created xsi:type="dcterms:W3CDTF">2020-02-05T16:45:00Z</dcterms:created>
  <dcterms:modified xsi:type="dcterms:W3CDTF">2020-02-05T17:02:00Z</dcterms:modified>
</cp:coreProperties>
</file>