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found that the three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Pr>
          <w:rFonts w:ascii="Times New Roman" w:eastAsia="Calibri" w:hAnsi="Times New Roman" w:cs="Times New Roman"/>
          <w:iCs/>
          <w:sz w:val="24"/>
          <w:szCs w:val="24"/>
        </w:rPr>
        <w:t xml:space="preserve">iew.  </w:t>
      </w:r>
      <w:proofErr w:type="spellStart"/>
      <w:r>
        <w:rPr>
          <w:rFonts w:ascii="Times New Roman" w:eastAsia="Calibri" w:hAnsi="Times New Roman" w:cs="Times New Roman"/>
          <w:iCs/>
          <w:sz w:val="24"/>
          <w:szCs w:val="24"/>
        </w:rPr>
        <w:t>Anatan</w:t>
      </w:r>
      <w:proofErr w:type="spellEnd"/>
      <w:r>
        <w:rPr>
          <w:rFonts w:ascii="Times New Roman" w:eastAsia="Calibri" w:hAnsi="Times New Roman" w:cs="Times New Roman"/>
          <w:iCs/>
          <w:sz w:val="24"/>
          <w:szCs w:val="24"/>
        </w:rPr>
        <w:t xml:space="preserve"> proposes institutional theory as an alternative framework for explaining factors that affect the university to industry knowledge transfer process.</w:t>
      </w:r>
      <w:r w:rsidR="0066117E">
        <w:rPr>
          <w:rFonts w:ascii="Times New Roman" w:eastAsia="Calibri" w:hAnsi="Times New Roman" w:cs="Times New Roman"/>
          <w:iCs/>
          <w:sz w:val="24"/>
          <w:szCs w:val="24"/>
        </w:rPr>
        <w:t xml:space="preserve">  She argues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5" w:name="PaperFricke2019"/>
      <w:bookmarkStart w:id="6" w:name="PaperCarlsson2002"/>
      <w:bookmarkEnd w:id="5"/>
      <w:bookmarkEnd w:id="6"/>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to 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lastRenderedPageBreak/>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stage of the technology.  The study also provides a model for a 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lastRenderedPageBreak/>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that pure sciences</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that applied science and technology often reveal heretofore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9" w:name="PaperFraser2010"/>
      <w:bookmarkEnd w:id="9"/>
      <w:r w:rsidRPr="00E172DF">
        <w:rPr>
          <w:rFonts w:ascii="Times New Roman" w:eastAsia="Calibri" w:hAnsi="Times New Roman" w:cs="Times New Roman"/>
          <w:sz w:val="24"/>
          <w:szCs w:val="24"/>
        </w:rPr>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measured 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236C0F">
        <w:rPr>
          <w:rFonts w:ascii="Times New Roman" w:eastAsia="Calibri" w:hAnsi="Times New Roman" w:cs="Times New Roman"/>
          <w:sz w:val="24"/>
          <w:szCs w:val="24"/>
        </w:rPr>
        <w:t>He did mentions the impact 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of the role of development stage in </w:t>
      </w:r>
      <w:r w:rsidR="00EA05DE">
        <w:rPr>
          <w:rFonts w:ascii="Times New Roman" w:eastAsia="Calibri" w:hAnsi="Times New Roman" w:cs="Times New Roman"/>
          <w:sz w:val="24"/>
          <w:szCs w:val="24"/>
        </w:rPr>
        <w:lastRenderedPageBreak/>
        <w:t>university technology transfer.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E172DF">
      <w:pPr>
        <w:spacing w:line="480" w:lineRule="auto"/>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853665" w:rsidRDefault="00853665" w:rsidP="00E562EE">
      <w:pPr>
        <w:spacing w:line="480" w:lineRule="auto"/>
        <w:ind w:left="720" w:hanging="720"/>
        <w:rPr>
          <w:rFonts w:ascii="Times New Roman" w:eastAsia="Calibri" w:hAnsi="Times New Roman" w:cs="Times New Roman"/>
          <w:sz w:val="24"/>
          <w:szCs w:val="24"/>
        </w:rPr>
      </w:pPr>
      <w:bookmarkStart w:id="10" w:name="BookHishida2013"/>
      <w:bookmarkStart w:id="11" w:name="PaperHeisey2011"/>
      <w:bookmarkEnd w:id="10"/>
      <w:bookmarkEnd w:id="11"/>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units 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use of property right by universities </w:t>
      </w:r>
      <w:r w:rsidR="008A76AB">
        <w:rPr>
          <w:rFonts w:ascii="Times New Roman" w:eastAsia="Calibri" w:hAnsi="Times New Roman" w:cs="Times New Roman"/>
          <w:sz w:val="24"/>
          <w:szCs w:val="24"/>
        </w:rPr>
        <w:lastRenderedPageBreak/>
        <w:t>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2" w:name="PaperHerschbach1995"/>
      <w:bookmarkEnd w:id="12"/>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independent of human activity and reflects phenomena found in the physical world.  </w:t>
      </w:r>
      <w:r w:rsidR="00CA05AB">
        <w:rPr>
          <w:rFonts w:ascii="Times New Roman" w:eastAsia="Calibri" w:hAnsi="Times New Roman" w:cs="Times New Roman"/>
          <w:sz w:val="24"/>
          <w:szCs w:val="24"/>
        </w:rPr>
        <w:lastRenderedPageBreak/>
        <w:t>As such, the knowledge embodied in technology cannot be effectively codified.  Therefore, the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w:t>
      </w:r>
      <w:r w:rsidR="00766999">
        <w:rPr>
          <w:rFonts w:ascii="Times New Roman" w:eastAsia="Calibri" w:hAnsi="Times New Roman" w:cs="Times New Roman"/>
          <w:sz w:val="24"/>
          <w:szCs w:val="24"/>
        </w:rPr>
        <w:lastRenderedPageBreak/>
        <w:t>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1F374B" w:rsidRDefault="001F374B" w:rsidP="00E562EE">
      <w:pPr>
        <w:spacing w:line="480" w:lineRule="auto"/>
        <w:ind w:left="720" w:hanging="720"/>
        <w:rPr>
          <w:rFonts w:ascii="Times New Roman" w:eastAsia="Calibri" w:hAnsi="Times New Roman" w:cs="Times New Roman"/>
          <w:sz w:val="24"/>
          <w:szCs w:val="24"/>
        </w:rPr>
      </w:pPr>
      <w:bookmarkStart w:id="13" w:name="BookLall2001"/>
      <w:bookmarkStart w:id="14" w:name="PaperIsmail2018"/>
      <w:bookmarkEnd w:id="13"/>
      <w:bookmarkEnd w:id="14"/>
      <w:r w:rsidRPr="001F374B">
        <w:rPr>
          <w:rFonts w:ascii="Times New Roman" w:eastAsia="Calibri" w:hAnsi="Times New Roman" w:cs="Times New Roman"/>
          <w:sz w:val="24"/>
          <w:szCs w:val="24"/>
        </w:rPr>
        <w:t xml:space="preserve">Ismail, M., </w:t>
      </w:r>
      <w:proofErr w:type="spellStart"/>
      <w:r w:rsidRPr="001F374B">
        <w:rPr>
          <w:rFonts w:ascii="Times New Roman" w:eastAsia="Calibri" w:hAnsi="Times New Roman" w:cs="Times New Roman"/>
          <w:sz w:val="24"/>
          <w:szCs w:val="24"/>
        </w:rPr>
        <w:t>Hamzah</w:t>
      </w:r>
      <w:proofErr w:type="spellEnd"/>
      <w:r w:rsidRPr="001F374B">
        <w:rPr>
          <w:rFonts w:ascii="Times New Roman" w:eastAsia="Calibri" w:hAnsi="Times New Roman" w:cs="Times New Roman"/>
          <w:sz w:val="24"/>
          <w:szCs w:val="24"/>
        </w:rPr>
        <w:t xml:space="preserve">, S. R. a., &amp; </w:t>
      </w:r>
      <w:proofErr w:type="spellStart"/>
      <w:r w:rsidRPr="001F374B">
        <w:rPr>
          <w:rFonts w:ascii="Times New Roman" w:eastAsia="Calibri" w:hAnsi="Times New Roman" w:cs="Times New Roman"/>
          <w:sz w:val="24"/>
          <w:szCs w:val="24"/>
        </w:rPr>
        <w:t>Bebenroth</w:t>
      </w:r>
      <w:proofErr w:type="spellEnd"/>
      <w:r w:rsidRPr="001F374B">
        <w:rPr>
          <w:rFonts w:ascii="Times New Roman" w:eastAsia="Calibri" w:hAnsi="Times New Roman" w:cs="Times New Roman"/>
          <w:sz w:val="24"/>
          <w:szCs w:val="24"/>
        </w:rPr>
        <w:t xml:space="preserve">, R. (2018). Differentiating knowledge transfer and technology transfer: What should an organizational manager need to know? </w:t>
      </w:r>
      <w:r w:rsidRPr="001F374B">
        <w:rPr>
          <w:rFonts w:ascii="Times New Roman" w:eastAsia="Calibri" w:hAnsi="Times New Roman" w:cs="Times New Roman"/>
          <w:i/>
          <w:iCs/>
          <w:sz w:val="24"/>
          <w:szCs w:val="24"/>
        </w:rPr>
        <w:t>European Journal of Training &amp; Development, 42</w:t>
      </w:r>
      <w:r w:rsidRPr="001F374B">
        <w:rPr>
          <w:rFonts w:ascii="Times New Roman" w:eastAsia="Calibri" w:hAnsi="Times New Roman" w:cs="Times New Roman"/>
          <w:sz w:val="24"/>
          <w:szCs w:val="24"/>
        </w:rPr>
        <w:t>(9), 611-628. doi:10.1108/EJTD-04-2018-0042</w:t>
      </w:r>
    </w:p>
    <w:p w:rsidR="001F374B" w:rsidRDefault="008E6589" w:rsidP="001F374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w:t>
      </w:r>
      <w:r w:rsidR="00A566D5">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knowledge transfer and technology transfer</w:t>
      </w:r>
      <w:r w:rsidR="00A566D5">
        <w:rPr>
          <w:rFonts w:ascii="Times New Roman" w:eastAsia="Calibri" w:hAnsi="Times New Roman" w:cs="Times New Roman"/>
          <w:sz w:val="24"/>
          <w:szCs w:val="24"/>
        </w:rPr>
        <w:t xml:space="preserve"> and the implications for managing knowledge within an organization</w:t>
      </w:r>
      <w:r>
        <w:rPr>
          <w:rFonts w:ascii="Times New Roman" w:eastAsia="Calibri" w:hAnsi="Times New Roman" w:cs="Times New Roman"/>
          <w:sz w:val="24"/>
          <w:szCs w:val="24"/>
        </w:rPr>
        <w:t xml:space="preserve">.  The authors used </w:t>
      </w:r>
      <w:proofErr w:type="gramStart"/>
      <w:r>
        <w:rPr>
          <w:rFonts w:ascii="Times New Roman" w:eastAsia="Calibri" w:hAnsi="Times New Roman" w:cs="Times New Roman"/>
          <w:sz w:val="24"/>
          <w:szCs w:val="24"/>
        </w:rPr>
        <w:t>signaling</w:t>
      </w:r>
      <w:proofErr w:type="gramEnd"/>
      <w:r>
        <w:rPr>
          <w:rFonts w:ascii="Times New Roman" w:eastAsia="Calibri" w:hAnsi="Times New Roman" w:cs="Times New Roman"/>
          <w:sz w:val="24"/>
          <w:szCs w:val="24"/>
        </w:rPr>
        <w:t xml:space="preserve"> theory as the basis for their definitions of the two phenomena.  They analyzed the content of international publications on the topic.  </w:t>
      </w:r>
      <w:r w:rsidR="00A566D5">
        <w:rPr>
          <w:rFonts w:ascii="Times New Roman" w:eastAsia="Calibri" w:hAnsi="Times New Roman" w:cs="Times New Roman"/>
          <w:sz w:val="24"/>
          <w:szCs w:val="24"/>
        </w:rPr>
        <w:t>The authors try to make the case that knowledge transfer and technology transfer are distinct but their argument does not seem sound.  They don’t so muc</w:t>
      </w:r>
      <w:r w:rsidR="00AC7A47">
        <w:rPr>
          <w:rFonts w:ascii="Times New Roman" w:eastAsia="Calibri" w:hAnsi="Times New Roman" w:cs="Times New Roman"/>
          <w:sz w:val="24"/>
          <w:szCs w:val="24"/>
        </w:rPr>
        <w:t xml:space="preserve">h </w:t>
      </w:r>
      <w:r w:rsidR="00A566D5">
        <w:rPr>
          <w:rFonts w:ascii="Times New Roman" w:eastAsia="Calibri" w:hAnsi="Times New Roman" w:cs="Times New Roman"/>
          <w:sz w:val="24"/>
          <w:szCs w:val="24"/>
        </w:rPr>
        <w:t>de</w:t>
      </w:r>
      <w:r w:rsidR="009F0EEA">
        <w:rPr>
          <w:rFonts w:ascii="Times New Roman" w:eastAsia="Calibri" w:hAnsi="Times New Roman" w:cs="Times New Roman"/>
          <w:sz w:val="24"/>
          <w:szCs w:val="24"/>
        </w:rPr>
        <w:t xml:space="preserve">fine knowledge transfer as </w:t>
      </w:r>
      <w:r w:rsidR="00A566D5">
        <w:rPr>
          <w:rFonts w:ascii="Times New Roman" w:eastAsia="Calibri" w:hAnsi="Times New Roman" w:cs="Times New Roman"/>
          <w:sz w:val="24"/>
          <w:szCs w:val="24"/>
        </w:rPr>
        <w:t xml:space="preserve">specify elements required for knowledge transfer to occur.  Their definition of technology transfer is more akin to technological diffusion.  </w:t>
      </w:r>
      <w:r w:rsidR="00293FAF">
        <w:rPr>
          <w:rFonts w:ascii="Times New Roman" w:eastAsia="Calibri" w:hAnsi="Times New Roman" w:cs="Times New Roman"/>
          <w:sz w:val="24"/>
          <w:szCs w:val="24"/>
        </w:rPr>
        <w:t xml:space="preserve">Ismail, </w:t>
      </w:r>
      <w:proofErr w:type="spellStart"/>
      <w:r>
        <w:rPr>
          <w:rFonts w:ascii="Times New Roman" w:eastAsia="Calibri" w:hAnsi="Times New Roman" w:cs="Times New Roman"/>
          <w:sz w:val="24"/>
          <w:szCs w:val="24"/>
        </w:rPr>
        <w:t>Hamzah</w:t>
      </w:r>
      <w:proofErr w:type="spellEnd"/>
      <w:r w:rsidR="00293FAF">
        <w:rPr>
          <w:rFonts w:ascii="Times New Roman" w:eastAsia="Calibri" w:hAnsi="Times New Roman" w:cs="Times New Roman"/>
          <w:sz w:val="24"/>
          <w:szCs w:val="24"/>
        </w:rPr>
        <w:t>,</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Bebenroth</w:t>
      </w:r>
      <w:proofErr w:type="spellEnd"/>
      <w:r>
        <w:rPr>
          <w:rFonts w:ascii="Times New Roman" w:eastAsia="Calibri" w:hAnsi="Times New Roman" w:cs="Times New Roman"/>
          <w:sz w:val="24"/>
          <w:szCs w:val="24"/>
        </w:rPr>
        <w:t xml:space="preserve"> identified differences between knowledge transfer and technology transfer along six dimensions.  These dimensions were </w:t>
      </w:r>
      <w:r w:rsidR="005D321D">
        <w:rPr>
          <w:rFonts w:ascii="Times New Roman" w:eastAsia="Calibri" w:hAnsi="Times New Roman" w:cs="Times New Roman"/>
          <w:sz w:val="24"/>
          <w:szCs w:val="24"/>
        </w:rPr>
        <w:t xml:space="preserve">information </w:t>
      </w:r>
      <w:r>
        <w:rPr>
          <w:rFonts w:ascii="Times New Roman" w:eastAsia="Calibri" w:hAnsi="Times New Roman" w:cs="Times New Roman"/>
          <w:sz w:val="24"/>
          <w:szCs w:val="24"/>
        </w:rPr>
        <w:t xml:space="preserve">characteristics, usage in national development, sender and receiver roles, transfer boundary, </w:t>
      </w:r>
      <w:r w:rsidR="005D321D">
        <w:rPr>
          <w:rFonts w:ascii="Times New Roman" w:eastAsia="Calibri" w:hAnsi="Times New Roman" w:cs="Times New Roman"/>
          <w:sz w:val="24"/>
          <w:szCs w:val="24"/>
        </w:rPr>
        <w:t>i</w:t>
      </w:r>
      <w:bookmarkStart w:id="15" w:name="_GoBack"/>
      <w:bookmarkEnd w:id="15"/>
      <w:r w:rsidR="005D321D">
        <w:rPr>
          <w:rFonts w:ascii="Times New Roman" w:eastAsia="Calibri" w:hAnsi="Times New Roman" w:cs="Times New Roman"/>
          <w:sz w:val="24"/>
          <w:szCs w:val="24"/>
        </w:rPr>
        <w:t xml:space="preserve">mpact on </w:t>
      </w:r>
      <w:r>
        <w:rPr>
          <w:rFonts w:ascii="Times New Roman" w:eastAsia="Calibri" w:hAnsi="Times New Roman" w:cs="Times New Roman"/>
          <w:sz w:val="24"/>
          <w:szCs w:val="24"/>
        </w:rPr>
        <w:t>foreign direct investment, and the</w:t>
      </w:r>
      <w:r w:rsidR="005D321D">
        <w:rPr>
          <w:rFonts w:ascii="Times New Roman" w:eastAsia="Calibri" w:hAnsi="Times New Roman" w:cs="Times New Roman"/>
          <w:sz w:val="24"/>
          <w:szCs w:val="24"/>
        </w:rPr>
        <w:t xml:space="preserve"> effect of worker</w:t>
      </w:r>
      <w:r>
        <w:rPr>
          <w:rFonts w:ascii="Times New Roman" w:eastAsia="Calibri" w:hAnsi="Times New Roman" w:cs="Times New Roman"/>
          <w:sz w:val="24"/>
          <w:szCs w:val="24"/>
        </w:rPr>
        <w:t xml:space="preserve"> mobility.</w:t>
      </w:r>
      <w:r w:rsidR="00C44FC0">
        <w:rPr>
          <w:rFonts w:ascii="Times New Roman" w:eastAsia="Calibri" w:hAnsi="Times New Roman" w:cs="Times New Roman"/>
          <w:sz w:val="24"/>
          <w:szCs w:val="24"/>
        </w:rPr>
        <w:t xml:space="preserve">  The authors make several suggestions regarding future research including the generation empirical evidence for the differences they identified, the speed at which industrialized countries receive and absorb technologies from abroad, the influence of personal and organizational factors </w:t>
      </w:r>
      <w:r w:rsidR="00C44FC0">
        <w:rPr>
          <w:rFonts w:ascii="Times New Roman" w:eastAsia="Calibri" w:hAnsi="Times New Roman" w:cs="Times New Roman"/>
          <w:sz w:val="24"/>
          <w:szCs w:val="24"/>
        </w:rPr>
        <w:lastRenderedPageBreak/>
        <w:t>on the transfer process, predictors of transfer “stickiness”, the influence of cultural and leadership factors on the transfer process, and the roles of higher education in worker mobility.</w:t>
      </w:r>
      <w:r w:rsidR="005414C2">
        <w:rPr>
          <w:rFonts w:ascii="Times New Roman" w:eastAsia="Calibri" w:hAnsi="Times New Roman" w:cs="Times New Roman"/>
          <w:sz w:val="24"/>
          <w:szCs w:val="24"/>
        </w:rPr>
        <w:t xml:space="preserve">  This source is relevant to defining university technology transfer for </w:t>
      </w:r>
      <w:r w:rsidR="00281783">
        <w:rPr>
          <w:rFonts w:ascii="Times New Roman" w:eastAsia="Calibri" w:hAnsi="Times New Roman" w:cs="Times New Roman"/>
          <w:sz w:val="24"/>
          <w:szCs w:val="24"/>
        </w:rPr>
        <w:t>public policy formulation and the planned study of the role of development stage in university technology transfer.</w:t>
      </w:r>
    </w:p>
    <w:p w:rsidR="00BE7FAB" w:rsidRDefault="00BE7FAB" w:rsidP="00E562EE">
      <w:pPr>
        <w:spacing w:line="480" w:lineRule="auto"/>
        <w:ind w:left="720" w:hanging="720"/>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lastRenderedPageBreak/>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6" w:name="BookLee1997"/>
      <w:bookmarkEnd w:id="16"/>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BE76FC" w:rsidRDefault="00BE76FC" w:rsidP="00E562EE">
      <w:pPr>
        <w:spacing w:line="480" w:lineRule="auto"/>
        <w:ind w:left="720" w:hanging="720"/>
        <w:rPr>
          <w:rFonts w:ascii="Times New Roman" w:eastAsia="Calibri" w:hAnsi="Times New Roman" w:cs="Times New Roman"/>
          <w:sz w:val="24"/>
          <w:szCs w:val="24"/>
        </w:rPr>
      </w:pPr>
      <w:bookmarkStart w:id="17" w:name="BookLink2015"/>
      <w:bookmarkEnd w:id="17"/>
      <w:r w:rsidRPr="00BE76FC">
        <w:rPr>
          <w:rFonts w:ascii="Times New Roman" w:eastAsia="Calibri" w:hAnsi="Times New Roman" w:cs="Times New Roman"/>
          <w:sz w:val="24"/>
          <w:szCs w:val="24"/>
        </w:rPr>
        <w:lastRenderedPageBreak/>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18" w:name="PaperMarkman2009"/>
      <w:bookmarkEnd w:id="18"/>
      <w:proofErr w:type="spellStart"/>
      <w:r w:rsidRPr="0022558E">
        <w:rPr>
          <w:rFonts w:ascii="Times New Roman" w:eastAsia="Calibri" w:hAnsi="Times New Roman" w:cs="Times New Roman"/>
          <w:sz w:val="24"/>
          <w:szCs w:val="24"/>
        </w:rPr>
        <w:lastRenderedPageBreak/>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F24A21"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uses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a statistically 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 xml:space="preserve">Using startup creation as the dependent variable, the authors found statistically positive relationships with public institutions, faculty quality, high-autonomy of the technology transfer unit, and </w:t>
      </w:r>
      <w:r w:rsidR="00C13F34">
        <w:rPr>
          <w:rFonts w:ascii="Times New Roman" w:eastAsia="Calibri" w:hAnsi="Times New Roman" w:cs="Times New Roman"/>
          <w:sz w:val="24"/>
          <w:szCs w:val="24"/>
        </w:rPr>
        <w:lastRenderedPageBreak/>
        <w:t>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19" w:name="PaperMuller2011"/>
      <w:bookmarkEnd w:id="19"/>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w:t>
      </w:r>
      <w:r w:rsidR="00D3640B">
        <w:rPr>
          <w:rFonts w:ascii="Times New Roman" w:eastAsia="Calibri" w:hAnsi="Times New Roman" w:cs="Times New Roman"/>
          <w:sz w:val="24"/>
          <w:szCs w:val="24"/>
        </w:rPr>
        <w:lastRenderedPageBreak/>
        <w:t xml:space="preserve">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20" w:name="PaperMunteanu2012"/>
      <w:bookmarkEnd w:id="20"/>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lastRenderedPageBreak/>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21" w:name="BookSchatzberg2018"/>
      <w:bookmarkEnd w:id="21"/>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w:t>
      </w:r>
      <w:r w:rsidR="000B5C5B" w:rsidRPr="000B5C5B">
        <w:rPr>
          <w:rFonts w:ascii="Times New Roman" w:eastAsia="Calibri" w:hAnsi="Times New Roman" w:cs="Times New Roman"/>
          <w:sz w:val="24"/>
          <w:szCs w:val="24"/>
        </w:rPr>
        <w:lastRenderedPageBreak/>
        <w:t>(i.e.,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p>
    <w:p w:rsidR="0057729D" w:rsidRDefault="0057729D" w:rsidP="00C03A7E">
      <w:pPr>
        <w:spacing w:line="480" w:lineRule="auto"/>
        <w:ind w:left="720" w:hanging="720"/>
        <w:rPr>
          <w:rFonts w:ascii="Times New Roman" w:hAnsi="Times New Roman" w:cs="Times New Roman"/>
          <w:sz w:val="24"/>
        </w:rPr>
      </w:pPr>
      <w:bookmarkStart w:id="22" w:name="BookStokes1997"/>
      <w:bookmarkEnd w:id="22"/>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as well as the implications that framework has for public policy.  Stokes presents an argument based on both empiricism and r</w:t>
      </w:r>
      <w:r w:rsidR="00EB6C05">
        <w:rPr>
          <w:rFonts w:ascii="Times New Roman" w:hAnsi="Times New Roman" w:cs="Times New Roman"/>
          <w:sz w:val="24"/>
        </w:rPr>
        <w:t>easoned</w:t>
      </w:r>
      <w:r>
        <w:rPr>
          <w:rFonts w:ascii="Times New Roman" w:hAnsi="Times New Roman" w:cs="Times New Roman"/>
          <w:sz w:val="24"/>
        </w:rPr>
        <w:t xml:space="preserve">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w:t>
      </w:r>
      <w:r w:rsidR="008B22E2">
        <w:rPr>
          <w:rFonts w:ascii="Times New Roman" w:hAnsi="Times New Roman" w:cs="Times New Roman"/>
          <w:sz w:val="24"/>
        </w:rPr>
        <w:lastRenderedPageBreak/>
        <w:t>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23" w:name="BookStoneman2002"/>
      <w:bookmarkEnd w:id="23"/>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w:t>
      </w:r>
      <w:r w:rsidRPr="00BD333A">
        <w:rPr>
          <w:rFonts w:ascii="Times New Roman" w:hAnsi="Times New Roman" w:cs="Times New Roman"/>
          <w:sz w:val="24"/>
        </w:rPr>
        <w:lastRenderedPageBreak/>
        <w:t>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24" w:name="BookWilliams1990"/>
      <w:bookmarkEnd w:id="24"/>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w:t>
      </w:r>
      <w:r>
        <w:rPr>
          <w:rFonts w:ascii="Times New Roman" w:hAnsi="Times New Roman" w:cs="Times New Roman"/>
          <w:sz w:val="24"/>
        </w:rPr>
        <w:lastRenderedPageBreak/>
        <w:t xml:space="preserve">(2)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293FAF">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293FAF">
      <w:rPr>
        <w:rFonts w:ascii="Times New Roman" w:hAnsi="Times New Roman" w:cs="Times New Roman"/>
        <w:noProof/>
        <w:sz w:val="24"/>
      </w:rPr>
      <w:t>22</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03AD"/>
    <w:rsid w:val="0004287B"/>
    <w:rsid w:val="00046A22"/>
    <w:rsid w:val="00056818"/>
    <w:rsid w:val="0006287E"/>
    <w:rsid w:val="00071B58"/>
    <w:rsid w:val="0007397B"/>
    <w:rsid w:val="00075170"/>
    <w:rsid w:val="00086045"/>
    <w:rsid w:val="00087C61"/>
    <w:rsid w:val="000A5EFC"/>
    <w:rsid w:val="000B0C27"/>
    <w:rsid w:val="000B14CD"/>
    <w:rsid w:val="000B4D21"/>
    <w:rsid w:val="000B5C5B"/>
    <w:rsid w:val="000C22CD"/>
    <w:rsid w:val="000E077A"/>
    <w:rsid w:val="00102281"/>
    <w:rsid w:val="0015256B"/>
    <w:rsid w:val="0018738A"/>
    <w:rsid w:val="001C5E46"/>
    <w:rsid w:val="001C776A"/>
    <w:rsid w:val="001D13FE"/>
    <w:rsid w:val="001E533A"/>
    <w:rsid w:val="001F374B"/>
    <w:rsid w:val="00203357"/>
    <w:rsid w:val="002178F1"/>
    <w:rsid w:val="0022558E"/>
    <w:rsid w:val="00236C0F"/>
    <w:rsid w:val="00260609"/>
    <w:rsid w:val="00271AED"/>
    <w:rsid w:val="00281783"/>
    <w:rsid w:val="002826B5"/>
    <w:rsid w:val="002829D8"/>
    <w:rsid w:val="00293FAF"/>
    <w:rsid w:val="002B7EED"/>
    <w:rsid w:val="002C36C8"/>
    <w:rsid w:val="002C6A1F"/>
    <w:rsid w:val="002D054F"/>
    <w:rsid w:val="002D3C99"/>
    <w:rsid w:val="00302659"/>
    <w:rsid w:val="00302A45"/>
    <w:rsid w:val="003139A4"/>
    <w:rsid w:val="00316EC1"/>
    <w:rsid w:val="003346E8"/>
    <w:rsid w:val="00337FCA"/>
    <w:rsid w:val="00357BE9"/>
    <w:rsid w:val="00381F13"/>
    <w:rsid w:val="00385698"/>
    <w:rsid w:val="003A0288"/>
    <w:rsid w:val="003A15A0"/>
    <w:rsid w:val="003B71D7"/>
    <w:rsid w:val="003C0698"/>
    <w:rsid w:val="003C1183"/>
    <w:rsid w:val="003D4345"/>
    <w:rsid w:val="003E1C60"/>
    <w:rsid w:val="003E2A8D"/>
    <w:rsid w:val="003E4215"/>
    <w:rsid w:val="003E7953"/>
    <w:rsid w:val="00410B41"/>
    <w:rsid w:val="004118DE"/>
    <w:rsid w:val="00412855"/>
    <w:rsid w:val="00416543"/>
    <w:rsid w:val="00422D58"/>
    <w:rsid w:val="00442366"/>
    <w:rsid w:val="00451D13"/>
    <w:rsid w:val="00455781"/>
    <w:rsid w:val="00474A1E"/>
    <w:rsid w:val="0047590A"/>
    <w:rsid w:val="004A5A8A"/>
    <w:rsid w:val="004B39A0"/>
    <w:rsid w:val="004C151D"/>
    <w:rsid w:val="004C29E6"/>
    <w:rsid w:val="004C3538"/>
    <w:rsid w:val="004C5EBC"/>
    <w:rsid w:val="004D3AE3"/>
    <w:rsid w:val="004E4C01"/>
    <w:rsid w:val="00515F50"/>
    <w:rsid w:val="005174C2"/>
    <w:rsid w:val="0053653F"/>
    <w:rsid w:val="00536942"/>
    <w:rsid w:val="005414C2"/>
    <w:rsid w:val="0057729D"/>
    <w:rsid w:val="005A60DB"/>
    <w:rsid w:val="005C11A2"/>
    <w:rsid w:val="005D2958"/>
    <w:rsid w:val="005D321D"/>
    <w:rsid w:val="005E1421"/>
    <w:rsid w:val="00602A97"/>
    <w:rsid w:val="00607B20"/>
    <w:rsid w:val="00610543"/>
    <w:rsid w:val="00616A8F"/>
    <w:rsid w:val="00624136"/>
    <w:rsid w:val="00625984"/>
    <w:rsid w:val="006301EE"/>
    <w:rsid w:val="00632260"/>
    <w:rsid w:val="00634E45"/>
    <w:rsid w:val="00654445"/>
    <w:rsid w:val="00655EB9"/>
    <w:rsid w:val="0066117E"/>
    <w:rsid w:val="00697B17"/>
    <w:rsid w:val="006A6A74"/>
    <w:rsid w:val="006B2963"/>
    <w:rsid w:val="006C1FD4"/>
    <w:rsid w:val="006E3839"/>
    <w:rsid w:val="00722951"/>
    <w:rsid w:val="0073308D"/>
    <w:rsid w:val="007442FC"/>
    <w:rsid w:val="00751955"/>
    <w:rsid w:val="00766999"/>
    <w:rsid w:val="00773D38"/>
    <w:rsid w:val="00785606"/>
    <w:rsid w:val="00787DAF"/>
    <w:rsid w:val="0079105C"/>
    <w:rsid w:val="0079465D"/>
    <w:rsid w:val="007A335F"/>
    <w:rsid w:val="007C3E02"/>
    <w:rsid w:val="007C4443"/>
    <w:rsid w:val="007E02BC"/>
    <w:rsid w:val="007E198F"/>
    <w:rsid w:val="0080267C"/>
    <w:rsid w:val="0080605C"/>
    <w:rsid w:val="00835E0C"/>
    <w:rsid w:val="00843774"/>
    <w:rsid w:val="00853665"/>
    <w:rsid w:val="00875567"/>
    <w:rsid w:val="008A76AB"/>
    <w:rsid w:val="008B22E2"/>
    <w:rsid w:val="008B6884"/>
    <w:rsid w:val="008C1ECC"/>
    <w:rsid w:val="008E6589"/>
    <w:rsid w:val="008F02E9"/>
    <w:rsid w:val="008F4FA0"/>
    <w:rsid w:val="00917A0F"/>
    <w:rsid w:val="009270D1"/>
    <w:rsid w:val="009346C6"/>
    <w:rsid w:val="00951F8F"/>
    <w:rsid w:val="00952A41"/>
    <w:rsid w:val="00963DCF"/>
    <w:rsid w:val="009940FC"/>
    <w:rsid w:val="009969BA"/>
    <w:rsid w:val="009A3595"/>
    <w:rsid w:val="009B47E1"/>
    <w:rsid w:val="009C7AA7"/>
    <w:rsid w:val="009E210F"/>
    <w:rsid w:val="009F0EEA"/>
    <w:rsid w:val="009F4EE2"/>
    <w:rsid w:val="00A04AE9"/>
    <w:rsid w:val="00A14719"/>
    <w:rsid w:val="00A25E94"/>
    <w:rsid w:val="00A26645"/>
    <w:rsid w:val="00A45902"/>
    <w:rsid w:val="00A566D5"/>
    <w:rsid w:val="00A72A8D"/>
    <w:rsid w:val="00A8491E"/>
    <w:rsid w:val="00A96FA1"/>
    <w:rsid w:val="00AA3953"/>
    <w:rsid w:val="00AA6FA6"/>
    <w:rsid w:val="00AB1E0A"/>
    <w:rsid w:val="00AB2B6B"/>
    <w:rsid w:val="00AC5B9D"/>
    <w:rsid w:val="00AC7A47"/>
    <w:rsid w:val="00AE6369"/>
    <w:rsid w:val="00AF5162"/>
    <w:rsid w:val="00B0389B"/>
    <w:rsid w:val="00B041E1"/>
    <w:rsid w:val="00B42759"/>
    <w:rsid w:val="00BA7A13"/>
    <w:rsid w:val="00BC328F"/>
    <w:rsid w:val="00BC7652"/>
    <w:rsid w:val="00BD333A"/>
    <w:rsid w:val="00BE6449"/>
    <w:rsid w:val="00BE76FC"/>
    <w:rsid w:val="00BE7FAB"/>
    <w:rsid w:val="00BF6564"/>
    <w:rsid w:val="00C018D7"/>
    <w:rsid w:val="00C03A7E"/>
    <w:rsid w:val="00C07292"/>
    <w:rsid w:val="00C10C2B"/>
    <w:rsid w:val="00C13F34"/>
    <w:rsid w:val="00C17B99"/>
    <w:rsid w:val="00C2453F"/>
    <w:rsid w:val="00C44FC0"/>
    <w:rsid w:val="00C45881"/>
    <w:rsid w:val="00C51850"/>
    <w:rsid w:val="00C631D3"/>
    <w:rsid w:val="00C65E62"/>
    <w:rsid w:val="00C67085"/>
    <w:rsid w:val="00C86696"/>
    <w:rsid w:val="00C9542C"/>
    <w:rsid w:val="00CA03F3"/>
    <w:rsid w:val="00CA05AB"/>
    <w:rsid w:val="00CB1AC8"/>
    <w:rsid w:val="00CB4944"/>
    <w:rsid w:val="00CC22F9"/>
    <w:rsid w:val="00CD2BC8"/>
    <w:rsid w:val="00CD3CD0"/>
    <w:rsid w:val="00CD481A"/>
    <w:rsid w:val="00CD4F9C"/>
    <w:rsid w:val="00D15341"/>
    <w:rsid w:val="00D2050E"/>
    <w:rsid w:val="00D236BB"/>
    <w:rsid w:val="00D32002"/>
    <w:rsid w:val="00D3640B"/>
    <w:rsid w:val="00D370FD"/>
    <w:rsid w:val="00DA4E3F"/>
    <w:rsid w:val="00DA5ED7"/>
    <w:rsid w:val="00DD3FC6"/>
    <w:rsid w:val="00DD47E2"/>
    <w:rsid w:val="00DF0A80"/>
    <w:rsid w:val="00E1002E"/>
    <w:rsid w:val="00E14C00"/>
    <w:rsid w:val="00E172DF"/>
    <w:rsid w:val="00E21962"/>
    <w:rsid w:val="00E255D9"/>
    <w:rsid w:val="00E272BF"/>
    <w:rsid w:val="00E41E70"/>
    <w:rsid w:val="00E53807"/>
    <w:rsid w:val="00E562EE"/>
    <w:rsid w:val="00E863C0"/>
    <w:rsid w:val="00EA05DE"/>
    <w:rsid w:val="00EB2301"/>
    <w:rsid w:val="00EB4C15"/>
    <w:rsid w:val="00EB6C05"/>
    <w:rsid w:val="00ED6CB0"/>
    <w:rsid w:val="00EF382C"/>
    <w:rsid w:val="00EF7630"/>
    <w:rsid w:val="00F03B0C"/>
    <w:rsid w:val="00F06E6B"/>
    <w:rsid w:val="00F0751C"/>
    <w:rsid w:val="00F111FA"/>
    <w:rsid w:val="00F112FE"/>
    <w:rsid w:val="00F11D6C"/>
    <w:rsid w:val="00F24A21"/>
    <w:rsid w:val="00F318C2"/>
    <w:rsid w:val="00F334D6"/>
    <w:rsid w:val="00F40377"/>
    <w:rsid w:val="00F82AD9"/>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7953B"/>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4536C3-4523-4669-98FB-4A8AFB41B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1098</TotalTime>
  <Pages>26</Pages>
  <Words>6675</Words>
  <Characters>38051</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189</cp:revision>
  <dcterms:created xsi:type="dcterms:W3CDTF">2020-01-18T20:23:00Z</dcterms:created>
  <dcterms:modified xsi:type="dcterms:W3CDTF">2020-02-28T16:57:00Z</dcterms:modified>
</cp:coreProperties>
</file>