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 xml:space="preserve">in the context of the three perspectives that I </w:t>
      </w:r>
      <w:r w:rsidR="005A3032">
        <w:rPr>
          <w:rFonts w:ascii="Times New Roman" w:eastAsia="Calibri" w:hAnsi="Times New Roman" w:cs="Times New Roman"/>
          <w:sz w:val="24"/>
          <w:szCs w:val="24"/>
        </w:rPr>
        <w:t>plan to</w:t>
      </w:r>
      <w:r w:rsidR="00F50CC8">
        <w:rPr>
          <w:rFonts w:ascii="Times New Roman" w:eastAsia="Calibri" w:hAnsi="Times New Roman" w:cs="Times New Roman"/>
          <w:sz w:val="24"/>
          <w:szCs w:val="24"/>
        </w:rPr>
        <w:t xml:space="preserve">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bookmarkStart w:id="0" w:name="_GoBack"/>
      <w:bookmarkEnd w:id="0"/>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A61DD3">
        <w:rPr>
          <w:rFonts w:ascii="Times New Roman" w:eastAsia="Calibri" w:hAnsi="Times New Roman" w:cs="Times New Roman"/>
          <w:iCs/>
          <w:sz w:val="24"/>
          <w:szCs w:val="24"/>
        </w:rPr>
        <w:t xml:space="preserve">.  However, the proposed dissertation study also seems to encompass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 xml:space="preserve">fall within the discipline of </w:t>
      </w:r>
      <w:r w:rsidR="00AC35CC">
        <w:rPr>
          <w:rFonts w:ascii="Times New Roman" w:eastAsia="Calibri" w:hAnsi="Times New Roman" w:cs="Times New Roman"/>
          <w:iCs/>
          <w:sz w:val="24"/>
          <w:szCs w:val="24"/>
        </w:rPr>
        <w:lastRenderedPageBreak/>
        <w:t>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Absorptive capacity in the context of university technology transfer has not been studied.  Neither has development stage as an influencing factor on absorptive capacity.  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w:t>
      </w:r>
      <w:r>
        <w:rPr>
          <w:rFonts w:ascii="Times New Roman" w:eastAsia="Calibri" w:hAnsi="Times New Roman" w:cs="Times New Roman"/>
          <w:iCs/>
          <w:sz w:val="24"/>
          <w:szCs w:val="24"/>
        </w:rPr>
        <w:lastRenderedPageBreak/>
        <w:t>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34E5">
        <w:rPr>
          <w:rFonts w:ascii="Times New Roman" w:eastAsia="Calibri" w:hAnsi="Times New Roman" w:cs="Times New Roman"/>
          <w:iCs/>
          <w:sz w:val="24"/>
          <w:szCs w:val="24"/>
        </w:rPr>
        <w:t>answer the question of why development stage plays such a significant role.</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w:t>
      </w:r>
      <w:r w:rsidR="00467989">
        <w:rPr>
          <w:rFonts w:ascii="Times New Roman" w:eastAsia="Calibri" w:hAnsi="Times New Roman" w:cs="Times New Roman"/>
          <w:iCs/>
          <w:sz w:val="24"/>
          <w:szCs w:val="24"/>
        </w:rPr>
        <w:lastRenderedPageBreak/>
        <w:t xml:space="preserve">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w:t>
      </w:r>
      <w:r w:rsidR="00CC514A">
        <w:rPr>
          <w:rFonts w:ascii="Times New Roman" w:eastAsia="Calibri" w:hAnsi="Times New Roman" w:cs="Times New Roman"/>
          <w:iCs/>
          <w:sz w:val="24"/>
          <w:szCs w:val="24"/>
        </w:rPr>
        <w:lastRenderedPageBreak/>
        <w:t xml:space="preserve">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 xml:space="preserve">are decisions geared toward the </w:t>
      </w:r>
      <w:r w:rsidR="00AF34EA">
        <w:rPr>
          <w:rFonts w:ascii="Times New Roman" w:eastAsia="Calibri" w:hAnsi="Times New Roman" w:cs="Times New Roman"/>
          <w:iCs/>
          <w:sz w:val="24"/>
          <w:szCs w:val="24"/>
        </w:rPr>
        <w:lastRenderedPageBreak/>
        <w:t>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542091">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542091">
      <w:rPr>
        <w:rFonts w:ascii="Times New Roman" w:hAnsi="Times New Roman" w:cs="Times New Roman"/>
        <w:noProof/>
        <w:sz w:val="24"/>
      </w:rPr>
      <w:t>4</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34E5"/>
    <w:rsid w:val="00006E47"/>
    <w:rsid w:val="000071D3"/>
    <w:rsid w:val="0001146C"/>
    <w:rsid w:val="00013605"/>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97687"/>
    <w:rsid w:val="007A335F"/>
    <w:rsid w:val="007A3CAD"/>
    <w:rsid w:val="007B7346"/>
    <w:rsid w:val="007C3E02"/>
    <w:rsid w:val="007C4443"/>
    <w:rsid w:val="007E02BC"/>
    <w:rsid w:val="007E198F"/>
    <w:rsid w:val="007F47CF"/>
    <w:rsid w:val="00801620"/>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389B"/>
    <w:rsid w:val="00B041E1"/>
    <w:rsid w:val="00B13B16"/>
    <w:rsid w:val="00B16D23"/>
    <w:rsid w:val="00B24B63"/>
    <w:rsid w:val="00B31319"/>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A3435"/>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23E2660"/>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167E-FD66-4ECA-BFAB-7E0BC384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10</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387</cp:revision>
  <dcterms:created xsi:type="dcterms:W3CDTF">2020-01-18T20:23:00Z</dcterms:created>
  <dcterms:modified xsi:type="dcterms:W3CDTF">2020-08-25T00:10:00Z</dcterms:modified>
</cp:coreProperties>
</file>