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694BAF">
        <w:rPr>
          <w:rFonts w:ascii="Times New Roman" w:eastAsia="Calibri" w:hAnsi="Times New Roman" w:cs="Times New Roman"/>
          <w:sz w:val="24"/>
          <w:szCs w:val="24"/>
        </w:rPr>
        <w:t xml:space="preserve">the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w:t>
      </w:r>
      <w:r w:rsidR="00C6182C">
        <w:rPr>
          <w:rFonts w:ascii="Times New Roman" w:eastAsia="Calibri" w:hAnsi="Times New Roman" w:cs="Times New Roman"/>
          <w:sz w:val="24"/>
          <w:szCs w:val="24"/>
        </w:rPr>
        <w:t xml:space="preserve"> a Proposed Study of</w:t>
      </w:r>
      <w:r w:rsidR="000D2CCD">
        <w:rPr>
          <w:rFonts w:ascii="Times New Roman" w:eastAsia="Calibri" w:hAnsi="Times New Roman" w:cs="Times New Roman"/>
          <w:sz w:val="24"/>
          <w:szCs w:val="24"/>
        </w:rPr>
        <w:t xml:space="preserve"> the Influence</w:t>
      </w:r>
      <w:r w:rsidR="00C6182C">
        <w:rPr>
          <w:rFonts w:ascii="Times New Roman" w:eastAsia="Calibri" w:hAnsi="Times New Roman" w:cs="Times New Roman"/>
          <w:sz w:val="24"/>
          <w:szCs w:val="24"/>
        </w:rPr>
        <w:t xml:space="preserve"> of Development Stage o</w:t>
      </w:r>
      <w:r w:rsidRPr="00E562EE">
        <w:rPr>
          <w:rFonts w:ascii="Times New Roman" w:eastAsia="Calibri" w:hAnsi="Times New Roman" w:cs="Times New Roman"/>
          <w:sz w:val="24"/>
          <w:szCs w:val="24"/>
        </w:rPr>
        <w:t>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r w:rsidR="00C6182C" w:rsidRPr="00C6182C">
        <w:rPr>
          <w:rFonts w:ascii="Times New Roman" w:eastAsia="Calibri" w:hAnsi="Times New Roman" w:cs="Times New Roman"/>
          <w:sz w:val="24"/>
          <w:szCs w:val="24"/>
        </w:rPr>
        <w:t xml:space="preserve"> </w:t>
      </w:r>
      <w:r w:rsidR="00C6182C">
        <w:rPr>
          <w:rFonts w:ascii="Times New Roman" w:eastAsia="Calibri" w:hAnsi="Times New Roman" w:cs="Times New Roman"/>
          <w:sz w:val="24"/>
          <w:szCs w:val="24"/>
        </w:rPr>
        <w:t xml:space="preserve">with an </w:t>
      </w:r>
      <w:r w:rsidR="00032152">
        <w:rPr>
          <w:rFonts w:ascii="Times New Roman" w:eastAsia="Calibri" w:hAnsi="Times New Roman" w:cs="Times New Roman"/>
          <w:sz w:val="24"/>
          <w:szCs w:val="24"/>
        </w:rPr>
        <w:t xml:space="preserve">Emphasis on Organization </w:t>
      </w:r>
      <w:r w:rsidR="00C6182C">
        <w:rPr>
          <w:rFonts w:ascii="Times New Roman" w:eastAsia="Calibri" w:hAnsi="Times New Roman" w:cs="Times New Roman"/>
          <w:sz w:val="24"/>
          <w:szCs w:val="24"/>
        </w:rPr>
        <w:t xml:space="preserve">and Decision </w:t>
      </w:r>
      <w:r w:rsidR="00032152">
        <w:rPr>
          <w:rFonts w:ascii="Times New Roman" w:eastAsia="Calibri" w:hAnsi="Times New Roman" w:cs="Times New Roman"/>
          <w:sz w:val="24"/>
          <w:szCs w:val="24"/>
        </w:rPr>
        <w:t>Making</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sidR="001A768A">
        <w:rPr>
          <w:rFonts w:ascii="Times New Roman" w:eastAsia="Calibri" w:hAnsi="Times New Roman" w:cs="Times New Roman"/>
          <w:sz w:val="24"/>
          <w:szCs w:val="24"/>
        </w:rPr>
        <w:t xml:space="preserve"> of development stage o</w:t>
      </w:r>
      <w:r>
        <w:rPr>
          <w:rFonts w:ascii="Times New Roman" w:eastAsia="Calibri" w:hAnsi="Times New Roman" w:cs="Times New Roman"/>
          <w:sz w:val="24"/>
          <w:szCs w:val="24"/>
        </w:rPr>
        <w:t>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w:t>
      </w:r>
      <w:r w:rsidR="00EB175B">
        <w:rPr>
          <w:rFonts w:ascii="Times New Roman" w:eastAsia="Calibri" w:hAnsi="Times New Roman" w:cs="Times New Roman"/>
          <w:sz w:val="24"/>
          <w:szCs w:val="24"/>
        </w:rPr>
        <w:t>at least partially</w:t>
      </w:r>
      <w:r>
        <w:rPr>
          <w:rFonts w:ascii="Times New Roman" w:eastAsia="Calibri" w:hAnsi="Times New Roman" w:cs="Times New Roman"/>
          <w:sz w:val="24"/>
          <w:szCs w:val="24"/>
        </w:rPr>
        <w:t xml:space="preserve"> </w:t>
      </w:r>
      <w:r w:rsidRPr="00075220">
        <w:rPr>
          <w:rFonts w:ascii="Times New Roman" w:eastAsia="Calibri" w:hAnsi="Times New Roman" w:cs="Times New Roman"/>
          <w:sz w:val="24"/>
          <w:szCs w:val="24"/>
        </w:rPr>
        <w:t>explain</w:t>
      </w:r>
      <w:r w:rsidR="00EB175B">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why </w:t>
      </w:r>
      <w:r>
        <w:rPr>
          <w:rFonts w:ascii="Times New Roman" w:eastAsia="Calibri" w:hAnsi="Times New Roman" w:cs="Times New Roman"/>
          <w:sz w:val="24"/>
          <w:szCs w:val="24"/>
        </w:rPr>
        <w:t xml:space="preserve">private sector </w:t>
      </w:r>
      <w:r w:rsidR="001A768A">
        <w:rPr>
          <w:rFonts w:ascii="Times New Roman" w:eastAsia="Calibri" w:hAnsi="Times New Roman" w:cs="Times New Roman"/>
          <w:sz w:val="24"/>
          <w:szCs w:val="24"/>
        </w:rPr>
        <w:t>organization</w:t>
      </w:r>
      <w:r w:rsidRPr="00075220">
        <w:rPr>
          <w:rFonts w:ascii="Times New Roman" w:eastAsia="Calibri" w:hAnsi="Times New Roman" w:cs="Times New Roman"/>
          <w:sz w:val="24"/>
          <w:szCs w:val="24"/>
        </w:rPr>
        <w:t>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w:t>
      </w:r>
      <w:r w:rsidR="0002480E">
        <w:rPr>
          <w:rFonts w:ascii="Times New Roman" w:eastAsia="Calibri" w:hAnsi="Times New Roman" w:cs="Times New Roman"/>
          <w:sz w:val="24"/>
          <w:szCs w:val="24"/>
        </w:rPr>
        <w:t>or university-created technologies</w:t>
      </w:r>
      <w:r w:rsidR="00F50CC8" w:rsidRPr="00F50CC8">
        <w:rPr>
          <w:rFonts w:ascii="Times New Roman" w:eastAsia="Calibri" w:hAnsi="Times New Roman" w:cs="Times New Roman"/>
          <w:sz w:val="24"/>
          <w:szCs w:val="24"/>
        </w:rPr>
        <w:t>.</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w:t>
      </w:r>
      <w:r w:rsidR="0002480E">
        <w:rPr>
          <w:rFonts w:ascii="Times New Roman" w:eastAsia="Calibri" w:hAnsi="Times New Roman" w:cs="Times New Roman"/>
          <w:sz w:val="24"/>
          <w:szCs w:val="24"/>
        </w:rPr>
        <w:t xml:space="preserve"> and use university-created technologies</w:t>
      </w:r>
      <w:r w:rsidR="00F50CC8" w:rsidRPr="00F50CC8">
        <w:rPr>
          <w:rFonts w:ascii="Times New Roman" w:eastAsia="Calibri" w:hAnsi="Times New Roman" w:cs="Times New Roman"/>
          <w:sz w:val="24"/>
          <w:szCs w:val="24"/>
        </w:rPr>
        <w:t>.</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w:t>
      </w:r>
      <w:r w:rsidR="00CC0F46">
        <w:rPr>
          <w:rFonts w:ascii="Times New Roman" w:eastAsia="Calibri" w:hAnsi="Times New Roman" w:cs="Times New Roman"/>
          <w:sz w:val="24"/>
          <w:szCs w:val="24"/>
        </w:rPr>
        <w:t>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w:t>
      </w:r>
      <w:r w:rsidR="00520BF2">
        <w:rPr>
          <w:rFonts w:ascii="Times New Roman" w:eastAsia="Calibri" w:hAnsi="Times New Roman" w:cs="Times New Roman"/>
          <w:sz w:val="24"/>
          <w:szCs w:val="24"/>
        </w:rPr>
        <w:t>that emphasized</w:t>
      </w:r>
      <w:r w:rsidR="00F537F2">
        <w:rPr>
          <w:rFonts w:ascii="Times New Roman" w:eastAsia="Calibri" w:hAnsi="Times New Roman" w:cs="Times New Roman"/>
          <w:sz w:val="24"/>
          <w:szCs w:val="24"/>
        </w:rPr>
        <w:t xml:space="preserve">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1A768A">
        <w:rPr>
          <w:rFonts w:ascii="Times New Roman" w:eastAsia="Calibri" w:hAnsi="Times New Roman" w:cs="Times New Roman"/>
          <w:sz w:val="24"/>
          <w:szCs w:val="24"/>
        </w:rPr>
        <w:t xml:space="preserve"> (i.e., organization and decision making</w:t>
      </w:r>
      <w:r w:rsidR="004670BF">
        <w:rPr>
          <w:rFonts w:ascii="Times New Roman" w:eastAsia="Calibri" w:hAnsi="Times New Roman" w:cs="Times New Roman"/>
          <w:sz w:val="24"/>
          <w:szCs w:val="24"/>
        </w:rPr>
        <w:t>)</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E818CA">
        <w:rPr>
          <w:rFonts w:ascii="Times New Roman" w:eastAsia="Calibri" w:hAnsi="Times New Roman" w:cs="Times New Roman"/>
          <w:sz w:val="24"/>
          <w:szCs w:val="24"/>
        </w:rPr>
        <w:t>,</w:t>
      </w:r>
      <w:r w:rsidR="005E4CB2">
        <w:rPr>
          <w:rFonts w:ascii="Times New Roman" w:eastAsia="Calibri" w:hAnsi="Times New Roman" w:cs="Times New Roman"/>
          <w:sz w:val="24"/>
          <w:szCs w:val="24"/>
        </w:rPr>
        <w:t xml:space="preserve"> “descriptive decision theory”</w:t>
      </w:r>
      <w:r w:rsidR="00E818CA">
        <w:rPr>
          <w:rFonts w:ascii="Times New Roman" w:eastAsia="Calibri" w:hAnsi="Times New Roman" w:cs="Times New Roman"/>
          <w:sz w:val="24"/>
          <w:szCs w:val="24"/>
        </w:rPr>
        <w:t>, and “decision making.”</w:t>
      </w:r>
      <w:r w:rsidR="00F537F2">
        <w:rPr>
          <w:rFonts w:ascii="Times New Roman" w:eastAsia="Calibri" w:hAnsi="Times New Roman" w:cs="Times New Roman"/>
          <w:sz w:val="24"/>
          <w:szCs w:val="24"/>
        </w:rPr>
        <w:t xml:space="preserve">  </w:t>
      </w:r>
      <w:r w:rsidR="00E818CA">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I reviewed the bibliographies of that initial set of literature to</w:t>
      </w:r>
      <w:r w:rsidR="00E818CA">
        <w:rPr>
          <w:rFonts w:ascii="Times New Roman" w:eastAsia="Calibri" w:hAnsi="Times New Roman" w:cs="Times New Roman"/>
          <w:sz w:val="24"/>
          <w:szCs w:val="24"/>
        </w:rPr>
        <w:t xml:space="preserve"> help</w:t>
      </w:r>
      <w:r w:rsidR="002D1182">
        <w:rPr>
          <w:rFonts w:ascii="Times New Roman" w:eastAsia="Calibri" w:hAnsi="Times New Roman" w:cs="Times New Roman"/>
          <w:sz w:val="24"/>
          <w:szCs w:val="24"/>
        </w:rPr>
        <w:t xml:space="preserve">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government report explores the factors that drive the allocation of resources to early-stage technology development (ESTD) by private sector organizations.  The authors define</w:t>
      </w:r>
      <w:r w:rsidR="003E1E98">
        <w:rPr>
          <w:rFonts w:ascii="Times New Roman" w:eastAsia="Calibri" w:hAnsi="Times New Roman" w:cs="Times New Roman"/>
          <w:iCs/>
          <w:sz w:val="24"/>
          <w:szCs w:val="24"/>
        </w:rPr>
        <w:t>d</w:t>
      </w:r>
      <w:r>
        <w:rPr>
          <w:rFonts w:ascii="Times New Roman" w:eastAsia="Calibri" w:hAnsi="Times New Roman" w:cs="Times New Roman"/>
          <w:iCs/>
          <w:sz w:val="24"/>
          <w:szCs w:val="24"/>
        </w:rPr>
        <w:t xml:space="preserv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w:t>
      </w:r>
      <w:r w:rsidR="00984301">
        <w:rPr>
          <w:rFonts w:ascii="Times New Roman" w:eastAsia="Calibri" w:hAnsi="Times New Roman" w:cs="Times New Roman"/>
          <w:iCs/>
          <w:sz w:val="24"/>
          <w:szCs w:val="24"/>
        </w:rPr>
        <w:t>eight (8) venture capitalists</w:t>
      </w:r>
      <w:r w:rsidR="00984301">
        <w:rPr>
          <w:rFonts w:ascii="Times New Roman" w:eastAsia="Calibri" w:hAnsi="Times New Roman" w:cs="Times New Roman"/>
          <w:iCs/>
          <w:sz w:val="24"/>
          <w:szCs w:val="24"/>
        </w:rPr>
        <w:t xml:space="preserve"> </w:t>
      </w:r>
      <w:r w:rsidR="00984301">
        <w:rPr>
          <w:rFonts w:ascii="Times New Roman" w:eastAsia="Calibri" w:hAnsi="Times New Roman" w:cs="Times New Roman"/>
          <w:iCs/>
          <w:sz w:val="24"/>
          <w:szCs w:val="24"/>
        </w:rPr>
        <w:t>and</w:t>
      </w:r>
      <w:r w:rsidR="00984301">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31 company chief executive officers, senior executives, and technology managers across eight (8) industries</w:t>
      </w:r>
      <w:r w:rsidR="00D4602E">
        <w:rPr>
          <w:rFonts w:ascii="Times New Roman" w:eastAsia="Calibri" w:hAnsi="Times New Roman" w:cs="Times New Roman"/>
          <w:iCs/>
          <w:sz w:val="24"/>
          <w:szCs w:val="24"/>
        </w:rPr>
        <w:t xml:space="preserve">.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w:t>
      </w:r>
      <w:r w:rsidR="00984301">
        <w:rPr>
          <w:rFonts w:ascii="Times New Roman" w:eastAsia="Calibri" w:hAnsi="Times New Roman" w:cs="Times New Roman"/>
          <w:iCs/>
          <w:sz w:val="24"/>
          <w:szCs w:val="24"/>
        </w:rPr>
        <w:t>ed</w:t>
      </w:r>
      <w:r w:rsidR="007A4B20">
        <w:rPr>
          <w:rFonts w:ascii="Times New Roman" w:eastAsia="Calibri" w:hAnsi="Times New Roman" w:cs="Times New Roman"/>
          <w:iCs/>
          <w:sz w:val="24"/>
          <w:szCs w:val="24"/>
        </w:rPr>
        <w:t xml:space="preserve">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firm’s core business </w:t>
      </w:r>
      <w:r w:rsidR="007A4B20">
        <w:rPr>
          <w:rFonts w:ascii="Times New Roman" w:eastAsia="Calibri" w:hAnsi="Times New Roman" w:cs="Times New Roman"/>
          <w:iCs/>
          <w:sz w:val="24"/>
          <w:szCs w:val="24"/>
        </w:rPr>
        <w:lastRenderedPageBreak/>
        <w:t xml:space="preserve">is subjective.  </w:t>
      </w:r>
      <w:r w:rsidR="007867C0">
        <w:rPr>
          <w:rFonts w:ascii="Times New Roman" w:eastAsia="Calibri" w:hAnsi="Times New Roman" w:cs="Times New Roman"/>
          <w:iCs/>
          <w:sz w:val="24"/>
          <w:szCs w:val="24"/>
        </w:rPr>
        <w:t xml:space="preserve">Moreover, </w:t>
      </w:r>
      <w:r w:rsidR="00984301">
        <w:rPr>
          <w:rFonts w:ascii="Times New Roman" w:eastAsia="Calibri" w:hAnsi="Times New Roman" w:cs="Times New Roman"/>
          <w:iCs/>
          <w:sz w:val="24"/>
          <w:szCs w:val="24"/>
        </w:rPr>
        <w:t xml:space="preserve">the authors acknowledged that </w:t>
      </w:r>
      <w:r w:rsidR="007867C0">
        <w:rPr>
          <w:rFonts w:ascii="Times New Roman" w:eastAsia="Calibri" w:hAnsi="Times New Roman" w:cs="Times New Roman"/>
          <w:iCs/>
          <w:sz w:val="24"/>
          <w:szCs w:val="24"/>
        </w:rPr>
        <w:t>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be necessary to facilitate the efforts private sector organizations</w:t>
      </w:r>
      <w:r w:rsidR="00984301">
        <w:rPr>
          <w:rFonts w:ascii="Times New Roman" w:eastAsia="Calibri" w:hAnsi="Times New Roman" w:cs="Times New Roman"/>
          <w:iCs/>
          <w:sz w:val="24"/>
          <w:szCs w:val="24"/>
        </w:rPr>
        <w:t>, even the larger ones with more access to resources,</w:t>
      </w:r>
      <w:r w:rsidR="007867C0">
        <w:rPr>
          <w:rFonts w:ascii="Times New Roman" w:eastAsia="Calibri" w:hAnsi="Times New Roman" w:cs="Times New Roman"/>
          <w:iCs/>
          <w:sz w:val="24"/>
          <w:szCs w:val="24"/>
        </w:rPr>
        <w:t xml:space="preserve">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w:t>
      </w:r>
      <w:r w:rsidR="00984301">
        <w:rPr>
          <w:rFonts w:ascii="Times New Roman" w:eastAsia="Calibri" w:hAnsi="Times New Roman" w:cs="Times New Roman"/>
          <w:iCs/>
          <w:sz w:val="24"/>
          <w:szCs w:val="24"/>
        </w:rPr>
        <w:t>d</w:t>
      </w:r>
      <w:r w:rsidR="0075107D">
        <w:rPr>
          <w:rFonts w:ascii="Times New Roman" w:eastAsia="Calibri" w:hAnsi="Times New Roman" w:cs="Times New Roman"/>
          <w:iCs/>
          <w:sz w:val="24"/>
          <w:szCs w:val="24"/>
        </w:rPr>
        <w:t xml:space="preserv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w:t>
      </w:r>
      <w:r w:rsidR="00C266AC">
        <w:rPr>
          <w:rFonts w:ascii="Times New Roman" w:eastAsia="Calibri" w:hAnsi="Times New Roman" w:cs="Times New Roman"/>
          <w:iCs/>
          <w:sz w:val="24"/>
          <w:szCs w:val="24"/>
        </w:rPr>
        <w:t>Based on the responses of some</w:t>
      </w:r>
      <w:r w:rsidR="000F5DFB">
        <w:rPr>
          <w:rFonts w:ascii="Times New Roman" w:eastAsia="Calibri" w:hAnsi="Times New Roman" w:cs="Times New Roman"/>
          <w:iCs/>
          <w:sz w:val="24"/>
          <w:szCs w:val="24"/>
        </w:rPr>
        <w:t xml:space="preserve"> interview </w:t>
      </w:r>
      <w:r w:rsidR="00C266AC">
        <w:rPr>
          <w:rFonts w:ascii="Times New Roman" w:eastAsia="Calibri" w:hAnsi="Times New Roman" w:cs="Times New Roman"/>
          <w:iCs/>
          <w:sz w:val="24"/>
          <w:szCs w:val="24"/>
        </w:rPr>
        <w:t>participants,</w:t>
      </w:r>
      <w:r w:rsidR="000F5DFB">
        <w:rPr>
          <w:rFonts w:ascii="Times New Roman" w:eastAsia="Calibri" w:hAnsi="Times New Roman" w:cs="Times New Roman"/>
          <w:iCs/>
          <w:sz w:val="24"/>
          <w:szCs w:val="24"/>
        </w:rPr>
        <w:t xml:space="preserve"> it might be beneficial to re-conceptualize development stage as relative to the point of being able to enter the market (backward referencing) rather than from the point of project initiation (forward referencing</w:t>
      </w:r>
      <w:r w:rsidR="00C266AC">
        <w:rPr>
          <w:rFonts w:ascii="Times New Roman" w:eastAsia="Calibri" w:hAnsi="Times New Roman" w:cs="Times New Roman"/>
          <w:iCs/>
          <w:sz w:val="24"/>
          <w:szCs w:val="24"/>
        </w:rPr>
        <w:t>).  This is</w:t>
      </w:r>
      <w:r w:rsidR="0005043C">
        <w:rPr>
          <w:rFonts w:ascii="Times New Roman" w:eastAsia="Calibri" w:hAnsi="Times New Roman" w:cs="Times New Roman"/>
          <w:iCs/>
          <w:sz w:val="24"/>
          <w:szCs w:val="24"/>
        </w:rPr>
        <w:t xml:space="preserve"> consistent with the obse</w:t>
      </w:r>
      <w:r w:rsidR="00C266AC">
        <w:rPr>
          <w:rFonts w:ascii="Times New Roman" w:eastAsia="Calibri" w:hAnsi="Times New Roman" w:cs="Times New Roman"/>
          <w:iCs/>
          <w:sz w:val="24"/>
          <w:szCs w:val="24"/>
        </w:rPr>
        <w:t>rvation by Mankins (2009a) that</w:t>
      </w:r>
      <w:r w:rsidR="0005043C">
        <w:rPr>
          <w:rFonts w:ascii="Times New Roman" w:eastAsia="Calibri" w:hAnsi="Times New Roman" w:cs="Times New Roman"/>
          <w:iCs/>
          <w:sz w:val="24"/>
          <w:szCs w:val="24"/>
        </w:rPr>
        <w:t xml:space="preserve"> the technology readiness level (TRL) scale</w:t>
      </w:r>
      <w:r w:rsidR="00C266AC">
        <w:rPr>
          <w:rFonts w:ascii="Times New Roman" w:eastAsia="Calibri" w:hAnsi="Times New Roman" w:cs="Times New Roman"/>
          <w:iCs/>
          <w:sz w:val="24"/>
          <w:szCs w:val="24"/>
        </w:rPr>
        <w:t xml:space="preserve"> does</w:t>
      </w:r>
      <w:r w:rsidR="00FB4A29">
        <w:rPr>
          <w:rFonts w:ascii="Times New Roman" w:eastAsia="Calibri" w:hAnsi="Times New Roman" w:cs="Times New Roman"/>
          <w:iCs/>
          <w:sz w:val="24"/>
          <w:szCs w:val="24"/>
        </w:rPr>
        <w:t xml:space="preserve"> not captur</w:t>
      </w:r>
      <w:r w:rsidR="00C266AC">
        <w:rPr>
          <w:rFonts w:ascii="Times New Roman" w:eastAsia="Calibri" w:hAnsi="Times New Roman" w:cs="Times New Roman"/>
          <w:iCs/>
          <w:sz w:val="24"/>
          <w:szCs w:val="24"/>
        </w:rPr>
        <w:t>e</w:t>
      </w:r>
      <w:r w:rsidR="00FB4A29">
        <w:rPr>
          <w:rFonts w:ascii="Times New Roman" w:eastAsia="Calibri" w:hAnsi="Times New Roman" w:cs="Times New Roman"/>
          <w:iCs/>
          <w:sz w:val="24"/>
          <w:szCs w:val="24"/>
        </w:rPr>
        <w:t xml:space="preserve">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lastRenderedPageBreak/>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417E1C"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examined</w:t>
      </w:r>
      <w:r w:rsidR="00A640F9">
        <w:rPr>
          <w:rFonts w:ascii="Times New Roman" w:eastAsia="Calibri" w:hAnsi="Times New Roman" w:cs="Times New Roman"/>
          <w:iCs/>
          <w:sz w:val="24"/>
          <w:szCs w:val="24"/>
        </w:rPr>
        <w:t xml:space="preserve"> the question of why </w:t>
      </w:r>
      <w:r w:rsidR="00DF0C30">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sidR="00DF0C30">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sidR="00DF0C30">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sidR="00DF0C30">
        <w:rPr>
          <w:rFonts w:ascii="Times New Roman" w:eastAsia="Calibri" w:hAnsi="Times New Roman" w:cs="Times New Roman"/>
          <w:iCs/>
          <w:sz w:val="24"/>
          <w:szCs w:val="24"/>
        </w:rPr>
        <w:t>The author refers to such ideas as “</w:t>
      </w:r>
      <w:proofErr w:type="spellStart"/>
      <w:r w:rsidR="00DF0C30">
        <w:rPr>
          <w:rFonts w:ascii="Times New Roman" w:eastAsia="Calibri" w:hAnsi="Times New Roman" w:cs="Times New Roman"/>
          <w:iCs/>
          <w:sz w:val="24"/>
          <w:szCs w:val="24"/>
        </w:rPr>
        <w:t>loonshots</w:t>
      </w:r>
      <w:proofErr w:type="spellEnd"/>
      <w:r w:rsidR="00DF0C30">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sidR="00DF0C30">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sidR="00DF0C30">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sidR="00DF0C30">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w:t>
      </w:r>
      <w:r>
        <w:rPr>
          <w:rFonts w:ascii="Times New Roman" w:eastAsia="Calibri" w:hAnsi="Times New Roman" w:cs="Times New Roman"/>
          <w:iCs/>
          <w:sz w:val="24"/>
          <w:szCs w:val="24"/>
        </w:rPr>
        <w:t>B</w:t>
      </w:r>
      <w:r w:rsidR="001761A4">
        <w:rPr>
          <w:rFonts w:ascii="Times New Roman" w:eastAsia="Calibri" w:hAnsi="Times New Roman" w:cs="Times New Roman"/>
          <w:iCs/>
          <w:sz w:val="24"/>
          <w:szCs w:val="24"/>
        </w:rPr>
        <w:t xml:space="preserve">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w:t>
      </w:r>
      <w:r w:rsidR="007342EF">
        <w:rPr>
          <w:rFonts w:ascii="Times New Roman" w:eastAsia="Calibri" w:hAnsi="Times New Roman" w:cs="Times New Roman"/>
          <w:iCs/>
          <w:sz w:val="24"/>
          <w:szCs w:val="24"/>
        </w:rPr>
        <w:t>hich politics will set in and the organization</w:t>
      </w:r>
      <w:r w:rsidR="003D3287">
        <w:rPr>
          <w:rFonts w:ascii="Times New Roman" w:eastAsia="Calibri" w:hAnsi="Times New Roman" w:cs="Times New Roman"/>
          <w:iCs/>
          <w:sz w:val="24"/>
          <w:szCs w:val="24"/>
        </w:rPr>
        <w:t xml:space="preserve">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xml:space="preserve">), and </w:t>
      </w:r>
      <w:r w:rsidR="00EC04C6">
        <w:rPr>
          <w:rFonts w:ascii="Times New Roman" w:eastAsia="Calibri" w:hAnsi="Times New Roman" w:cs="Times New Roman"/>
          <w:iCs/>
          <w:sz w:val="24"/>
          <w:szCs w:val="24"/>
        </w:rPr>
        <w:lastRenderedPageBreak/>
        <w:t>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w:t>
      </w:r>
      <w:r w:rsidR="007342EF">
        <w:rPr>
          <w:rFonts w:ascii="Times New Roman" w:eastAsia="Calibri" w:hAnsi="Times New Roman" w:cs="Times New Roman"/>
          <w:iCs/>
          <w:sz w:val="24"/>
          <w:szCs w:val="24"/>
        </w:rPr>
        <w:t xml:space="preserve">to </w:t>
      </w:r>
      <w:r w:rsidR="00AB0E66">
        <w:rPr>
          <w:rFonts w:ascii="Times New Roman" w:eastAsia="Calibri" w:hAnsi="Times New Roman" w:cs="Times New Roman"/>
          <w:iCs/>
          <w:sz w:val="24"/>
          <w:szCs w:val="24"/>
        </w:rPr>
        <w:t xml:space="preserve">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xml:space="preserve">, which is </w:t>
      </w:r>
      <w:r w:rsidR="007342EF">
        <w:rPr>
          <w:rFonts w:ascii="Times New Roman" w:eastAsia="Calibri" w:hAnsi="Times New Roman" w:cs="Times New Roman"/>
          <w:iCs/>
          <w:sz w:val="24"/>
          <w:szCs w:val="24"/>
        </w:rPr>
        <w:t xml:space="preserve">a component of </w:t>
      </w:r>
      <w:r w:rsidR="00CA7BC9">
        <w:rPr>
          <w:rFonts w:ascii="Times New Roman" w:eastAsia="Calibri" w:hAnsi="Times New Roman" w:cs="Times New Roman"/>
          <w:iCs/>
          <w:sz w:val="24"/>
          <w:szCs w:val="24"/>
        </w:rPr>
        <w:t>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w:t>
      </w:r>
      <w:r>
        <w:rPr>
          <w:rFonts w:ascii="Times New Roman" w:eastAsia="Calibri" w:hAnsi="Times New Roman" w:cs="Times New Roman"/>
          <w:iCs/>
          <w:sz w:val="24"/>
          <w:szCs w:val="24"/>
        </w:rPr>
        <w:lastRenderedPageBreak/>
        <w:t xml:space="preserve">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w:t>
      </w:r>
      <w:r w:rsidR="000B3D1E">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 xml:space="preserve">five main streams of technology transfer research </w:t>
      </w:r>
      <w:r w:rsidR="000B3D1E">
        <w:rPr>
          <w:rFonts w:ascii="Times New Roman" w:eastAsia="Calibri" w:hAnsi="Times New Roman" w:cs="Times New Roman"/>
          <w:iCs/>
          <w:sz w:val="24"/>
          <w:szCs w:val="24"/>
        </w:rPr>
        <w:lastRenderedPageBreak/>
        <w:t xml:space="preserve">comprising </w:t>
      </w:r>
      <w:r>
        <w:rPr>
          <w:rFonts w:ascii="Times New Roman" w:eastAsia="Calibri" w:hAnsi="Times New Roman" w:cs="Times New Roman"/>
          <w:iCs/>
          <w:sz w:val="24"/>
          <w:szCs w:val="24"/>
        </w:rPr>
        <w:t>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w:t>
      </w:r>
      <w:r w:rsidR="000B3D1E">
        <w:rPr>
          <w:rFonts w:ascii="Times New Roman" w:eastAsia="Calibri" w:hAnsi="Times New Roman" w:cs="Times New Roman"/>
          <w:iCs/>
          <w:sz w:val="24"/>
          <w:szCs w:val="24"/>
        </w:rPr>
        <w:t xml:space="preserve">in the literature </w:t>
      </w:r>
      <w:r w:rsidR="00A61DD3">
        <w:rPr>
          <w:rFonts w:ascii="Times New Roman" w:eastAsia="Calibri" w:hAnsi="Times New Roman" w:cs="Times New Roman"/>
          <w:iCs/>
          <w:sz w:val="24"/>
          <w:szCs w:val="24"/>
        </w:rPr>
        <w:t xml:space="preserve">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5D16C1" w:rsidRDefault="005D16C1" w:rsidP="00E562EE">
      <w:pPr>
        <w:spacing w:line="480" w:lineRule="auto"/>
        <w:ind w:left="720" w:hanging="720"/>
        <w:rPr>
          <w:rFonts w:ascii="Times New Roman" w:eastAsia="Calibri" w:hAnsi="Times New Roman" w:cs="Times New Roman"/>
          <w:iCs/>
          <w:sz w:val="24"/>
          <w:szCs w:val="24"/>
        </w:rPr>
      </w:pPr>
      <w:proofErr w:type="spellStart"/>
      <w:r w:rsidRPr="005D16C1">
        <w:rPr>
          <w:rFonts w:ascii="Times New Roman" w:eastAsia="Calibri" w:hAnsi="Times New Roman" w:cs="Times New Roman"/>
          <w:iCs/>
          <w:sz w:val="24"/>
          <w:szCs w:val="24"/>
        </w:rPr>
        <w:lastRenderedPageBreak/>
        <w:t>Bierly</w:t>
      </w:r>
      <w:proofErr w:type="spellEnd"/>
      <w:r w:rsidRPr="005D16C1">
        <w:rPr>
          <w:rFonts w:ascii="Times New Roman" w:eastAsia="Calibri" w:hAnsi="Times New Roman" w:cs="Times New Roman"/>
          <w:iCs/>
          <w:sz w:val="24"/>
          <w:szCs w:val="24"/>
        </w:rPr>
        <w:t xml:space="preserve">, P. E., </w:t>
      </w:r>
      <w:proofErr w:type="spellStart"/>
      <w:r w:rsidRPr="005D16C1">
        <w:rPr>
          <w:rFonts w:ascii="Times New Roman" w:eastAsia="Calibri" w:hAnsi="Times New Roman" w:cs="Times New Roman"/>
          <w:iCs/>
          <w:sz w:val="24"/>
          <w:szCs w:val="24"/>
        </w:rPr>
        <w:t>Damanpour</w:t>
      </w:r>
      <w:proofErr w:type="spellEnd"/>
      <w:r w:rsidRPr="005D16C1">
        <w:rPr>
          <w:rFonts w:ascii="Times New Roman" w:eastAsia="Calibri" w:hAnsi="Times New Roman" w:cs="Times New Roman"/>
          <w:iCs/>
          <w:sz w:val="24"/>
          <w:szCs w:val="24"/>
        </w:rPr>
        <w:t xml:space="preserve">, F., &amp; Santoro, M. D. (2009). The application of external knowledge: Organizational conditions for exploration and exploitation. </w:t>
      </w:r>
      <w:r w:rsidRPr="005D16C1">
        <w:rPr>
          <w:rFonts w:ascii="Times New Roman" w:eastAsia="Calibri" w:hAnsi="Times New Roman" w:cs="Times New Roman"/>
          <w:i/>
          <w:iCs/>
          <w:sz w:val="24"/>
          <w:szCs w:val="24"/>
        </w:rPr>
        <w:t>Journal of Management Studies, 46</w:t>
      </w:r>
      <w:r w:rsidRPr="005D16C1">
        <w:rPr>
          <w:rFonts w:ascii="Times New Roman" w:eastAsia="Calibri" w:hAnsi="Times New Roman" w:cs="Times New Roman"/>
          <w:iCs/>
          <w:sz w:val="24"/>
          <w:szCs w:val="24"/>
        </w:rPr>
        <w:t>(3). doi:10.1111/j.1467-6486.</w:t>
      </w:r>
      <w:proofErr w:type="gramStart"/>
      <w:r w:rsidRPr="005D16C1">
        <w:rPr>
          <w:rFonts w:ascii="Times New Roman" w:eastAsia="Calibri" w:hAnsi="Times New Roman" w:cs="Times New Roman"/>
          <w:iCs/>
          <w:sz w:val="24"/>
          <w:szCs w:val="24"/>
        </w:rPr>
        <w:t>2009.00829.x</w:t>
      </w:r>
      <w:proofErr w:type="gramEnd"/>
    </w:p>
    <w:p w:rsidR="005D16C1" w:rsidRDefault="00392A1B" w:rsidP="005D16C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examined whether various organizational factors influenced the ability of firms to apply external knowledge obtained through university-firm collaborations.  </w:t>
      </w:r>
      <w:r w:rsidR="00D023E0">
        <w:rPr>
          <w:rFonts w:ascii="Times New Roman" w:eastAsia="Calibri" w:hAnsi="Times New Roman" w:cs="Times New Roman"/>
          <w:iCs/>
          <w:sz w:val="24"/>
          <w:szCs w:val="24"/>
        </w:rPr>
        <w:t xml:space="preserve">It is one of the most cited journal articles on the topic of absorptive capacity.  </w:t>
      </w:r>
      <w:r>
        <w:rPr>
          <w:rFonts w:ascii="Times New Roman" w:eastAsia="Calibri" w:hAnsi="Times New Roman" w:cs="Times New Roman"/>
          <w:iCs/>
          <w:sz w:val="24"/>
          <w:szCs w:val="24"/>
        </w:rPr>
        <w:t xml:space="preserve">The authors used a multi-dimensional definition of absorptive capacity </w:t>
      </w:r>
      <w:r w:rsidR="00E9285C">
        <w:rPr>
          <w:rFonts w:ascii="Times New Roman" w:eastAsia="Calibri" w:hAnsi="Times New Roman" w:cs="Times New Roman"/>
          <w:iCs/>
          <w:sz w:val="24"/>
          <w:szCs w:val="24"/>
        </w:rPr>
        <w:t>that comprised two separate processes – external knowledge transfer (EKT) and external knowledge application (EKA).  They</w:t>
      </w:r>
      <w:r>
        <w:rPr>
          <w:rFonts w:ascii="Times New Roman" w:eastAsia="Calibri" w:hAnsi="Times New Roman" w:cs="Times New Roman"/>
          <w:iCs/>
          <w:sz w:val="24"/>
          <w:szCs w:val="24"/>
        </w:rPr>
        <w:t xml:space="preserve"> distinguished between exploration </w:t>
      </w:r>
      <w:r w:rsidR="00F360AA">
        <w:rPr>
          <w:rFonts w:ascii="Times New Roman" w:eastAsia="Calibri" w:hAnsi="Times New Roman" w:cs="Times New Roman"/>
          <w:iCs/>
          <w:sz w:val="24"/>
          <w:szCs w:val="24"/>
        </w:rPr>
        <w:t xml:space="preserve">(new products) </w:t>
      </w:r>
      <w:r>
        <w:rPr>
          <w:rFonts w:ascii="Times New Roman" w:eastAsia="Calibri" w:hAnsi="Times New Roman" w:cs="Times New Roman"/>
          <w:iCs/>
          <w:sz w:val="24"/>
          <w:szCs w:val="24"/>
        </w:rPr>
        <w:t>and exploitation</w:t>
      </w:r>
      <w:r w:rsidR="00F360AA">
        <w:rPr>
          <w:rFonts w:ascii="Times New Roman" w:eastAsia="Calibri" w:hAnsi="Times New Roman" w:cs="Times New Roman"/>
          <w:iCs/>
          <w:sz w:val="24"/>
          <w:szCs w:val="24"/>
        </w:rPr>
        <w:t xml:space="preserve"> (product refinements and internal processes)</w:t>
      </w:r>
      <w:r>
        <w:rPr>
          <w:rFonts w:ascii="Times New Roman" w:eastAsia="Calibri" w:hAnsi="Times New Roman" w:cs="Times New Roman"/>
          <w:iCs/>
          <w:sz w:val="24"/>
          <w:szCs w:val="24"/>
        </w:rPr>
        <w:t xml:space="preserve"> in the application of external knowledge.  Their analysis considered such factors as </w:t>
      </w:r>
      <w:r w:rsidR="0065350E">
        <w:rPr>
          <w:rFonts w:ascii="Times New Roman" w:eastAsia="Calibri" w:hAnsi="Times New Roman" w:cs="Times New Roman"/>
          <w:iCs/>
          <w:sz w:val="24"/>
          <w:szCs w:val="24"/>
        </w:rPr>
        <w:t xml:space="preserve">strategic capability, </w:t>
      </w:r>
      <w:r>
        <w:rPr>
          <w:rFonts w:ascii="Times New Roman" w:eastAsia="Calibri" w:hAnsi="Times New Roman" w:cs="Times New Roman"/>
          <w:iCs/>
          <w:sz w:val="24"/>
          <w:szCs w:val="24"/>
        </w:rPr>
        <w:t>strategic posture, financial leverage, prior collaborative experiences, technological capability, and technological relatedness.</w:t>
      </w:r>
      <w:r w:rsidR="00E9285C">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It included knowledge </w:t>
      </w:r>
      <w:proofErr w:type="spellStart"/>
      <w:r w:rsidR="00643DA7">
        <w:rPr>
          <w:rFonts w:ascii="Times New Roman" w:eastAsia="Calibri" w:hAnsi="Times New Roman" w:cs="Times New Roman"/>
          <w:iCs/>
          <w:sz w:val="24"/>
          <w:szCs w:val="24"/>
        </w:rPr>
        <w:t>tacitness</w:t>
      </w:r>
      <w:proofErr w:type="spellEnd"/>
      <w:r w:rsidR="00643DA7">
        <w:rPr>
          <w:rFonts w:ascii="Times New Roman" w:eastAsia="Calibri" w:hAnsi="Times New Roman" w:cs="Times New Roman"/>
          <w:iCs/>
          <w:sz w:val="24"/>
          <w:szCs w:val="24"/>
        </w:rPr>
        <w:t xml:space="preserve"> as a moderator.  </w:t>
      </w:r>
      <w:r w:rsidR="0065350E">
        <w:rPr>
          <w:rFonts w:ascii="Times New Roman" w:eastAsia="Calibri" w:hAnsi="Times New Roman" w:cs="Times New Roman"/>
          <w:iCs/>
          <w:sz w:val="24"/>
          <w:szCs w:val="24"/>
        </w:rPr>
        <w:t xml:space="preserve">The authors did not consider or control for development stage </w:t>
      </w:r>
      <w:r w:rsidR="00D023E0">
        <w:rPr>
          <w:rFonts w:ascii="Times New Roman" w:eastAsia="Calibri" w:hAnsi="Times New Roman" w:cs="Times New Roman"/>
          <w:iCs/>
          <w:sz w:val="24"/>
          <w:szCs w:val="24"/>
        </w:rPr>
        <w:t xml:space="preserve">or technology maturity </w:t>
      </w:r>
      <w:r w:rsidR="0065350E">
        <w:rPr>
          <w:rFonts w:ascii="Times New Roman" w:eastAsia="Calibri" w:hAnsi="Times New Roman" w:cs="Times New Roman"/>
          <w:iCs/>
          <w:sz w:val="24"/>
          <w:szCs w:val="24"/>
        </w:rPr>
        <w:t xml:space="preserve">in their analysis.  The authors used hierarchical regression analysis to evaluate eight (8) models.  They found an association between exploration </w:t>
      </w:r>
      <w:r w:rsidR="00D023E0">
        <w:rPr>
          <w:rFonts w:ascii="Times New Roman" w:eastAsia="Calibri" w:hAnsi="Times New Roman" w:cs="Times New Roman"/>
          <w:iCs/>
          <w:sz w:val="24"/>
          <w:szCs w:val="24"/>
        </w:rPr>
        <w:t xml:space="preserve">as a dependent variable </w:t>
      </w:r>
      <w:r w:rsidR="0065350E">
        <w:rPr>
          <w:rFonts w:ascii="Times New Roman" w:eastAsia="Calibri" w:hAnsi="Times New Roman" w:cs="Times New Roman"/>
          <w:iCs/>
          <w:sz w:val="24"/>
          <w:szCs w:val="24"/>
        </w:rPr>
        <w:t xml:space="preserve">and strategic capabilities, strategic posture, and financial leverage but there was an association between exploitation </w:t>
      </w:r>
      <w:r w:rsidR="00D023E0">
        <w:rPr>
          <w:rFonts w:ascii="Times New Roman" w:eastAsia="Calibri" w:hAnsi="Times New Roman" w:cs="Times New Roman"/>
          <w:iCs/>
          <w:sz w:val="24"/>
          <w:szCs w:val="24"/>
        </w:rPr>
        <w:t xml:space="preserve">as a dependent variable </w:t>
      </w:r>
      <w:r w:rsidR="0065350E">
        <w:rPr>
          <w:rFonts w:ascii="Times New Roman" w:eastAsia="Calibri" w:hAnsi="Times New Roman" w:cs="Times New Roman"/>
          <w:iCs/>
          <w:sz w:val="24"/>
          <w:szCs w:val="24"/>
        </w:rPr>
        <w:t xml:space="preserve">and only financial leverage.  Moreover, there was a negative association between exploration and technological relatedness. </w:t>
      </w:r>
      <w:r w:rsidR="00D023E0">
        <w:rPr>
          <w:rFonts w:ascii="Times New Roman" w:eastAsia="Calibri" w:hAnsi="Times New Roman" w:cs="Times New Roman"/>
          <w:iCs/>
          <w:sz w:val="24"/>
          <w:szCs w:val="24"/>
        </w:rPr>
        <w:t xml:space="preserve"> </w:t>
      </w:r>
      <w:r w:rsidR="00F360AA">
        <w:rPr>
          <w:rFonts w:ascii="Times New Roman" w:eastAsia="Calibri" w:hAnsi="Times New Roman" w:cs="Times New Roman"/>
          <w:iCs/>
          <w:sz w:val="24"/>
          <w:szCs w:val="24"/>
        </w:rPr>
        <w:t xml:space="preserve">All </w:t>
      </w:r>
      <w:r w:rsidR="0065350E">
        <w:rPr>
          <w:rFonts w:ascii="Times New Roman" w:eastAsia="Calibri" w:hAnsi="Times New Roman" w:cs="Times New Roman"/>
          <w:iCs/>
          <w:sz w:val="24"/>
          <w:szCs w:val="24"/>
        </w:rPr>
        <w:t>the models had adjusted R</w:t>
      </w:r>
      <w:r w:rsidR="0065350E" w:rsidRPr="00F360AA">
        <w:rPr>
          <w:rFonts w:ascii="Times New Roman" w:eastAsia="Calibri" w:hAnsi="Times New Roman" w:cs="Times New Roman"/>
          <w:iCs/>
          <w:sz w:val="24"/>
          <w:szCs w:val="24"/>
          <w:vertAlign w:val="superscript"/>
        </w:rPr>
        <w:t>2</w:t>
      </w:r>
      <w:r w:rsidR="0065350E">
        <w:rPr>
          <w:rFonts w:ascii="Times New Roman" w:eastAsia="Calibri" w:hAnsi="Times New Roman" w:cs="Times New Roman"/>
          <w:iCs/>
          <w:sz w:val="24"/>
          <w:szCs w:val="24"/>
        </w:rPr>
        <w:t xml:space="preserve"> values ranging from 0.476 to 0.627 which indi</w:t>
      </w:r>
      <w:r w:rsidR="00D023E0">
        <w:rPr>
          <w:rFonts w:ascii="Times New Roman" w:eastAsia="Calibri" w:hAnsi="Times New Roman" w:cs="Times New Roman"/>
          <w:iCs/>
          <w:sz w:val="24"/>
          <w:szCs w:val="24"/>
        </w:rPr>
        <w:t>cates that they explained a large</w:t>
      </w:r>
      <w:r w:rsidR="0065350E">
        <w:rPr>
          <w:rFonts w:ascii="Times New Roman" w:eastAsia="Calibri" w:hAnsi="Times New Roman" w:cs="Times New Roman"/>
          <w:iCs/>
          <w:sz w:val="24"/>
          <w:szCs w:val="24"/>
        </w:rPr>
        <w:t xml:space="preserve"> amount of the change in the dependent variables.</w:t>
      </w:r>
      <w:r w:rsidR="00F360AA">
        <w:rPr>
          <w:rFonts w:ascii="Times New Roman" w:eastAsia="Calibri" w:hAnsi="Times New Roman" w:cs="Times New Roman"/>
          <w:iCs/>
          <w:sz w:val="24"/>
          <w:szCs w:val="24"/>
        </w:rPr>
        <w:t xml:space="preserve">  </w:t>
      </w:r>
      <w:r w:rsidR="00643DA7">
        <w:rPr>
          <w:rFonts w:ascii="Times New Roman" w:eastAsia="Calibri" w:hAnsi="Times New Roman" w:cs="Times New Roman"/>
          <w:iCs/>
          <w:sz w:val="24"/>
          <w:szCs w:val="24"/>
        </w:rPr>
        <w:t xml:space="preserve">However, the study only established association and not causation because of the study design the authors </w:t>
      </w:r>
      <w:r w:rsidR="00643DA7">
        <w:rPr>
          <w:rFonts w:ascii="Times New Roman" w:eastAsia="Calibri" w:hAnsi="Times New Roman" w:cs="Times New Roman"/>
          <w:iCs/>
          <w:sz w:val="24"/>
          <w:szCs w:val="24"/>
        </w:rPr>
        <w:lastRenderedPageBreak/>
        <w:t xml:space="preserve">used.  </w:t>
      </w:r>
      <w:r w:rsidR="00F360AA">
        <w:rPr>
          <w:rFonts w:ascii="Times New Roman" w:eastAsia="Calibri" w:hAnsi="Times New Roman" w:cs="Times New Roman"/>
          <w:iCs/>
          <w:sz w:val="24"/>
          <w:szCs w:val="24"/>
        </w:rPr>
        <w:t xml:space="preserve">The scale and variable items used in this study may be useful for the proposed dissertation study depending on the research design chosen.  It might be possible to extend the research the authors presented by incorporating development stage </w:t>
      </w:r>
      <w:r w:rsidR="00D023E0">
        <w:rPr>
          <w:rFonts w:ascii="Times New Roman" w:eastAsia="Calibri" w:hAnsi="Times New Roman" w:cs="Times New Roman"/>
          <w:iCs/>
          <w:sz w:val="24"/>
          <w:szCs w:val="24"/>
        </w:rPr>
        <w:t xml:space="preserve">or technology maturity </w:t>
      </w:r>
      <w:r w:rsidR="00F360AA">
        <w:rPr>
          <w:rFonts w:ascii="Times New Roman" w:eastAsia="Calibri" w:hAnsi="Times New Roman" w:cs="Times New Roman"/>
          <w:iCs/>
          <w:sz w:val="24"/>
          <w:szCs w:val="24"/>
        </w:rPr>
        <w:t xml:space="preserve">as a </w:t>
      </w:r>
      <w:r w:rsidR="00D023E0">
        <w:rPr>
          <w:rFonts w:ascii="Times New Roman" w:eastAsia="Calibri" w:hAnsi="Times New Roman" w:cs="Times New Roman"/>
          <w:iCs/>
          <w:sz w:val="24"/>
          <w:szCs w:val="24"/>
        </w:rPr>
        <w:t>predictor variable</w:t>
      </w:r>
      <w:r w:rsidR="00F360AA">
        <w:rPr>
          <w:rFonts w:ascii="Times New Roman" w:eastAsia="Calibri" w:hAnsi="Times New Roman" w:cs="Times New Roman"/>
          <w:iCs/>
          <w:sz w:val="24"/>
          <w:szCs w:val="24"/>
        </w:rPr>
        <w:t xml:space="preserve">. </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w:t>
      </w:r>
      <w:r w:rsidR="00EB6C0F">
        <w:rPr>
          <w:rFonts w:ascii="Times New Roman" w:eastAsia="Calibri" w:hAnsi="Times New Roman" w:cs="Times New Roman"/>
          <w:iCs/>
          <w:sz w:val="24"/>
          <w:szCs w:val="24"/>
        </w:rPr>
        <w:t xml:space="preserve">It is one of the most cited articles on university-industry relationships in technology transfer.  </w:t>
      </w:r>
      <w:r w:rsidR="00572BCC">
        <w:rPr>
          <w:rFonts w:ascii="Times New Roman" w:eastAsia="Calibri" w:hAnsi="Times New Roman" w:cs="Times New Roman"/>
          <w:iCs/>
          <w:sz w:val="24"/>
          <w:szCs w:val="24"/>
        </w:rPr>
        <w:t xml:space="preserve">The barriers </w:t>
      </w:r>
      <w:r w:rsidR="00A271AE">
        <w:rPr>
          <w:rFonts w:ascii="Times New Roman" w:eastAsia="Calibri" w:hAnsi="Times New Roman" w:cs="Times New Roman"/>
          <w:iCs/>
          <w:sz w:val="24"/>
          <w:szCs w:val="24"/>
        </w:rPr>
        <w:t>(dependent variable</w:t>
      </w:r>
      <w:r w:rsidR="000464B0">
        <w:rPr>
          <w:rFonts w:ascii="Times New Roman" w:eastAsia="Calibri" w:hAnsi="Times New Roman" w:cs="Times New Roman"/>
          <w:iCs/>
          <w:sz w:val="24"/>
          <w:szCs w:val="24"/>
        </w:rPr>
        <w:t>s</w:t>
      </w:r>
      <w:r w:rsidR="00A271AE">
        <w:rPr>
          <w:rFonts w:ascii="Times New Roman" w:eastAsia="Calibri" w:hAnsi="Times New Roman" w:cs="Times New Roman"/>
          <w:iCs/>
          <w:sz w:val="24"/>
          <w:szCs w:val="24"/>
        </w:rPr>
        <w:t xml:space="preserv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However, it’s not clear from the arti</w:t>
      </w:r>
      <w:r w:rsidR="000464B0">
        <w:rPr>
          <w:rFonts w:ascii="Times New Roman" w:eastAsia="Calibri" w:hAnsi="Times New Roman" w:cs="Times New Roman"/>
          <w:iCs/>
          <w:sz w:val="24"/>
          <w:szCs w:val="24"/>
        </w:rPr>
        <w:t xml:space="preserve">cle whether respondents </w:t>
      </w:r>
      <w:r w:rsidR="00DD4E79">
        <w:rPr>
          <w:rFonts w:ascii="Times New Roman" w:eastAsia="Calibri" w:hAnsi="Times New Roman" w:cs="Times New Roman"/>
          <w:iCs/>
          <w:sz w:val="24"/>
          <w:szCs w:val="24"/>
        </w:rPr>
        <w:t xml:space="preserve">consider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 xml:space="preserve">his is suggestive of a relationship between development stage and the willingness of a private sector </w:t>
      </w:r>
      <w:r w:rsidR="00B64934">
        <w:rPr>
          <w:rFonts w:ascii="Times New Roman" w:eastAsia="Calibri" w:hAnsi="Times New Roman" w:cs="Times New Roman"/>
          <w:iCs/>
          <w:sz w:val="24"/>
          <w:szCs w:val="24"/>
        </w:rPr>
        <w:lastRenderedPageBreak/>
        <w:t>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946D7" w:rsidRDefault="006946D7" w:rsidP="00E562EE">
      <w:pPr>
        <w:spacing w:line="480" w:lineRule="auto"/>
        <w:ind w:left="720" w:hanging="720"/>
        <w:rPr>
          <w:rFonts w:ascii="Times New Roman" w:eastAsia="Calibri" w:hAnsi="Times New Roman" w:cs="Times New Roman"/>
          <w:iCs/>
          <w:sz w:val="24"/>
          <w:szCs w:val="24"/>
        </w:rPr>
      </w:pPr>
      <w:proofErr w:type="spellStart"/>
      <w:r w:rsidRPr="006946D7">
        <w:rPr>
          <w:rFonts w:ascii="Times New Roman" w:eastAsia="Calibri" w:hAnsi="Times New Roman" w:cs="Times New Roman"/>
          <w:iCs/>
          <w:sz w:val="24"/>
          <w:szCs w:val="24"/>
        </w:rPr>
        <w:t>Battistella</w:t>
      </w:r>
      <w:proofErr w:type="spellEnd"/>
      <w:r w:rsidRPr="006946D7">
        <w:rPr>
          <w:rFonts w:ascii="Times New Roman" w:eastAsia="Calibri" w:hAnsi="Times New Roman" w:cs="Times New Roman"/>
          <w:iCs/>
          <w:sz w:val="24"/>
          <w:szCs w:val="24"/>
        </w:rPr>
        <w:t xml:space="preserve">, C., De Toni, A. F., &amp; </w:t>
      </w:r>
      <w:proofErr w:type="spellStart"/>
      <w:r w:rsidRPr="006946D7">
        <w:rPr>
          <w:rFonts w:ascii="Times New Roman" w:eastAsia="Calibri" w:hAnsi="Times New Roman" w:cs="Times New Roman"/>
          <w:iCs/>
          <w:sz w:val="24"/>
          <w:szCs w:val="24"/>
        </w:rPr>
        <w:t>Pillon</w:t>
      </w:r>
      <w:proofErr w:type="spellEnd"/>
      <w:r w:rsidRPr="006946D7">
        <w:rPr>
          <w:rFonts w:ascii="Times New Roman" w:eastAsia="Calibri" w:hAnsi="Times New Roman" w:cs="Times New Roman"/>
          <w:iCs/>
          <w:sz w:val="24"/>
          <w:szCs w:val="24"/>
        </w:rPr>
        <w:t>, R. (2016). Inter-</w:t>
      </w:r>
      <w:proofErr w:type="spellStart"/>
      <w:r w:rsidRPr="006946D7">
        <w:rPr>
          <w:rFonts w:ascii="Times New Roman" w:eastAsia="Calibri" w:hAnsi="Times New Roman" w:cs="Times New Roman"/>
          <w:iCs/>
          <w:sz w:val="24"/>
          <w:szCs w:val="24"/>
        </w:rPr>
        <w:t>organisational</w:t>
      </w:r>
      <w:proofErr w:type="spellEnd"/>
      <w:r w:rsidRPr="006946D7">
        <w:rPr>
          <w:rFonts w:ascii="Times New Roman" w:eastAsia="Calibri" w:hAnsi="Times New Roman" w:cs="Times New Roman"/>
          <w:iCs/>
          <w:sz w:val="24"/>
          <w:szCs w:val="24"/>
        </w:rPr>
        <w:t xml:space="preserve"> technology/knowledge transfer: A framework from critical literature review. </w:t>
      </w:r>
      <w:r w:rsidRPr="006946D7">
        <w:rPr>
          <w:rFonts w:ascii="Times New Roman" w:eastAsia="Calibri" w:hAnsi="Times New Roman" w:cs="Times New Roman"/>
          <w:i/>
          <w:iCs/>
          <w:sz w:val="24"/>
          <w:szCs w:val="24"/>
        </w:rPr>
        <w:t>Journal of Technology Transfer</w:t>
      </w:r>
      <w:r w:rsidR="001A30A0">
        <w:rPr>
          <w:rFonts w:ascii="Times New Roman" w:eastAsia="Calibri" w:hAnsi="Times New Roman" w:cs="Times New Roman"/>
          <w:i/>
          <w:iCs/>
          <w:sz w:val="24"/>
          <w:szCs w:val="24"/>
        </w:rPr>
        <w:t xml:space="preserve"> </w:t>
      </w:r>
      <w:r w:rsidRPr="006946D7">
        <w:rPr>
          <w:rFonts w:ascii="Times New Roman" w:eastAsia="Calibri" w:hAnsi="Times New Roman" w:cs="Times New Roman"/>
          <w:iCs/>
          <w:sz w:val="24"/>
          <w:szCs w:val="24"/>
        </w:rPr>
        <w:t>(5), 1195. doi:10.1007/s10961-015-9418-7</w:t>
      </w:r>
    </w:p>
    <w:p w:rsidR="006946D7" w:rsidRDefault="001A30A0" w:rsidP="006946D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summarized a literature analysis that sought to identify the critical factors for technology and knowledge transfer found in the literature.  Based on this analysis, the authors organized the factors into a framework.  To facilitate their effort, the authors constructed a reference framework, which they term</w:t>
      </w:r>
      <w:r w:rsidR="00466B4E">
        <w:rPr>
          <w:rFonts w:ascii="Times New Roman" w:eastAsia="Calibri" w:hAnsi="Times New Roman" w:cs="Times New Roman"/>
          <w:iCs/>
          <w:sz w:val="24"/>
          <w:szCs w:val="24"/>
        </w:rPr>
        <w:t>ed</w:t>
      </w:r>
      <w:r>
        <w:rPr>
          <w:rFonts w:ascii="Times New Roman" w:eastAsia="Calibri" w:hAnsi="Times New Roman" w:cs="Times New Roman"/>
          <w:iCs/>
          <w:sz w:val="24"/>
          <w:szCs w:val="24"/>
        </w:rPr>
        <w:t xml:space="preserve"> a model of technology and knowledge transfer.</w:t>
      </w:r>
      <w:r w:rsidR="00C220DC">
        <w:rPr>
          <w:rFonts w:ascii="Times New Roman" w:eastAsia="Calibri" w:hAnsi="Times New Roman" w:cs="Times New Roman"/>
          <w:iCs/>
          <w:sz w:val="24"/>
          <w:szCs w:val="24"/>
        </w:rPr>
        <w:t xml:space="preserve">  The authors grouped the critical factors they i</w:t>
      </w:r>
      <w:r w:rsidR="00466B4E">
        <w:rPr>
          <w:rFonts w:ascii="Times New Roman" w:eastAsia="Calibri" w:hAnsi="Times New Roman" w:cs="Times New Roman"/>
          <w:iCs/>
          <w:sz w:val="24"/>
          <w:szCs w:val="24"/>
        </w:rPr>
        <w:t>dentified in the literature along</w:t>
      </w:r>
      <w:r w:rsidR="00C220DC">
        <w:rPr>
          <w:rFonts w:ascii="Times New Roman" w:eastAsia="Calibri" w:hAnsi="Times New Roman" w:cs="Times New Roman"/>
          <w:iCs/>
          <w:sz w:val="24"/>
          <w:szCs w:val="24"/>
        </w:rPr>
        <w:t xml:space="preserve"> six (6) basic dimensions comprising properties and characteristics of the source, properties and characteristics of the recipient, characteristics of the relationship, properties and characteristics of the object of transfer, choice of channels and mechanisms to effectuate the transfer, and characteristics of th</w:t>
      </w:r>
      <w:r w:rsidR="00466B4E">
        <w:rPr>
          <w:rFonts w:ascii="Times New Roman" w:eastAsia="Calibri" w:hAnsi="Times New Roman" w:cs="Times New Roman"/>
          <w:iCs/>
          <w:sz w:val="24"/>
          <w:szCs w:val="24"/>
        </w:rPr>
        <w:t>e context.  Development stage and</w:t>
      </w:r>
      <w:r w:rsidR="00C220DC">
        <w:rPr>
          <w:rFonts w:ascii="Times New Roman" w:eastAsia="Calibri" w:hAnsi="Times New Roman" w:cs="Times New Roman"/>
          <w:iCs/>
          <w:sz w:val="24"/>
          <w:szCs w:val="24"/>
        </w:rPr>
        <w:t xml:space="preserve"> technology maturity was not explicitly included as an aspect of the properties and characteristics of the object of transfer.  However, uncertainty was included as an aspect which the authors defined as the degree of ambiguity and uncertainty about elements of the knowledge to be transferred.  But the authors did not expound </w:t>
      </w:r>
      <w:r w:rsidR="00466B4E">
        <w:rPr>
          <w:rFonts w:ascii="Times New Roman" w:eastAsia="Calibri" w:hAnsi="Times New Roman" w:cs="Times New Roman"/>
          <w:iCs/>
          <w:sz w:val="24"/>
          <w:szCs w:val="24"/>
        </w:rPr>
        <w:t>as</w:t>
      </w:r>
      <w:r w:rsidR="00C220DC">
        <w:rPr>
          <w:rFonts w:ascii="Times New Roman" w:eastAsia="Calibri" w:hAnsi="Times New Roman" w:cs="Times New Roman"/>
          <w:iCs/>
          <w:sz w:val="24"/>
          <w:szCs w:val="24"/>
        </w:rPr>
        <w:t xml:space="preserve"> to what elements they referred.  It is quite possible that development stage is related to uncertainty.  </w:t>
      </w:r>
      <w:r w:rsidR="00466B4E">
        <w:rPr>
          <w:rFonts w:ascii="Times New Roman" w:eastAsia="Calibri" w:hAnsi="Times New Roman" w:cs="Times New Roman"/>
          <w:iCs/>
          <w:sz w:val="24"/>
          <w:szCs w:val="24"/>
        </w:rPr>
        <w:t>Although t</w:t>
      </w:r>
      <w:r w:rsidR="00C220DC">
        <w:rPr>
          <w:rFonts w:ascii="Times New Roman" w:eastAsia="Calibri" w:hAnsi="Times New Roman" w:cs="Times New Roman"/>
          <w:iCs/>
          <w:sz w:val="24"/>
          <w:szCs w:val="24"/>
        </w:rPr>
        <w:t xml:space="preserve">he </w:t>
      </w:r>
      <w:r w:rsidR="00C220DC">
        <w:rPr>
          <w:rFonts w:ascii="Times New Roman" w:eastAsia="Calibri" w:hAnsi="Times New Roman" w:cs="Times New Roman"/>
          <w:iCs/>
          <w:sz w:val="24"/>
          <w:szCs w:val="24"/>
        </w:rPr>
        <w:lastRenderedPageBreak/>
        <w:t>framework the authors describe</w:t>
      </w:r>
      <w:r w:rsidR="00466B4E">
        <w:rPr>
          <w:rFonts w:ascii="Times New Roman" w:eastAsia="Calibri" w:hAnsi="Times New Roman" w:cs="Times New Roman"/>
          <w:iCs/>
          <w:sz w:val="24"/>
          <w:szCs w:val="24"/>
        </w:rPr>
        <w:t>d</w:t>
      </w:r>
      <w:r w:rsidR="00C220DC">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 xml:space="preserve">appears </w:t>
      </w:r>
      <w:r w:rsidR="00BD3E4D">
        <w:rPr>
          <w:rFonts w:ascii="Times New Roman" w:eastAsia="Calibri" w:hAnsi="Times New Roman" w:cs="Times New Roman"/>
          <w:iCs/>
          <w:sz w:val="24"/>
          <w:szCs w:val="24"/>
        </w:rPr>
        <w:t>very useful for the</w:t>
      </w:r>
      <w:r w:rsidR="00466B4E">
        <w:rPr>
          <w:rFonts w:ascii="Times New Roman" w:eastAsia="Calibri" w:hAnsi="Times New Roman" w:cs="Times New Roman"/>
          <w:iCs/>
          <w:sz w:val="24"/>
          <w:szCs w:val="24"/>
        </w:rPr>
        <w:t xml:space="preserve"> proposed dissertation study, it</w:t>
      </w:r>
      <w:r w:rsidR="00BD3E4D">
        <w:rPr>
          <w:rFonts w:ascii="Times New Roman" w:eastAsia="Calibri" w:hAnsi="Times New Roman" w:cs="Times New Roman"/>
          <w:iCs/>
          <w:sz w:val="24"/>
          <w:szCs w:val="24"/>
        </w:rPr>
        <w:t xml:space="preserve"> </w:t>
      </w:r>
      <w:r w:rsidR="00466B4E">
        <w:rPr>
          <w:rFonts w:ascii="Times New Roman" w:eastAsia="Calibri" w:hAnsi="Times New Roman" w:cs="Times New Roman"/>
          <w:iCs/>
          <w:sz w:val="24"/>
          <w:szCs w:val="24"/>
        </w:rPr>
        <w:t>does seem</w:t>
      </w:r>
      <w:r w:rsidR="00C220DC">
        <w:rPr>
          <w:rFonts w:ascii="Times New Roman" w:eastAsia="Calibri" w:hAnsi="Times New Roman" w:cs="Times New Roman"/>
          <w:iCs/>
          <w:sz w:val="24"/>
          <w:szCs w:val="24"/>
        </w:rPr>
        <w:t xml:space="preserve"> to reify the </w:t>
      </w:r>
      <w:r w:rsidR="00BD3E4D">
        <w:rPr>
          <w:rFonts w:ascii="Times New Roman" w:eastAsia="Calibri" w:hAnsi="Times New Roman" w:cs="Times New Roman"/>
          <w:iCs/>
          <w:sz w:val="24"/>
          <w:szCs w:val="24"/>
        </w:rPr>
        <w:t>organization (i.e., source and recipient).</w:t>
      </w:r>
    </w:p>
    <w:p w:rsidR="00EE4330" w:rsidRDefault="00EE4330" w:rsidP="00E562EE">
      <w:pPr>
        <w:spacing w:line="480" w:lineRule="auto"/>
        <w:ind w:left="720" w:hanging="720"/>
        <w:rPr>
          <w:rFonts w:ascii="Times New Roman" w:eastAsia="Calibri" w:hAnsi="Times New Roman" w:cs="Times New Roman"/>
          <w:iCs/>
          <w:sz w:val="24"/>
          <w:szCs w:val="24"/>
        </w:rPr>
      </w:pPr>
      <w:r w:rsidRPr="00EE4330">
        <w:rPr>
          <w:rFonts w:ascii="Times New Roman" w:eastAsia="Calibri" w:hAnsi="Times New Roman" w:cs="Times New Roman"/>
          <w:iCs/>
          <w:sz w:val="24"/>
          <w:szCs w:val="24"/>
        </w:rPr>
        <w:t xml:space="preserve">Cunningham, J. A., </w:t>
      </w:r>
      <w:proofErr w:type="spellStart"/>
      <w:r w:rsidRPr="00EE4330">
        <w:rPr>
          <w:rFonts w:ascii="Times New Roman" w:eastAsia="Calibri" w:hAnsi="Times New Roman" w:cs="Times New Roman"/>
          <w:iCs/>
          <w:sz w:val="24"/>
          <w:szCs w:val="24"/>
        </w:rPr>
        <w:t>Menter</w:t>
      </w:r>
      <w:proofErr w:type="spellEnd"/>
      <w:r w:rsidRPr="00EE4330">
        <w:rPr>
          <w:rFonts w:ascii="Times New Roman" w:eastAsia="Calibri" w:hAnsi="Times New Roman" w:cs="Times New Roman"/>
          <w:iCs/>
          <w:sz w:val="24"/>
          <w:szCs w:val="24"/>
        </w:rPr>
        <w:t xml:space="preserve">, M., &amp; Young, C. (2017). A review of qualitative case methods trends and themes used in technology transfer research. </w:t>
      </w:r>
      <w:r w:rsidRPr="00EE4330">
        <w:rPr>
          <w:rFonts w:ascii="Times New Roman" w:eastAsia="Calibri" w:hAnsi="Times New Roman" w:cs="Times New Roman"/>
          <w:i/>
          <w:iCs/>
          <w:sz w:val="24"/>
          <w:szCs w:val="24"/>
        </w:rPr>
        <w:t>Journal of Technology Transfer, 42</w:t>
      </w:r>
      <w:r w:rsidRPr="00EE4330">
        <w:rPr>
          <w:rFonts w:ascii="Times New Roman" w:eastAsia="Calibri" w:hAnsi="Times New Roman" w:cs="Times New Roman"/>
          <w:iCs/>
          <w:sz w:val="24"/>
          <w:szCs w:val="24"/>
        </w:rPr>
        <w:t xml:space="preserve">(4), 923-956. </w:t>
      </w:r>
      <w:proofErr w:type="spellStart"/>
      <w:proofErr w:type="gramStart"/>
      <w:r w:rsidRPr="00EE4330">
        <w:rPr>
          <w:rFonts w:ascii="Times New Roman" w:eastAsia="Calibri" w:hAnsi="Times New Roman" w:cs="Times New Roman"/>
          <w:iCs/>
          <w:sz w:val="24"/>
          <w:szCs w:val="24"/>
        </w:rPr>
        <w:t>doi:</w:t>
      </w:r>
      <w:r w:rsidRPr="00EE4330">
        <w:rPr>
          <w:rFonts w:ascii="Times New Roman" w:eastAsia="Calibri" w:hAnsi="Times New Roman" w:cs="Times New Roman"/>
          <w:sz w:val="24"/>
          <w:szCs w:val="24"/>
          <w:u w:val="single"/>
        </w:rPr>
        <w:t>http</w:t>
      </w:r>
      <w:proofErr w:type="spellEnd"/>
      <w:r w:rsidRPr="00EE4330">
        <w:rPr>
          <w:rFonts w:ascii="Times New Roman" w:eastAsia="Calibri" w:hAnsi="Times New Roman" w:cs="Times New Roman"/>
          <w:sz w:val="24"/>
          <w:szCs w:val="24"/>
          <w:u w:val="single"/>
        </w:rPr>
        <w:t>://dx.doi.org/10.1007/s10961-016-9491-6</w:t>
      </w:r>
      <w:proofErr w:type="gramEnd"/>
    </w:p>
    <w:p w:rsidR="00EE4330" w:rsidRDefault="00854047" w:rsidP="00EE433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29442D">
        <w:rPr>
          <w:rFonts w:ascii="Times New Roman" w:eastAsia="Calibri" w:hAnsi="Times New Roman" w:cs="Times New Roman"/>
          <w:iCs/>
          <w:sz w:val="24"/>
          <w:szCs w:val="24"/>
        </w:rPr>
        <w:t xml:space="preserve">summarized the qualitative case </w:t>
      </w:r>
      <w:r w:rsidR="00731AFA">
        <w:rPr>
          <w:rFonts w:ascii="Times New Roman" w:eastAsia="Calibri" w:hAnsi="Times New Roman" w:cs="Times New Roman"/>
          <w:iCs/>
          <w:sz w:val="24"/>
          <w:szCs w:val="24"/>
        </w:rPr>
        <w:t xml:space="preserve">study </w:t>
      </w:r>
      <w:r w:rsidR="0029442D">
        <w:rPr>
          <w:rFonts w:ascii="Times New Roman" w:eastAsia="Calibri" w:hAnsi="Times New Roman" w:cs="Times New Roman"/>
          <w:iCs/>
          <w:sz w:val="24"/>
          <w:szCs w:val="24"/>
        </w:rPr>
        <w:t xml:space="preserve">methods used in technology transfer research from 1996 to 2015.  The authors systematically reviewed the literature from five (5) of the premier journals in the field of technology transfer research.  These journals included the </w:t>
      </w:r>
      <w:r w:rsidR="0029442D" w:rsidRPr="0029442D">
        <w:rPr>
          <w:rFonts w:ascii="Times New Roman" w:eastAsia="Calibri" w:hAnsi="Times New Roman" w:cs="Times New Roman"/>
          <w:i/>
          <w:iCs/>
          <w:sz w:val="24"/>
          <w:szCs w:val="24"/>
        </w:rPr>
        <w:t xml:space="preserve">Journal of Technology Transfer, Research Policy, Science and Public Policy, R&amp;D Management, and </w:t>
      </w:r>
      <w:proofErr w:type="spellStart"/>
      <w:r w:rsidR="0029442D" w:rsidRPr="0029442D">
        <w:rPr>
          <w:rFonts w:ascii="Times New Roman" w:eastAsia="Calibri" w:hAnsi="Times New Roman" w:cs="Times New Roman"/>
          <w:i/>
          <w:iCs/>
          <w:sz w:val="24"/>
          <w:szCs w:val="24"/>
        </w:rPr>
        <w:t>Technovation</w:t>
      </w:r>
      <w:proofErr w:type="spellEnd"/>
      <w:r w:rsidR="0029442D">
        <w:rPr>
          <w:rFonts w:ascii="Times New Roman" w:eastAsia="Calibri" w:hAnsi="Times New Roman" w:cs="Times New Roman"/>
          <w:iCs/>
          <w:sz w:val="24"/>
          <w:szCs w:val="24"/>
        </w:rPr>
        <w:t xml:space="preserve">.  The authors identified 107 relevant articles from these journals.  Their analysis found clusters of </w:t>
      </w:r>
      <w:r w:rsidR="00402B53">
        <w:rPr>
          <w:rFonts w:ascii="Times New Roman" w:eastAsia="Calibri" w:hAnsi="Times New Roman" w:cs="Times New Roman"/>
          <w:iCs/>
          <w:sz w:val="24"/>
          <w:szCs w:val="24"/>
        </w:rPr>
        <w:t xml:space="preserve">research </w:t>
      </w:r>
      <w:r w:rsidR="0029442D">
        <w:rPr>
          <w:rFonts w:ascii="Times New Roman" w:eastAsia="Calibri" w:hAnsi="Times New Roman" w:cs="Times New Roman"/>
          <w:iCs/>
          <w:sz w:val="24"/>
          <w:szCs w:val="24"/>
        </w:rPr>
        <w:t xml:space="preserve">themes around technology transfer mechanisms, technology transfer offices (TTOs), academic entrepreneurship, university-industry collaboration, commercialization, research and development (R&amp;D), and firm knowledge transfer.  </w:t>
      </w:r>
      <w:proofErr w:type="gramStart"/>
      <w:r w:rsidR="0029442D">
        <w:rPr>
          <w:rFonts w:ascii="Times New Roman" w:eastAsia="Calibri" w:hAnsi="Times New Roman" w:cs="Times New Roman"/>
          <w:iCs/>
          <w:sz w:val="24"/>
          <w:szCs w:val="24"/>
        </w:rPr>
        <w:t>According to</w:t>
      </w:r>
      <w:proofErr w:type="gramEnd"/>
      <w:r w:rsidR="0029442D">
        <w:rPr>
          <w:rFonts w:ascii="Times New Roman" w:eastAsia="Calibri" w:hAnsi="Times New Roman" w:cs="Times New Roman"/>
          <w:iCs/>
          <w:sz w:val="24"/>
          <w:szCs w:val="24"/>
        </w:rPr>
        <w:t xml:space="preserve"> the authors, qualitative case methods are the preferred method of social science research in situations where the primary research questions are “how” and “why” a phenomenon occurs, where the focus of the study is evaluation, and where the researcher has minimal control over events.</w:t>
      </w:r>
      <w:r w:rsidR="00195B3D">
        <w:rPr>
          <w:rFonts w:ascii="Times New Roman" w:eastAsia="Calibri" w:hAnsi="Times New Roman" w:cs="Times New Roman"/>
          <w:iCs/>
          <w:sz w:val="24"/>
          <w:szCs w:val="24"/>
        </w:rPr>
        <w:t xml:space="preserve">  Qualitative case study methods </w:t>
      </w:r>
      <w:r w:rsidR="00731AFA">
        <w:rPr>
          <w:rFonts w:ascii="Times New Roman" w:eastAsia="Calibri" w:hAnsi="Times New Roman" w:cs="Times New Roman"/>
          <w:iCs/>
          <w:sz w:val="24"/>
          <w:szCs w:val="24"/>
        </w:rPr>
        <w:t>can contribute to theory building but they generally are not suitable for making broad generalizations ab</w:t>
      </w:r>
      <w:r w:rsidR="00402B53">
        <w:rPr>
          <w:rFonts w:ascii="Times New Roman" w:eastAsia="Calibri" w:hAnsi="Times New Roman" w:cs="Times New Roman"/>
          <w:iCs/>
          <w:sz w:val="24"/>
          <w:szCs w:val="24"/>
        </w:rPr>
        <w:t xml:space="preserve">out a population.  The authors found that the primary means of collecting data used were more traditional interview methods such as semi-structured in-person interviews, telephone interviews, and questionnaires.  Researchers used focus groups and action research less frequently.  Data reports, websites, and </w:t>
      </w:r>
      <w:r w:rsidR="00402B53">
        <w:rPr>
          <w:rFonts w:ascii="Times New Roman" w:eastAsia="Calibri" w:hAnsi="Times New Roman" w:cs="Times New Roman"/>
          <w:iCs/>
          <w:sz w:val="24"/>
          <w:szCs w:val="24"/>
        </w:rPr>
        <w:lastRenderedPageBreak/>
        <w:t xml:space="preserve">newspapers were the most frequently cited sources of secondary data.  </w:t>
      </w:r>
      <w:r w:rsidR="005C44B6">
        <w:rPr>
          <w:rFonts w:ascii="Times New Roman" w:eastAsia="Calibri" w:hAnsi="Times New Roman" w:cs="Times New Roman"/>
          <w:iCs/>
          <w:sz w:val="24"/>
          <w:szCs w:val="24"/>
        </w:rPr>
        <w:t xml:space="preserve">Multiple methods of data collection were often used in a single study.  </w:t>
      </w:r>
      <w:r w:rsidR="00402B53">
        <w:rPr>
          <w:rFonts w:ascii="Times New Roman" w:eastAsia="Calibri" w:hAnsi="Times New Roman" w:cs="Times New Roman"/>
          <w:iCs/>
          <w:sz w:val="24"/>
          <w:szCs w:val="24"/>
        </w:rPr>
        <w:t xml:space="preserve">The authors posited that </w:t>
      </w:r>
      <w:r w:rsidR="005C44B6">
        <w:rPr>
          <w:rFonts w:ascii="Times New Roman" w:eastAsia="Calibri" w:hAnsi="Times New Roman" w:cs="Times New Roman"/>
          <w:iCs/>
          <w:sz w:val="24"/>
          <w:szCs w:val="24"/>
        </w:rPr>
        <w:t xml:space="preserve">a desire to increase the chances of being published was the primary driver for the tendency of researchers to use more traditional data collection methods.  The authors also found that the number of cases used in qualitative research on technology transfer merged around two extremes.  Studies tended to either use one to four cases or 25 or more cases. </w:t>
      </w:r>
      <w:r w:rsidR="00402B53">
        <w:rPr>
          <w:rFonts w:ascii="Times New Roman" w:eastAsia="Calibri" w:hAnsi="Times New Roman" w:cs="Times New Roman"/>
          <w:iCs/>
          <w:sz w:val="24"/>
          <w:szCs w:val="24"/>
        </w:rPr>
        <w:t xml:space="preserve">  </w:t>
      </w:r>
      <w:r w:rsidR="005C44B6">
        <w:rPr>
          <w:rFonts w:ascii="Times New Roman" w:eastAsia="Calibri" w:hAnsi="Times New Roman" w:cs="Times New Roman"/>
          <w:iCs/>
          <w:sz w:val="24"/>
          <w:szCs w:val="24"/>
        </w:rPr>
        <w:t>Based on their analysis, the authors concluded that qualit</w:t>
      </w:r>
      <w:r w:rsidR="00361D8D">
        <w:rPr>
          <w:rFonts w:ascii="Times New Roman" w:eastAsia="Calibri" w:hAnsi="Times New Roman" w:cs="Times New Roman"/>
          <w:iCs/>
          <w:sz w:val="24"/>
          <w:szCs w:val="24"/>
        </w:rPr>
        <w:t>ative case study methods were</w:t>
      </w:r>
      <w:r w:rsidR="005C44B6">
        <w:rPr>
          <w:rFonts w:ascii="Times New Roman" w:eastAsia="Calibri" w:hAnsi="Times New Roman" w:cs="Times New Roman"/>
          <w:iCs/>
          <w:sz w:val="24"/>
          <w:szCs w:val="24"/>
        </w:rPr>
        <w:t xml:space="preserve"> still in an early stage of use in technology transfer research.</w:t>
      </w:r>
      <w:r w:rsidR="00361D8D">
        <w:rPr>
          <w:rFonts w:ascii="Times New Roman" w:eastAsia="Calibri" w:hAnsi="Times New Roman" w:cs="Times New Roman"/>
          <w:iCs/>
          <w:sz w:val="24"/>
          <w:szCs w:val="24"/>
        </w:rPr>
        <w:t xml:space="preserve">  While it may be</w:t>
      </w:r>
      <w:r w:rsidR="00E712B0">
        <w:rPr>
          <w:rFonts w:ascii="Times New Roman" w:eastAsia="Calibri" w:hAnsi="Times New Roman" w:cs="Times New Roman"/>
          <w:iCs/>
          <w:sz w:val="24"/>
          <w:szCs w:val="24"/>
        </w:rPr>
        <w:t xml:space="preserve"> possible to use a qualitative case study method for the</w:t>
      </w:r>
      <w:r w:rsidR="00361D8D">
        <w:rPr>
          <w:rFonts w:ascii="Times New Roman" w:eastAsia="Calibri" w:hAnsi="Times New Roman" w:cs="Times New Roman"/>
          <w:iCs/>
          <w:sz w:val="24"/>
          <w:szCs w:val="24"/>
        </w:rPr>
        <w:t xml:space="preserve"> proposed dissertation study,</w:t>
      </w:r>
      <w:r w:rsidR="00E712B0">
        <w:rPr>
          <w:rFonts w:ascii="Times New Roman" w:eastAsia="Calibri" w:hAnsi="Times New Roman" w:cs="Times New Roman"/>
          <w:iCs/>
          <w:sz w:val="24"/>
          <w:szCs w:val="24"/>
        </w:rPr>
        <w:t xml:space="preserve"> this seems less desirable because of the limita</w:t>
      </w:r>
      <w:r w:rsidR="008E26A8">
        <w:rPr>
          <w:rFonts w:ascii="Times New Roman" w:eastAsia="Calibri" w:hAnsi="Times New Roman" w:cs="Times New Roman"/>
          <w:iCs/>
          <w:sz w:val="24"/>
          <w:szCs w:val="24"/>
        </w:rPr>
        <w:t>tions it would place on the</w:t>
      </w:r>
      <w:r w:rsidR="00E712B0">
        <w:rPr>
          <w:rFonts w:ascii="Times New Roman" w:eastAsia="Calibri" w:hAnsi="Times New Roman" w:cs="Times New Roman"/>
          <w:iCs/>
          <w:sz w:val="24"/>
          <w:szCs w:val="24"/>
        </w:rPr>
        <w:t xml:space="preserve"> generalizability of the research.</w:t>
      </w:r>
      <w:r w:rsidR="008E26A8">
        <w:rPr>
          <w:rFonts w:ascii="Times New Roman" w:eastAsia="Calibri" w:hAnsi="Times New Roman" w:cs="Times New Roman"/>
          <w:iCs/>
          <w:sz w:val="24"/>
          <w:szCs w:val="24"/>
        </w:rPr>
        <w:t xml:space="preserve">  The proposed dissertation study would fall within the research themes of university-industry collaboration, commercialization, and research and development. </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w:t>
      </w:r>
      <w:r w:rsidR="003757B8">
        <w:rPr>
          <w:rFonts w:ascii="Times New Roman" w:eastAsia="Calibri" w:hAnsi="Times New Roman" w:cs="Times New Roman"/>
          <w:iCs/>
          <w:sz w:val="24"/>
          <w:szCs w:val="24"/>
        </w:rPr>
        <w:lastRenderedPageBreak/>
        <w:t xml:space="preserve">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 xml:space="preserve">s of firm behavior.  </w:t>
      </w:r>
      <w:r w:rsidR="00361D8D">
        <w:rPr>
          <w:rFonts w:ascii="Times New Roman" w:eastAsia="Calibri" w:hAnsi="Times New Roman" w:cs="Times New Roman"/>
          <w:iCs/>
          <w:sz w:val="24"/>
          <w:szCs w:val="24"/>
        </w:rPr>
        <w:t>The authors argue that</w:t>
      </w:r>
      <w:r w:rsidR="007D322B">
        <w:rPr>
          <w:rFonts w:ascii="Times New Roman" w:eastAsia="Calibri" w:hAnsi="Times New Roman" w:cs="Times New Roman"/>
          <w:iCs/>
          <w:sz w:val="24"/>
          <w:szCs w:val="24"/>
        </w:rPr>
        <w:t xml:space="preserve"> one can b</w:t>
      </w:r>
      <w:r w:rsidR="007F1BA4">
        <w:rPr>
          <w:rFonts w:ascii="Times New Roman" w:eastAsia="Calibri" w:hAnsi="Times New Roman" w:cs="Times New Roman"/>
          <w:iCs/>
          <w:sz w:val="24"/>
          <w:szCs w:val="24"/>
        </w:rPr>
        <w:t>uild a variety of models to explain and predict firm behavior</w:t>
      </w:r>
      <w:r w:rsidR="00361D8D" w:rsidRPr="00361D8D">
        <w:rPr>
          <w:rFonts w:ascii="Times New Roman" w:eastAsia="Calibri" w:hAnsi="Times New Roman" w:cs="Times New Roman"/>
          <w:iCs/>
          <w:sz w:val="24"/>
          <w:szCs w:val="24"/>
        </w:rPr>
        <w:t xml:space="preserve"> </w:t>
      </w:r>
      <w:r w:rsidR="00361D8D">
        <w:rPr>
          <w:rFonts w:ascii="Times New Roman" w:eastAsia="Calibri" w:hAnsi="Times New Roman" w:cs="Times New Roman"/>
          <w:iCs/>
          <w:sz w:val="24"/>
          <w:szCs w:val="24"/>
        </w:rPr>
        <w:t>u</w:t>
      </w:r>
      <w:r w:rsidR="00361D8D">
        <w:rPr>
          <w:rFonts w:ascii="Times New Roman" w:eastAsia="Calibri" w:hAnsi="Times New Roman" w:cs="Times New Roman"/>
          <w:iCs/>
          <w:sz w:val="24"/>
          <w:szCs w:val="24"/>
        </w:rPr>
        <w:t>sing these basic elements</w:t>
      </w:r>
      <w:r w:rsidR="007F1BA4">
        <w:rPr>
          <w:rFonts w:ascii="Times New Roman" w:eastAsia="Calibri" w:hAnsi="Times New Roman" w:cs="Times New Roman"/>
          <w:iCs/>
          <w:sz w:val="24"/>
          <w:szCs w:val="24"/>
        </w:rPr>
        <w:t xml:space="preserve">.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w:t>
      </w:r>
      <w:r w:rsidR="00361D8D">
        <w:rPr>
          <w:rFonts w:ascii="Times New Roman" w:eastAsia="Calibri" w:hAnsi="Times New Roman" w:cs="Times New Roman"/>
          <w:iCs/>
          <w:sz w:val="24"/>
          <w:szCs w:val="24"/>
        </w:rPr>
        <w:t xml:space="preserve">highly </w:t>
      </w:r>
      <w:r w:rsidR="00734FD9">
        <w:rPr>
          <w:rFonts w:ascii="Times New Roman" w:eastAsia="Calibri" w:hAnsi="Times New Roman" w:cs="Times New Roman"/>
          <w:iCs/>
          <w:sz w:val="24"/>
          <w:szCs w:val="24"/>
        </w:rPr>
        <w:t xml:space="preserve">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7B4B86" w:rsidRDefault="007B4B86" w:rsidP="00E562EE">
      <w:pPr>
        <w:spacing w:line="480" w:lineRule="auto"/>
        <w:ind w:left="720" w:hanging="720"/>
        <w:rPr>
          <w:rFonts w:ascii="Times New Roman" w:eastAsia="Calibri" w:hAnsi="Times New Roman" w:cs="Times New Roman"/>
          <w:iCs/>
          <w:sz w:val="24"/>
          <w:szCs w:val="24"/>
        </w:rPr>
      </w:pPr>
      <w:r w:rsidRPr="007B4B86">
        <w:rPr>
          <w:rFonts w:ascii="Times New Roman" w:eastAsia="Calibri" w:hAnsi="Times New Roman" w:cs="Times New Roman"/>
          <w:iCs/>
          <w:sz w:val="24"/>
          <w:szCs w:val="24"/>
        </w:rPr>
        <w:t xml:space="preserve">Du Gay, P., &amp; </w:t>
      </w:r>
      <w:proofErr w:type="spellStart"/>
      <w:r w:rsidRPr="007B4B86">
        <w:rPr>
          <w:rFonts w:ascii="Times New Roman" w:eastAsia="Calibri" w:hAnsi="Times New Roman" w:cs="Times New Roman"/>
          <w:iCs/>
          <w:sz w:val="24"/>
          <w:szCs w:val="24"/>
        </w:rPr>
        <w:t>Vikkelsø</w:t>
      </w:r>
      <w:proofErr w:type="spellEnd"/>
      <w:r w:rsidRPr="007B4B86">
        <w:rPr>
          <w:rFonts w:ascii="Times New Roman" w:eastAsia="Calibri" w:hAnsi="Times New Roman" w:cs="Times New Roman"/>
          <w:iCs/>
          <w:sz w:val="24"/>
          <w:szCs w:val="24"/>
        </w:rPr>
        <w:t xml:space="preserve">, S. (2017). </w:t>
      </w:r>
      <w:r w:rsidRPr="007B4B86">
        <w:rPr>
          <w:rFonts w:ascii="Times New Roman" w:eastAsia="Calibri" w:hAnsi="Times New Roman" w:cs="Times New Roman"/>
          <w:i/>
          <w:iCs/>
          <w:sz w:val="24"/>
          <w:szCs w:val="24"/>
        </w:rPr>
        <w:t>For formal organization: The past in the present and future of organization theory</w:t>
      </w:r>
      <w:r w:rsidRPr="007B4B86">
        <w:rPr>
          <w:rFonts w:ascii="Times New Roman" w:eastAsia="Calibri" w:hAnsi="Times New Roman" w:cs="Times New Roman"/>
          <w:iCs/>
          <w:sz w:val="24"/>
          <w:szCs w:val="24"/>
        </w:rPr>
        <w:t>. New York, NY: Oxford University Press.</w:t>
      </w:r>
    </w:p>
    <w:p w:rsidR="00133EC6" w:rsidRDefault="00D6679E" w:rsidP="00133EC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presents an argument for the return to a focus on formal organization as the object of study in organization theory.  The authors argue that organization theory</w:t>
      </w:r>
      <w:r w:rsidR="00B059F4">
        <w:rPr>
          <w:rFonts w:ascii="Times New Roman" w:eastAsia="Calibri" w:hAnsi="Times New Roman" w:cs="Times New Roman"/>
          <w:iCs/>
          <w:sz w:val="24"/>
          <w:szCs w:val="24"/>
        </w:rPr>
        <w:t xml:space="preserve"> research has strayed away from a focus on formal organization to focusing on various simulacra. </w:t>
      </w:r>
      <w:r>
        <w:rPr>
          <w:rFonts w:ascii="Times New Roman" w:eastAsia="Calibri" w:hAnsi="Times New Roman" w:cs="Times New Roman"/>
          <w:iCs/>
          <w:sz w:val="24"/>
          <w:szCs w:val="24"/>
        </w:rPr>
        <w:t xml:space="preserve"> </w:t>
      </w:r>
      <w:proofErr w:type="gramStart"/>
      <w:r w:rsidR="00B059F4">
        <w:rPr>
          <w:rFonts w:ascii="Times New Roman" w:eastAsia="Calibri" w:hAnsi="Times New Roman" w:cs="Times New Roman"/>
          <w:iCs/>
          <w:sz w:val="24"/>
          <w:szCs w:val="24"/>
        </w:rPr>
        <w:t>According to</w:t>
      </w:r>
      <w:proofErr w:type="gramEnd"/>
      <w:r w:rsidR="00B059F4">
        <w:rPr>
          <w:rFonts w:ascii="Times New Roman" w:eastAsia="Calibri" w:hAnsi="Times New Roman" w:cs="Times New Roman"/>
          <w:iCs/>
          <w:sz w:val="24"/>
          <w:szCs w:val="24"/>
        </w:rPr>
        <w:t xml:space="preserve"> the authors, organization theory research can be grouped into two broad categories based on what they refer to as “stances.”  As defined by the authors, stances incorporate beliefs and </w:t>
      </w:r>
      <w:r w:rsidR="00CA2D93">
        <w:rPr>
          <w:rFonts w:ascii="Times New Roman" w:eastAsia="Calibri" w:hAnsi="Times New Roman" w:cs="Times New Roman"/>
          <w:iCs/>
          <w:sz w:val="24"/>
          <w:szCs w:val="24"/>
        </w:rPr>
        <w:t xml:space="preserve">opinions but are something more – a way of being, an attitude, an approach.  The authors argue that there are two primary stances in organization theory studies.  </w:t>
      </w:r>
      <w:r w:rsidR="00677BE3">
        <w:rPr>
          <w:rFonts w:ascii="Times New Roman" w:eastAsia="Calibri" w:hAnsi="Times New Roman" w:cs="Times New Roman"/>
          <w:iCs/>
          <w:sz w:val="24"/>
          <w:szCs w:val="24"/>
        </w:rPr>
        <w:t>Research steeped in t</w:t>
      </w:r>
      <w:r w:rsidR="00CA2D93">
        <w:rPr>
          <w:rFonts w:ascii="Times New Roman" w:eastAsia="Calibri" w:hAnsi="Times New Roman" w:cs="Times New Roman"/>
          <w:iCs/>
          <w:sz w:val="24"/>
          <w:szCs w:val="24"/>
        </w:rPr>
        <w:t xml:space="preserve">he classical stance </w:t>
      </w:r>
      <w:r w:rsidR="00677BE3">
        <w:rPr>
          <w:rFonts w:ascii="Times New Roman" w:eastAsia="Calibri" w:hAnsi="Times New Roman" w:cs="Times New Roman"/>
          <w:iCs/>
          <w:sz w:val="24"/>
          <w:szCs w:val="24"/>
        </w:rPr>
        <w:t>takes as its starting point a position within that which it s</w:t>
      </w:r>
      <w:r w:rsidR="00BD3746">
        <w:rPr>
          <w:rFonts w:ascii="Times New Roman" w:eastAsia="Calibri" w:hAnsi="Times New Roman" w:cs="Times New Roman"/>
          <w:iCs/>
          <w:sz w:val="24"/>
          <w:szCs w:val="24"/>
        </w:rPr>
        <w:t>eeks</w:t>
      </w:r>
      <w:r w:rsidR="00677BE3">
        <w:rPr>
          <w:rFonts w:ascii="Times New Roman" w:eastAsia="Calibri" w:hAnsi="Times New Roman" w:cs="Times New Roman"/>
          <w:iCs/>
          <w:sz w:val="24"/>
          <w:szCs w:val="24"/>
        </w:rPr>
        <w:t xml:space="preserve"> to study, that is formal organization. It has a distinctively pr</w:t>
      </w:r>
      <w:r w:rsidR="00D22AD8">
        <w:rPr>
          <w:rFonts w:ascii="Times New Roman" w:eastAsia="Calibri" w:hAnsi="Times New Roman" w:cs="Times New Roman"/>
          <w:iCs/>
          <w:sz w:val="24"/>
          <w:szCs w:val="24"/>
        </w:rPr>
        <w:t>agmatic</w:t>
      </w:r>
      <w:r w:rsidR="00677BE3">
        <w:rPr>
          <w:rFonts w:ascii="Times New Roman" w:eastAsia="Calibri" w:hAnsi="Times New Roman" w:cs="Times New Roman"/>
          <w:iCs/>
          <w:sz w:val="24"/>
          <w:szCs w:val="24"/>
        </w:rPr>
        <w:t xml:space="preserve"> focus </w:t>
      </w:r>
      <w:r w:rsidR="00BD3746">
        <w:rPr>
          <w:rFonts w:ascii="Times New Roman" w:eastAsia="Calibri" w:hAnsi="Times New Roman" w:cs="Times New Roman"/>
          <w:iCs/>
          <w:sz w:val="24"/>
          <w:szCs w:val="24"/>
        </w:rPr>
        <w:t xml:space="preserve">on the better coordination of the performance of tasks.  </w:t>
      </w:r>
      <w:r w:rsidR="000D7DD3">
        <w:rPr>
          <w:rFonts w:ascii="Times New Roman" w:eastAsia="Calibri" w:hAnsi="Times New Roman" w:cs="Times New Roman"/>
          <w:iCs/>
          <w:sz w:val="24"/>
          <w:szCs w:val="24"/>
        </w:rPr>
        <w:t>In pursuing this aim, the classical stance avoids a g</w:t>
      </w:r>
      <w:r w:rsidR="006D0A67">
        <w:rPr>
          <w:rFonts w:ascii="Times New Roman" w:eastAsia="Calibri" w:hAnsi="Times New Roman" w:cs="Times New Roman"/>
          <w:iCs/>
          <w:sz w:val="24"/>
          <w:szCs w:val="24"/>
        </w:rPr>
        <w:t>rand theory of organizing because it</w:t>
      </w:r>
      <w:r w:rsidR="000D7DD3">
        <w:rPr>
          <w:rFonts w:ascii="Times New Roman" w:eastAsia="Calibri" w:hAnsi="Times New Roman" w:cs="Times New Roman"/>
          <w:iCs/>
          <w:sz w:val="24"/>
          <w:szCs w:val="24"/>
        </w:rPr>
        <w:t xml:space="preserve"> would be too </w:t>
      </w:r>
      <w:r w:rsidR="00D22AD8">
        <w:rPr>
          <w:rFonts w:ascii="Times New Roman" w:eastAsia="Calibri" w:hAnsi="Times New Roman" w:cs="Times New Roman"/>
          <w:iCs/>
          <w:sz w:val="24"/>
          <w:szCs w:val="24"/>
        </w:rPr>
        <w:t>superficial to</w:t>
      </w:r>
      <w:r w:rsidR="000D7DD3">
        <w:rPr>
          <w:rFonts w:ascii="Times New Roman" w:eastAsia="Calibri" w:hAnsi="Times New Roman" w:cs="Times New Roman"/>
          <w:iCs/>
          <w:sz w:val="24"/>
          <w:szCs w:val="24"/>
        </w:rPr>
        <w:t xml:space="preserve"> be practically useful</w:t>
      </w:r>
      <w:r w:rsidR="006D0A67">
        <w:rPr>
          <w:rFonts w:ascii="Times New Roman" w:eastAsia="Calibri" w:hAnsi="Times New Roman" w:cs="Times New Roman"/>
          <w:iCs/>
          <w:sz w:val="24"/>
          <w:szCs w:val="24"/>
        </w:rPr>
        <w:t>.  I</w:t>
      </w:r>
      <w:r w:rsidR="000D7DD3">
        <w:rPr>
          <w:rFonts w:ascii="Times New Roman" w:eastAsia="Calibri" w:hAnsi="Times New Roman" w:cs="Times New Roman"/>
          <w:iCs/>
          <w:sz w:val="24"/>
          <w:szCs w:val="24"/>
        </w:rPr>
        <w:t>nstead</w:t>
      </w:r>
      <w:r w:rsidR="006D0A67">
        <w:rPr>
          <w:rFonts w:ascii="Times New Roman" w:eastAsia="Calibri" w:hAnsi="Times New Roman" w:cs="Times New Roman"/>
          <w:iCs/>
          <w:sz w:val="24"/>
          <w:szCs w:val="24"/>
        </w:rPr>
        <w:t>, it</w:t>
      </w:r>
      <w:r w:rsidR="000D7DD3">
        <w:rPr>
          <w:rFonts w:ascii="Times New Roman" w:eastAsia="Calibri" w:hAnsi="Times New Roman" w:cs="Times New Roman"/>
          <w:iCs/>
          <w:sz w:val="24"/>
          <w:szCs w:val="24"/>
        </w:rPr>
        <w:t xml:space="preserve"> seeks a degree of precision and accuracy that is pra</w:t>
      </w:r>
      <w:r w:rsidR="00D22AD8">
        <w:rPr>
          <w:rFonts w:ascii="Times New Roman" w:eastAsia="Calibri" w:hAnsi="Times New Roman" w:cs="Times New Roman"/>
          <w:iCs/>
          <w:sz w:val="24"/>
          <w:szCs w:val="24"/>
        </w:rPr>
        <w:t xml:space="preserve">ctical in its </w:t>
      </w:r>
      <w:r w:rsidR="000D7DD3">
        <w:rPr>
          <w:rFonts w:ascii="Times New Roman" w:eastAsia="Calibri" w:hAnsi="Times New Roman" w:cs="Times New Roman"/>
          <w:iCs/>
          <w:sz w:val="24"/>
          <w:szCs w:val="24"/>
        </w:rPr>
        <w:t>valu</w:t>
      </w:r>
      <w:r w:rsidR="00D22AD8">
        <w:rPr>
          <w:rFonts w:ascii="Times New Roman" w:eastAsia="Calibri" w:hAnsi="Times New Roman" w:cs="Times New Roman"/>
          <w:iCs/>
          <w:sz w:val="24"/>
          <w:szCs w:val="24"/>
        </w:rPr>
        <w:t>e</w:t>
      </w:r>
      <w:r w:rsidR="000D7DD3">
        <w:rPr>
          <w:rFonts w:ascii="Times New Roman" w:eastAsia="Calibri" w:hAnsi="Times New Roman" w:cs="Times New Roman"/>
          <w:iCs/>
          <w:sz w:val="24"/>
          <w:szCs w:val="24"/>
        </w:rPr>
        <w:t xml:space="preserve">.  The metaphysical stance is rooted in the idea that one can better understand organizational life by examining factors outside the organization.  </w:t>
      </w:r>
      <w:r w:rsidR="00D22AD8">
        <w:rPr>
          <w:rFonts w:ascii="Times New Roman" w:eastAsia="Calibri" w:hAnsi="Times New Roman" w:cs="Times New Roman"/>
          <w:iCs/>
          <w:sz w:val="24"/>
          <w:szCs w:val="24"/>
        </w:rPr>
        <w:t xml:space="preserve">In doing so, it </w:t>
      </w:r>
      <w:r w:rsidR="006D0A67">
        <w:rPr>
          <w:rFonts w:ascii="Times New Roman" w:eastAsia="Calibri" w:hAnsi="Times New Roman" w:cs="Times New Roman"/>
          <w:iCs/>
          <w:sz w:val="24"/>
          <w:szCs w:val="24"/>
        </w:rPr>
        <w:t xml:space="preserve">essentially </w:t>
      </w:r>
      <w:r w:rsidR="005D16C1">
        <w:rPr>
          <w:rFonts w:ascii="Times New Roman" w:eastAsia="Calibri" w:hAnsi="Times New Roman" w:cs="Times New Roman"/>
          <w:iCs/>
          <w:sz w:val="24"/>
          <w:szCs w:val="24"/>
        </w:rPr>
        <w:t>disappears</w:t>
      </w:r>
      <w:r w:rsidR="00D22AD8">
        <w:rPr>
          <w:rFonts w:ascii="Times New Roman" w:eastAsia="Calibri" w:hAnsi="Times New Roman" w:cs="Times New Roman"/>
          <w:iCs/>
          <w:sz w:val="24"/>
          <w:szCs w:val="24"/>
        </w:rPr>
        <w:t xml:space="preserve"> formal organization treating it as nothing more than a fiction.  The authors highlight agency theory as emblematic of the metaphysical stance.</w:t>
      </w:r>
      <w:r w:rsidR="00A27391">
        <w:rPr>
          <w:rFonts w:ascii="Times New Roman" w:eastAsia="Calibri" w:hAnsi="Times New Roman" w:cs="Times New Roman"/>
          <w:iCs/>
          <w:sz w:val="24"/>
          <w:szCs w:val="24"/>
        </w:rPr>
        <w:t xml:space="preserve">  This source elucidates factors that are relevant to the research design of the proposed study.  In developing the research design, the objective is to neither reify the organization in the sense of treating it as an animate object independent of human involvement nor</w:t>
      </w:r>
      <w:r w:rsidR="005D16C1">
        <w:rPr>
          <w:rFonts w:ascii="Times New Roman" w:eastAsia="Calibri" w:hAnsi="Times New Roman" w:cs="Times New Roman"/>
          <w:iCs/>
          <w:sz w:val="24"/>
          <w:szCs w:val="24"/>
        </w:rPr>
        <w:t xml:space="preserve"> </w:t>
      </w:r>
      <w:r w:rsidR="006D0A67">
        <w:rPr>
          <w:rFonts w:ascii="Times New Roman" w:eastAsia="Calibri" w:hAnsi="Times New Roman" w:cs="Times New Roman"/>
          <w:iCs/>
          <w:sz w:val="24"/>
          <w:szCs w:val="24"/>
        </w:rPr>
        <w:t>to di</w:t>
      </w:r>
      <w:r w:rsidR="005D16C1">
        <w:rPr>
          <w:rFonts w:ascii="Times New Roman" w:eastAsia="Calibri" w:hAnsi="Times New Roman" w:cs="Times New Roman"/>
          <w:iCs/>
          <w:sz w:val="24"/>
          <w:szCs w:val="24"/>
        </w:rPr>
        <w:t>sappear</w:t>
      </w:r>
      <w:r w:rsidR="00A27391">
        <w:rPr>
          <w:rFonts w:ascii="Times New Roman" w:eastAsia="Calibri" w:hAnsi="Times New Roman" w:cs="Times New Roman"/>
          <w:iCs/>
          <w:sz w:val="24"/>
          <w:szCs w:val="24"/>
        </w:rPr>
        <w:t xml:space="preserve"> the organization entirely.</w:t>
      </w:r>
    </w:p>
    <w:p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lastRenderedPageBreak/>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United States.  Based on the normative supposition that success attributes should be considered before a decision is made to develop a giv</w:t>
      </w:r>
      <w:r w:rsidR="00457823">
        <w:rPr>
          <w:rFonts w:ascii="Times New Roman" w:eastAsia="Calibri" w:hAnsi="Times New Roman" w:cs="Times New Roman"/>
          <w:iCs/>
          <w:sz w:val="24"/>
          <w:szCs w:val="24"/>
        </w:rPr>
        <w:t>en technology, the author argued</w:t>
      </w:r>
      <w:r w:rsidR="000B33F0">
        <w:rPr>
          <w:rFonts w:ascii="Times New Roman" w:eastAsia="Calibri" w:hAnsi="Times New Roman" w:cs="Times New Roman"/>
          <w:iCs/>
          <w:sz w:val="24"/>
          <w:szCs w:val="24"/>
        </w:rPr>
        <w:t xml:space="preserve">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457823">
        <w:rPr>
          <w:rFonts w:ascii="Times New Roman" w:eastAsia="Calibri" w:hAnsi="Times New Roman" w:cs="Times New Roman"/>
          <w:iCs/>
          <w:sz w:val="24"/>
          <w:szCs w:val="24"/>
        </w:rPr>
        <w:t xml:space="preserve">  The author focused</w:t>
      </w:r>
      <w:r w:rsidR="00716E25">
        <w:rPr>
          <w:rFonts w:ascii="Times New Roman" w:eastAsia="Calibri" w:hAnsi="Times New Roman" w:cs="Times New Roman"/>
          <w:iCs/>
          <w:sz w:val="24"/>
          <w:szCs w:val="24"/>
        </w:rPr>
        <w:t xml:space="preserve">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w:t>
      </w:r>
      <w:proofErr w:type="gramStart"/>
      <w:r w:rsidR="005B704C">
        <w:rPr>
          <w:rFonts w:ascii="Times New Roman" w:eastAsia="Calibri" w:hAnsi="Times New Roman" w:cs="Times New Roman"/>
          <w:iCs/>
          <w:sz w:val="24"/>
          <w:szCs w:val="24"/>
        </w:rPr>
        <w:t>According to</w:t>
      </w:r>
      <w:proofErr w:type="gramEnd"/>
      <w:r w:rsidR="005B704C">
        <w:rPr>
          <w:rFonts w:ascii="Times New Roman" w:eastAsia="Calibri" w:hAnsi="Times New Roman" w:cs="Times New Roman"/>
          <w:iCs/>
          <w:sz w:val="24"/>
          <w:szCs w:val="24"/>
        </w:rPr>
        <w:t xml:space="preserve"> the author, technologies that are at least at </w:t>
      </w:r>
      <w:r w:rsidR="005B704C">
        <w:rPr>
          <w:rFonts w:ascii="Times New Roman" w:eastAsia="Calibri" w:hAnsi="Times New Roman" w:cs="Times New Roman"/>
          <w:iCs/>
          <w:sz w:val="24"/>
          <w:szCs w:val="24"/>
        </w:rPr>
        <w:lastRenderedPageBreak/>
        <w:t>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xml:space="preserve">.  </w:t>
      </w:r>
      <w:r w:rsidR="00457823">
        <w:rPr>
          <w:rFonts w:ascii="Times New Roman" w:eastAsia="Calibri" w:hAnsi="Times New Roman" w:cs="Times New Roman"/>
          <w:iCs/>
          <w:sz w:val="24"/>
          <w:szCs w:val="24"/>
        </w:rPr>
        <w:t xml:space="preserve">However, there was no empirical evidence referenced to support this position.  </w:t>
      </w:r>
      <w:r w:rsidR="00457823">
        <w:rPr>
          <w:rFonts w:ascii="Times New Roman" w:eastAsia="Calibri" w:hAnsi="Times New Roman" w:cs="Times New Roman"/>
          <w:iCs/>
          <w:sz w:val="24"/>
          <w:szCs w:val="24"/>
        </w:rPr>
        <w:t>Assuming this is true,</w:t>
      </w:r>
      <w:r w:rsidR="005B704C">
        <w:rPr>
          <w:rFonts w:ascii="Times New Roman" w:eastAsia="Calibri" w:hAnsi="Times New Roman" w:cs="Times New Roman"/>
          <w:iCs/>
          <w:sz w:val="24"/>
          <w:szCs w:val="24"/>
        </w:rPr>
        <w:t xml:space="preserve"> one could infer that development stage influences technology transfer outcomes.</w:t>
      </w:r>
      <w:r w:rsidR="005658BF">
        <w:rPr>
          <w:rFonts w:ascii="Times New Roman" w:eastAsia="Calibri" w:hAnsi="Times New Roman" w:cs="Times New Roman"/>
          <w:iCs/>
          <w:sz w:val="24"/>
          <w:szCs w:val="24"/>
        </w:rPr>
        <w:t xml:space="preserve">  </w:t>
      </w:r>
      <w:r w:rsidR="0069436B">
        <w:rPr>
          <w:rFonts w:ascii="Times New Roman" w:eastAsia="Calibri" w:hAnsi="Times New Roman" w:cs="Times New Roman"/>
          <w:iCs/>
          <w:sz w:val="24"/>
          <w:szCs w:val="24"/>
        </w:rPr>
        <w:t>The author also referenced literature that elucidated the social aspect of technology transfer, specifically the necessity of support from individuals in roles in the top levels of the hierarchy (i.e., top management) of the 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Interestingly, development stage</w:t>
      </w:r>
      <w:r w:rsidR="00457823">
        <w:rPr>
          <w:rFonts w:ascii="Times New Roman" w:eastAsia="Calibri" w:hAnsi="Times New Roman" w:cs="Times New Roman"/>
          <w:iCs/>
          <w:sz w:val="24"/>
          <w:szCs w:val="24"/>
        </w:rPr>
        <w:t xml:space="preserve"> (technology maturity)</w:t>
      </w:r>
      <w:r w:rsidR="00864A37">
        <w:rPr>
          <w:rFonts w:ascii="Times New Roman" w:eastAsia="Calibri" w:hAnsi="Times New Roman" w:cs="Times New Roman"/>
          <w:iCs/>
          <w:sz w:val="24"/>
          <w:szCs w:val="24"/>
        </w:rPr>
        <w:t xml:space="preserv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development stage.</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Fisher details a method for understanding and evaluating natural language arguments that one migh</w:t>
      </w:r>
      <w:r w:rsidR="00457823">
        <w:rPr>
          <w:rFonts w:ascii="Times New Roman" w:eastAsia="Calibri" w:hAnsi="Times New Roman" w:cs="Times New Roman"/>
          <w:iCs/>
          <w:sz w:val="24"/>
          <w:szCs w:val="24"/>
        </w:rPr>
        <w:t>t encounter in written texts or</w:t>
      </w:r>
      <w:r>
        <w:rPr>
          <w:rFonts w:ascii="Times New Roman" w:eastAsia="Calibri" w:hAnsi="Times New Roman" w:cs="Times New Roman"/>
          <w:iCs/>
          <w:sz w:val="24"/>
          <w:szCs w:val="24"/>
        </w:rPr>
        <w:t xml:space="preserve">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w:t>
      </w:r>
      <w:r w:rsidR="00457823">
        <w:rPr>
          <w:rFonts w:ascii="Times New Roman" w:eastAsia="Calibri" w:hAnsi="Times New Roman" w:cs="Times New Roman"/>
          <w:iCs/>
          <w:sz w:val="24"/>
          <w:szCs w:val="24"/>
        </w:rPr>
        <w:t>the categorization of</w:t>
      </w:r>
      <w:r w:rsidR="002340E0">
        <w:rPr>
          <w:rFonts w:ascii="Times New Roman" w:eastAsia="Calibri" w:hAnsi="Times New Roman" w:cs="Times New Roman"/>
          <w:iCs/>
          <w:sz w:val="24"/>
          <w:szCs w:val="24"/>
        </w:rPr>
        <w:t xml:space="preserve"> decisions as “good” or “bad</w:t>
      </w:r>
      <w:r w:rsidR="00A80B1B">
        <w:rPr>
          <w:rFonts w:ascii="Times New Roman" w:eastAsia="Calibri" w:hAnsi="Times New Roman" w:cs="Times New Roman"/>
          <w:iCs/>
          <w:sz w:val="24"/>
          <w:szCs w:val="24"/>
        </w:rPr>
        <w:t>”</w:t>
      </w:r>
      <w:r w:rsidR="002340E0">
        <w:rPr>
          <w:rFonts w:ascii="Times New Roman" w:eastAsia="Calibri" w:hAnsi="Times New Roman" w:cs="Times New Roman"/>
          <w:iCs/>
          <w:sz w:val="24"/>
          <w:szCs w:val="24"/>
        </w:rPr>
        <w:t>, rational or irrational.</w:t>
      </w:r>
      <w:r w:rsidR="00A80B1B">
        <w:rPr>
          <w:rFonts w:ascii="Times New Roman" w:eastAsia="Calibri" w:hAnsi="Times New Roman" w:cs="Times New Roman"/>
          <w:iCs/>
          <w:sz w:val="24"/>
          <w:szCs w:val="24"/>
        </w:rPr>
        <w:t xml:space="preserve">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 xml:space="preserve">this </w:t>
      </w:r>
      <w:r w:rsidR="002340E0">
        <w:rPr>
          <w:rFonts w:ascii="Times New Roman" w:eastAsia="Calibri" w:hAnsi="Times New Roman" w:cs="Times New Roman"/>
          <w:iCs/>
          <w:sz w:val="24"/>
          <w:szCs w:val="24"/>
        </w:rPr>
        <w:t>book</w:t>
      </w:r>
      <w:r>
        <w:rPr>
          <w:rFonts w:ascii="Times New Roman" w:eastAsia="Calibri" w:hAnsi="Times New Roman" w:cs="Times New Roman"/>
          <w:iCs/>
          <w:sz w:val="24"/>
          <w:szCs w:val="24"/>
        </w:rPr>
        <w:t xml:space="preserve"> can be considered a case study of converting basic research into private sector market offerings that benefit t</w:t>
      </w:r>
      <w:r w:rsidR="002340E0">
        <w:rPr>
          <w:rFonts w:ascii="Times New Roman" w:eastAsia="Calibri" w:hAnsi="Times New Roman" w:cs="Times New Roman"/>
          <w:iCs/>
          <w:sz w:val="24"/>
          <w:szCs w:val="24"/>
        </w:rPr>
        <w:t>he public interest.  It provided</w:t>
      </w:r>
      <w:r>
        <w:rPr>
          <w:rFonts w:ascii="Times New Roman" w:eastAsia="Calibri" w:hAnsi="Times New Roman" w:cs="Times New Roman"/>
          <w:iCs/>
          <w:sz w:val="24"/>
          <w:szCs w:val="24"/>
        </w:rPr>
        <w:t xml:space="preserve">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w:t>
      </w:r>
      <w:r w:rsidR="002340E0">
        <w:rPr>
          <w:rFonts w:ascii="Times New Roman" w:eastAsia="Calibri" w:hAnsi="Times New Roman" w:cs="Times New Roman"/>
          <w:iCs/>
          <w:sz w:val="24"/>
          <w:szCs w:val="24"/>
        </w:rPr>
        <w:t>the author</w:t>
      </w:r>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r w:rsidR="002340E0">
        <w:rPr>
          <w:rFonts w:ascii="Times New Roman" w:eastAsia="Calibri" w:hAnsi="Times New Roman" w:cs="Times New Roman"/>
          <w:iCs/>
          <w:sz w:val="24"/>
          <w:szCs w:val="24"/>
        </w:rPr>
        <w:t>The author referenced</w:t>
      </w:r>
      <w:r w:rsidR="00891BE2">
        <w:rPr>
          <w:rFonts w:ascii="Times New Roman" w:eastAsia="Calibri" w:hAnsi="Times New Roman" w:cs="Times New Roman"/>
          <w:iCs/>
          <w:sz w:val="24"/>
          <w:szCs w:val="24"/>
        </w:rPr>
        <w:t xml:space="preserve">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t>
      </w:r>
      <w:r w:rsidR="00891BE2">
        <w:rPr>
          <w:rFonts w:ascii="Times New Roman" w:eastAsia="Calibri" w:hAnsi="Times New Roman" w:cs="Times New Roman"/>
          <w:iCs/>
          <w:sz w:val="24"/>
          <w:szCs w:val="24"/>
        </w:rPr>
        <w:lastRenderedPageBreak/>
        <w:t xml:space="preserve">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t>
      </w:r>
      <w:r w:rsidR="002340E0">
        <w:rPr>
          <w:rFonts w:ascii="Times New Roman" w:eastAsia="Calibri" w:hAnsi="Times New Roman" w:cs="Times New Roman"/>
          <w:iCs/>
          <w:sz w:val="24"/>
          <w:szCs w:val="24"/>
        </w:rPr>
        <w:t>argued</w:t>
      </w:r>
      <w:r w:rsidR="00891BE2">
        <w:rPr>
          <w:rFonts w:ascii="Times New Roman" w:eastAsia="Calibri" w:hAnsi="Times New Roman" w:cs="Times New Roman"/>
          <w:iCs/>
          <w:sz w:val="24"/>
          <w:szCs w:val="24"/>
        </w:rPr>
        <w:t xml:space="preserve">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r w:rsidR="002340E0">
        <w:rPr>
          <w:rFonts w:ascii="Times New Roman" w:eastAsia="Calibri" w:hAnsi="Times New Roman" w:cs="Times New Roman"/>
          <w:iCs/>
          <w:sz w:val="24"/>
          <w:szCs w:val="24"/>
        </w:rPr>
        <w:t>The author also cited</w:t>
      </w:r>
      <w:r w:rsidR="000034E5">
        <w:rPr>
          <w:rFonts w:ascii="Times New Roman" w:eastAsia="Calibri" w:hAnsi="Times New Roman" w:cs="Times New Roman"/>
          <w:iCs/>
          <w:sz w:val="24"/>
          <w:szCs w:val="24"/>
        </w:rPr>
        <w:t xml:space="preserve">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2340E0"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provided</w:t>
      </w:r>
      <w:r w:rsidR="00C12087">
        <w:rPr>
          <w:rFonts w:ascii="Times New Roman" w:eastAsia="Calibri" w:hAnsi="Times New Roman" w:cs="Times New Roman"/>
          <w:iCs/>
          <w:sz w:val="24"/>
          <w:szCs w:val="24"/>
        </w:rPr>
        <w:t xml:space="preserve"> a comprehensive overview of </w:t>
      </w:r>
      <w:r>
        <w:rPr>
          <w:rFonts w:ascii="Times New Roman" w:eastAsia="Calibri" w:hAnsi="Times New Roman" w:cs="Times New Roman"/>
          <w:iCs/>
          <w:sz w:val="24"/>
          <w:szCs w:val="24"/>
        </w:rPr>
        <w:t>organizational studies.  It used</w:t>
      </w:r>
      <w:r w:rsidR="00C12087">
        <w:rPr>
          <w:rFonts w:ascii="Times New Roman" w:eastAsia="Calibri" w:hAnsi="Times New Roman" w:cs="Times New Roman"/>
          <w:iCs/>
          <w:sz w:val="24"/>
          <w:szCs w:val="24"/>
        </w:rPr>
        <w:t xml:space="preserve"> the classical, modern, symbolic-interpretive, and postmodern perspectives to organize the subject.  There is one chapter dedicated to organizational decision making including power and politics.  It discusse</w:t>
      </w:r>
      <w:r>
        <w:rPr>
          <w:rFonts w:ascii="Times New Roman" w:eastAsia="Calibri" w:hAnsi="Times New Roman" w:cs="Times New Roman"/>
          <w:iCs/>
          <w:sz w:val="24"/>
          <w:szCs w:val="24"/>
        </w:rPr>
        <w:t>d</w:t>
      </w:r>
      <w:r w:rsidR="00C12087">
        <w:rPr>
          <w:rFonts w:ascii="Times New Roman" w:eastAsia="Calibri" w:hAnsi="Times New Roman" w:cs="Times New Roman"/>
          <w:iCs/>
          <w:sz w:val="24"/>
          <w:szCs w:val="24"/>
        </w:rPr>
        <w:t xml:space="preserve"> the four major models of the organizational decision-</w:t>
      </w:r>
      <w:r w:rsidR="00C12087">
        <w:rPr>
          <w:rFonts w:ascii="Times New Roman" w:eastAsia="Calibri" w:hAnsi="Times New Roman" w:cs="Times New Roman"/>
          <w:iCs/>
          <w:sz w:val="24"/>
          <w:szCs w:val="24"/>
        </w:rPr>
        <w:lastRenderedPageBreak/>
        <w:t xml:space="preserve">making process based on the framework offered by James D. Thompson and Arthur </w:t>
      </w:r>
      <w:proofErr w:type="spellStart"/>
      <w:r w:rsidR="00C12087">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sidR="00C12087">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Organizational theorists have observed and demonstrated that organizational decision-making only appears to approach anything resembling the rational model under highly restrictive conditions which suggest</w:t>
      </w:r>
      <w:r>
        <w:rPr>
          <w:rFonts w:ascii="Times New Roman" w:eastAsia="Calibri" w:hAnsi="Times New Roman" w:cs="Times New Roman"/>
          <w:iCs/>
          <w:sz w:val="24"/>
          <w:szCs w:val="24"/>
        </w:rPr>
        <w:t>s</w:t>
      </w:r>
      <w:r w:rsidR="009D0FE6">
        <w:rPr>
          <w:rFonts w:ascii="Times New Roman" w:eastAsia="Calibri" w:hAnsi="Times New Roman" w:cs="Times New Roman"/>
          <w:iCs/>
          <w:sz w:val="24"/>
          <w:szCs w:val="24"/>
        </w:rPr>
        <w:t xml:space="preserve"> that the </w:t>
      </w:r>
      <w:r w:rsidR="00C12087">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Pr>
          <w:rFonts w:ascii="Times New Roman" w:eastAsia="Calibri" w:hAnsi="Times New Roman" w:cs="Times New Roman"/>
          <w:iCs/>
          <w:sz w:val="24"/>
          <w:szCs w:val="24"/>
        </w:rPr>
        <w:t xml:space="preserve">  The book briefly discussed</w:t>
      </w:r>
      <w:r w:rsidR="006C10DC">
        <w:rPr>
          <w:rFonts w:ascii="Times New Roman" w:eastAsia="Calibri" w:hAnsi="Times New Roman" w:cs="Times New Roman"/>
          <w:iCs/>
          <w:sz w:val="24"/>
          <w:szCs w:val="24"/>
        </w:rPr>
        <w:t xml:space="preserve">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w:t>
      </w:r>
      <w:r>
        <w:rPr>
          <w:rFonts w:ascii="Times New Roman" w:eastAsia="Calibri" w:hAnsi="Times New Roman" w:cs="Times New Roman"/>
          <w:iCs/>
          <w:sz w:val="24"/>
          <w:szCs w:val="24"/>
        </w:rPr>
        <w:t>ed</w:t>
      </w:r>
      <w:r w:rsidR="00467989">
        <w:rPr>
          <w:rFonts w:ascii="Times New Roman" w:eastAsia="Calibri" w:hAnsi="Times New Roman" w:cs="Times New Roman"/>
          <w:iCs/>
          <w:sz w:val="24"/>
          <w:szCs w:val="24"/>
        </w:rPr>
        <w:t xml:space="preserve">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is the fourth edition of Hatch (1997).  The content of Part I and Part II are largely the same as the first edition but has been re-structured to provide additional clarity about the different perspectives applied to organization theory.  </w:t>
      </w:r>
      <w:r w:rsidR="002340E0">
        <w:rPr>
          <w:rFonts w:ascii="Times New Roman" w:eastAsia="Calibri" w:hAnsi="Times New Roman" w:cs="Times New Roman"/>
          <w:iCs/>
          <w:sz w:val="24"/>
          <w:szCs w:val="24"/>
        </w:rPr>
        <w:t>This edition provided</w:t>
      </w:r>
      <w:r w:rsidR="00177D82">
        <w:rPr>
          <w:rFonts w:ascii="Times New Roman" w:eastAsia="Calibri" w:hAnsi="Times New Roman" w:cs="Times New Roman"/>
          <w:iCs/>
          <w:sz w:val="24"/>
          <w:szCs w:val="24"/>
        </w:rPr>
        <w:t xml:space="preserve"> significantly more clarity about the postmodern approach to organizational studies than the first edition.  </w:t>
      </w:r>
      <w:r>
        <w:rPr>
          <w:rFonts w:ascii="Times New Roman" w:eastAsia="Calibri" w:hAnsi="Times New Roman" w:cs="Times New Roman"/>
          <w:iCs/>
          <w:sz w:val="24"/>
          <w:szCs w:val="24"/>
        </w:rPr>
        <w:t>A glossary has also been added.  The difference between Part III of the two editions is ext</w:t>
      </w:r>
      <w:r w:rsidR="002340E0">
        <w:rPr>
          <w:rFonts w:ascii="Times New Roman" w:eastAsia="Calibri" w:hAnsi="Times New Roman" w:cs="Times New Roman"/>
          <w:iCs/>
          <w:sz w:val="24"/>
          <w:szCs w:val="24"/>
        </w:rPr>
        <w:t>ensive.  Hatch (1997) identified</w:t>
      </w:r>
      <w:r>
        <w:rPr>
          <w:rFonts w:ascii="Times New Roman" w:eastAsia="Calibri" w:hAnsi="Times New Roman" w:cs="Times New Roman"/>
          <w:iCs/>
          <w:sz w:val="24"/>
          <w:szCs w:val="24"/>
        </w:rPr>
        <w:t xml:space="preserve"> four major research themes in organization theory comprising organizational decision making, power, and politics; conflict and contradiction; control and ideology; and organizational change and learning.  </w:t>
      </w:r>
      <w:r w:rsidR="002340E0">
        <w:rPr>
          <w:rFonts w:ascii="Times New Roman" w:eastAsia="Calibri" w:hAnsi="Times New Roman" w:cs="Times New Roman"/>
          <w:iCs/>
          <w:sz w:val="24"/>
          <w:szCs w:val="24"/>
        </w:rPr>
        <w:t>In t</w:t>
      </w:r>
      <w:r>
        <w:rPr>
          <w:rFonts w:ascii="Times New Roman" w:eastAsia="Calibri" w:hAnsi="Times New Roman" w:cs="Times New Roman"/>
          <w:iCs/>
          <w:sz w:val="24"/>
          <w:szCs w:val="24"/>
        </w:rPr>
        <w:t xml:space="preserve">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340E0">
        <w:rPr>
          <w:rFonts w:ascii="Times New Roman" w:eastAsia="Calibri" w:hAnsi="Times New Roman" w:cs="Times New Roman"/>
          <w:iCs/>
          <w:sz w:val="24"/>
          <w:szCs w:val="24"/>
        </w:rPr>
        <w:t>Hatch also discussed</w:t>
      </w:r>
      <w:r w:rsidR="002E7A5B">
        <w:rPr>
          <w:rFonts w:ascii="Times New Roman" w:eastAsia="Calibri" w:hAnsi="Times New Roman" w:cs="Times New Roman"/>
          <w:iCs/>
          <w:sz w:val="24"/>
          <w:szCs w:val="24"/>
        </w:rPr>
        <w:t xml:space="preserve">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w:t>
      </w:r>
      <w:r w:rsidR="002340E0">
        <w:rPr>
          <w:rFonts w:ascii="Times New Roman" w:eastAsia="Calibri" w:hAnsi="Times New Roman" w:cs="Times New Roman"/>
          <w:iCs/>
          <w:sz w:val="24"/>
          <w:szCs w:val="24"/>
        </w:rPr>
        <w:t xml:space="preserve">and use </w:t>
      </w:r>
      <w:r w:rsidR="002E7A5B">
        <w:rPr>
          <w:rFonts w:ascii="Times New Roman" w:eastAsia="Calibri" w:hAnsi="Times New Roman" w:cs="Times New Roman"/>
          <w:iCs/>
          <w:sz w:val="24"/>
          <w:szCs w:val="24"/>
        </w:rPr>
        <w:t>of a given technology.</w:t>
      </w:r>
      <w:r w:rsidR="002340E0">
        <w:rPr>
          <w:rFonts w:ascii="Times New Roman" w:eastAsia="Calibri" w:hAnsi="Times New Roman" w:cs="Times New Roman"/>
          <w:iCs/>
          <w:sz w:val="24"/>
          <w:szCs w:val="24"/>
        </w:rPr>
        <w:t xml:space="preserve"> </w:t>
      </w:r>
    </w:p>
    <w:p w:rsidR="001B2FD8" w:rsidRDefault="00785F87" w:rsidP="00E562EE">
      <w:pPr>
        <w:spacing w:line="480" w:lineRule="auto"/>
        <w:ind w:left="720" w:hanging="720"/>
        <w:rPr>
          <w:rFonts w:ascii="Times New Roman" w:eastAsia="Calibri" w:hAnsi="Times New Roman" w:cs="Times New Roman"/>
          <w:iCs/>
          <w:sz w:val="24"/>
          <w:szCs w:val="24"/>
        </w:rPr>
      </w:pPr>
      <w:r w:rsidRPr="00785F87">
        <w:rPr>
          <w:rFonts w:ascii="Times New Roman" w:eastAsia="Calibri" w:hAnsi="Times New Roman" w:cs="Times New Roman"/>
          <w:iCs/>
          <w:sz w:val="24"/>
          <w:szCs w:val="24"/>
        </w:rPr>
        <w:t xml:space="preserve">Huang, K.-W., Guo, J. e., &amp; Yuan, Y. (2019). </w:t>
      </w:r>
      <w:r w:rsidRPr="00785F87">
        <w:rPr>
          <w:rFonts w:ascii="Times New Roman" w:eastAsia="Calibri" w:hAnsi="Times New Roman" w:cs="Times New Roman"/>
          <w:i/>
          <w:iCs/>
          <w:sz w:val="24"/>
          <w:szCs w:val="24"/>
        </w:rPr>
        <w:t>The multi-participant perspective for evaluating technology transfer by using a hybrid multi-attribute decision making model</w:t>
      </w:r>
      <w:r>
        <w:rPr>
          <w:rFonts w:ascii="Times New Roman" w:eastAsia="Calibri" w:hAnsi="Times New Roman" w:cs="Times New Roman"/>
          <w:iCs/>
          <w:sz w:val="24"/>
          <w:szCs w:val="24"/>
        </w:rPr>
        <w:t xml:space="preserve">, </w:t>
      </w:r>
      <w:r w:rsidRPr="00785F87">
        <w:rPr>
          <w:rFonts w:ascii="Times New Roman" w:eastAsia="Calibri" w:hAnsi="Times New Roman" w:cs="Times New Roman"/>
          <w:iCs/>
          <w:sz w:val="24"/>
          <w:szCs w:val="24"/>
        </w:rPr>
        <w:t xml:space="preserve">Fourth International Conference on Economic and Business Management (FEBM 2019), </w:t>
      </w:r>
      <w:proofErr w:type="spellStart"/>
      <w:r w:rsidRPr="00785F87">
        <w:rPr>
          <w:rFonts w:ascii="Times New Roman" w:eastAsia="Calibri" w:hAnsi="Times New Roman" w:cs="Times New Roman"/>
          <w:iCs/>
          <w:sz w:val="24"/>
          <w:szCs w:val="24"/>
        </w:rPr>
        <w:t>Sanya</w:t>
      </w:r>
      <w:proofErr w:type="spellEnd"/>
      <w:r w:rsidRPr="00785F87">
        <w:rPr>
          <w:rFonts w:ascii="Times New Roman" w:eastAsia="Calibri" w:hAnsi="Times New Roman" w:cs="Times New Roman"/>
          <w:iCs/>
          <w:sz w:val="24"/>
          <w:szCs w:val="24"/>
        </w:rPr>
        <w:t>, China</w:t>
      </w:r>
      <w:r>
        <w:rPr>
          <w:rFonts w:ascii="Times New Roman" w:eastAsia="Calibri" w:hAnsi="Times New Roman" w:cs="Times New Roman"/>
          <w:iCs/>
          <w:sz w:val="24"/>
          <w:szCs w:val="24"/>
        </w:rPr>
        <w:t>, October 19-21, 2019</w:t>
      </w:r>
      <w:r w:rsidRPr="00785F87">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Beijing, China: Atlantis Press.</w:t>
      </w:r>
    </w:p>
    <w:p w:rsidR="00EF0886" w:rsidRDefault="00EF0886" w:rsidP="00EF088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conference paper </w:t>
      </w:r>
      <w:r w:rsidR="008E5EC1">
        <w:rPr>
          <w:rFonts w:ascii="Times New Roman" w:eastAsia="Calibri" w:hAnsi="Times New Roman" w:cs="Times New Roman"/>
          <w:iCs/>
          <w:sz w:val="24"/>
          <w:szCs w:val="24"/>
        </w:rPr>
        <w:t xml:space="preserve">sought to integrate the perspectives of the various participants in </w:t>
      </w:r>
      <w:r w:rsidR="00317380">
        <w:rPr>
          <w:rFonts w:ascii="Times New Roman" w:eastAsia="Calibri" w:hAnsi="Times New Roman" w:cs="Times New Roman"/>
          <w:iCs/>
          <w:sz w:val="24"/>
          <w:szCs w:val="24"/>
        </w:rPr>
        <w:t xml:space="preserve">the technology transfer process.  The authors argued that the technology transfer literature did not integrate the main factors influencing technology transfer within a </w:t>
      </w:r>
      <w:r w:rsidR="00317380">
        <w:rPr>
          <w:rFonts w:ascii="Times New Roman" w:eastAsia="Calibri" w:hAnsi="Times New Roman" w:cs="Times New Roman"/>
          <w:iCs/>
          <w:sz w:val="24"/>
          <w:szCs w:val="24"/>
        </w:rPr>
        <w:lastRenderedPageBreak/>
        <w:t xml:space="preserve">systemic perspective necessary to evaluate the priority and influence of interrelationships among the participants.  </w:t>
      </w:r>
      <w:r w:rsidR="00557DA6">
        <w:rPr>
          <w:rFonts w:ascii="Times New Roman" w:eastAsia="Calibri" w:hAnsi="Times New Roman" w:cs="Times New Roman"/>
          <w:iCs/>
          <w:sz w:val="24"/>
          <w:szCs w:val="24"/>
        </w:rPr>
        <w:t xml:space="preserve">Instead, technology transfer research tends to focus on </w:t>
      </w:r>
      <w:r w:rsidR="00BF7851">
        <w:rPr>
          <w:rFonts w:ascii="Times New Roman" w:eastAsia="Calibri" w:hAnsi="Times New Roman" w:cs="Times New Roman"/>
          <w:iCs/>
          <w:sz w:val="24"/>
          <w:szCs w:val="24"/>
        </w:rPr>
        <w:t xml:space="preserve">the perspective of </w:t>
      </w:r>
      <w:r w:rsidR="00557DA6">
        <w:rPr>
          <w:rFonts w:ascii="Times New Roman" w:eastAsia="Calibri" w:hAnsi="Times New Roman" w:cs="Times New Roman"/>
          <w:iCs/>
          <w:sz w:val="24"/>
          <w:szCs w:val="24"/>
        </w:rPr>
        <w:t xml:space="preserve">one </w:t>
      </w:r>
      <w:r w:rsidR="00BF7851">
        <w:rPr>
          <w:rFonts w:ascii="Times New Roman" w:eastAsia="Calibri" w:hAnsi="Times New Roman" w:cs="Times New Roman"/>
          <w:iCs/>
          <w:sz w:val="24"/>
          <w:szCs w:val="24"/>
        </w:rPr>
        <w:t xml:space="preserve">type of </w:t>
      </w:r>
      <w:r w:rsidR="00557DA6">
        <w:rPr>
          <w:rFonts w:ascii="Times New Roman" w:eastAsia="Calibri" w:hAnsi="Times New Roman" w:cs="Times New Roman"/>
          <w:iCs/>
          <w:sz w:val="24"/>
          <w:szCs w:val="24"/>
        </w:rPr>
        <w:t xml:space="preserve">actor at a time </w:t>
      </w:r>
      <w:proofErr w:type="gramStart"/>
      <w:r w:rsidR="00557DA6">
        <w:rPr>
          <w:rFonts w:ascii="Times New Roman" w:eastAsia="Calibri" w:hAnsi="Times New Roman" w:cs="Times New Roman"/>
          <w:iCs/>
          <w:sz w:val="24"/>
          <w:szCs w:val="24"/>
        </w:rPr>
        <w:t>according to</w:t>
      </w:r>
      <w:proofErr w:type="gramEnd"/>
      <w:r w:rsidR="00557DA6">
        <w:rPr>
          <w:rFonts w:ascii="Times New Roman" w:eastAsia="Calibri" w:hAnsi="Times New Roman" w:cs="Times New Roman"/>
          <w:iCs/>
          <w:sz w:val="24"/>
          <w:szCs w:val="24"/>
        </w:rPr>
        <w:t xml:space="preserve"> the authors.  T</w:t>
      </w:r>
      <w:r w:rsidR="00317380">
        <w:rPr>
          <w:rFonts w:ascii="Times New Roman" w:eastAsia="Calibri" w:hAnsi="Times New Roman" w:cs="Times New Roman"/>
          <w:iCs/>
          <w:sz w:val="24"/>
          <w:szCs w:val="24"/>
        </w:rPr>
        <w:t xml:space="preserve">he authors proposed a hybrid multi-attribute </w:t>
      </w:r>
      <w:r w:rsidR="00BF7851">
        <w:rPr>
          <w:rFonts w:ascii="Times New Roman" w:eastAsia="Calibri" w:hAnsi="Times New Roman" w:cs="Times New Roman"/>
          <w:iCs/>
          <w:sz w:val="24"/>
          <w:szCs w:val="24"/>
        </w:rPr>
        <w:t>decision making model (MADM) that</w:t>
      </w:r>
      <w:r w:rsidR="00317380">
        <w:rPr>
          <w:rFonts w:ascii="Times New Roman" w:eastAsia="Calibri" w:hAnsi="Times New Roman" w:cs="Times New Roman"/>
          <w:iCs/>
          <w:sz w:val="24"/>
          <w:szCs w:val="24"/>
        </w:rPr>
        <w:t xml:space="preserve"> combined </w:t>
      </w:r>
      <w:r w:rsidR="00BF7851">
        <w:rPr>
          <w:rFonts w:ascii="Times New Roman" w:eastAsia="Calibri" w:hAnsi="Times New Roman" w:cs="Times New Roman"/>
          <w:iCs/>
          <w:sz w:val="24"/>
          <w:szCs w:val="24"/>
        </w:rPr>
        <w:t xml:space="preserve">what they called </w:t>
      </w:r>
      <w:r w:rsidR="00317380">
        <w:rPr>
          <w:rFonts w:ascii="Times New Roman" w:eastAsia="Calibri" w:hAnsi="Times New Roman" w:cs="Times New Roman"/>
          <w:iCs/>
          <w:sz w:val="24"/>
          <w:szCs w:val="24"/>
        </w:rPr>
        <w:t xml:space="preserve">a decision-making trial and evaluation laboratory (DEMATEL) and </w:t>
      </w:r>
      <w:r w:rsidR="00B1299A">
        <w:rPr>
          <w:rFonts w:ascii="Times New Roman" w:eastAsia="Calibri" w:hAnsi="Times New Roman" w:cs="Times New Roman"/>
          <w:iCs/>
          <w:sz w:val="24"/>
          <w:szCs w:val="24"/>
        </w:rPr>
        <w:t xml:space="preserve">a </w:t>
      </w:r>
      <w:r w:rsidR="00317380">
        <w:rPr>
          <w:rFonts w:ascii="Times New Roman" w:eastAsia="Calibri" w:hAnsi="Times New Roman" w:cs="Times New Roman"/>
          <w:iCs/>
          <w:sz w:val="24"/>
          <w:szCs w:val="24"/>
        </w:rPr>
        <w:t>DEMATEL-based analytic network process (DANP) into an integrated model called D-DANP.</w:t>
      </w:r>
      <w:r w:rsidR="00816AD3">
        <w:rPr>
          <w:rFonts w:ascii="Times New Roman" w:eastAsia="Calibri" w:hAnsi="Times New Roman" w:cs="Times New Roman"/>
          <w:iCs/>
          <w:sz w:val="24"/>
          <w:szCs w:val="24"/>
        </w:rPr>
        <w:t xml:space="preserve">  </w:t>
      </w:r>
      <w:r w:rsidR="00834566">
        <w:rPr>
          <w:rFonts w:ascii="Times New Roman" w:eastAsia="Calibri" w:hAnsi="Times New Roman" w:cs="Times New Roman"/>
          <w:iCs/>
          <w:sz w:val="24"/>
          <w:szCs w:val="24"/>
        </w:rPr>
        <w:t xml:space="preserve">In constructing their model, the authors used a multi-level network model with the main participants in the upper layer and participant attributes in the lower level.  They used the results to construct a hierarchical network analysis.  </w:t>
      </w:r>
      <w:r w:rsidR="00816AD3">
        <w:rPr>
          <w:rFonts w:ascii="Times New Roman" w:eastAsia="Calibri" w:hAnsi="Times New Roman" w:cs="Times New Roman"/>
          <w:iCs/>
          <w:sz w:val="24"/>
          <w:szCs w:val="24"/>
        </w:rPr>
        <w:t xml:space="preserve">Technology readiness level </w:t>
      </w:r>
      <w:r w:rsidR="004C5834">
        <w:rPr>
          <w:rFonts w:ascii="Times New Roman" w:eastAsia="Calibri" w:hAnsi="Times New Roman" w:cs="Times New Roman"/>
          <w:iCs/>
          <w:sz w:val="24"/>
          <w:szCs w:val="24"/>
        </w:rPr>
        <w:t xml:space="preserve">was one of four participant attributes used to characterize universities and research institutes (i.e., creators and suppliers of technology).  The authors assigned TRL a </w:t>
      </w:r>
      <w:r w:rsidR="00DD3A9D">
        <w:rPr>
          <w:rFonts w:ascii="Times New Roman" w:eastAsia="Calibri" w:hAnsi="Times New Roman" w:cs="Times New Roman"/>
          <w:iCs/>
          <w:sz w:val="24"/>
          <w:szCs w:val="24"/>
        </w:rPr>
        <w:t xml:space="preserve">weight of 0.077 and ranking </w:t>
      </w:r>
      <w:r w:rsidR="00834566">
        <w:rPr>
          <w:rFonts w:ascii="Times New Roman" w:eastAsia="Calibri" w:hAnsi="Times New Roman" w:cs="Times New Roman"/>
          <w:iCs/>
          <w:sz w:val="24"/>
          <w:szCs w:val="24"/>
        </w:rPr>
        <w:t xml:space="preserve">of </w:t>
      </w:r>
      <w:r w:rsidR="00DD3A9D">
        <w:rPr>
          <w:rFonts w:ascii="Times New Roman" w:eastAsia="Calibri" w:hAnsi="Times New Roman" w:cs="Times New Roman"/>
          <w:iCs/>
          <w:sz w:val="24"/>
          <w:szCs w:val="24"/>
        </w:rPr>
        <w:t>8 (tied with operational assistance ability) out of the 12 attributes</w:t>
      </w:r>
      <w:r w:rsidR="004C5834">
        <w:rPr>
          <w:rFonts w:ascii="Times New Roman" w:eastAsia="Calibri" w:hAnsi="Times New Roman" w:cs="Times New Roman"/>
          <w:iCs/>
          <w:sz w:val="24"/>
          <w:szCs w:val="24"/>
        </w:rPr>
        <w:t xml:space="preserve"> in the DANP matrix.</w:t>
      </w:r>
      <w:r w:rsidR="00B40A3C">
        <w:rPr>
          <w:rFonts w:ascii="Times New Roman" w:eastAsia="Calibri" w:hAnsi="Times New Roman" w:cs="Times New Roman"/>
          <w:iCs/>
          <w:sz w:val="24"/>
          <w:szCs w:val="24"/>
        </w:rPr>
        <w:t xml:space="preserve">  It is not clear how the authors intended this model to be used.  Moreover, the </w:t>
      </w:r>
      <w:r w:rsidR="00E51873">
        <w:rPr>
          <w:rFonts w:ascii="Times New Roman" w:eastAsia="Calibri" w:hAnsi="Times New Roman" w:cs="Times New Roman"/>
          <w:iCs/>
          <w:sz w:val="24"/>
          <w:szCs w:val="24"/>
        </w:rPr>
        <w:t>context of its development appeared</w:t>
      </w:r>
      <w:r w:rsidR="00B40A3C">
        <w:rPr>
          <w:rFonts w:ascii="Times New Roman" w:eastAsia="Calibri" w:hAnsi="Times New Roman" w:cs="Times New Roman"/>
          <w:iCs/>
          <w:sz w:val="24"/>
          <w:szCs w:val="24"/>
        </w:rPr>
        <w:t xml:space="preserve"> to be the Chinese economic system which raises the qu</w:t>
      </w:r>
      <w:r w:rsidR="00834566">
        <w:rPr>
          <w:rFonts w:ascii="Times New Roman" w:eastAsia="Calibri" w:hAnsi="Times New Roman" w:cs="Times New Roman"/>
          <w:iCs/>
          <w:sz w:val="24"/>
          <w:szCs w:val="24"/>
        </w:rPr>
        <w:t xml:space="preserve">estion of how generalizable </w:t>
      </w:r>
      <w:r w:rsidR="00B40A3C">
        <w:rPr>
          <w:rFonts w:ascii="Times New Roman" w:eastAsia="Calibri" w:hAnsi="Times New Roman" w:cs="Times New Roman"/>
          <w:iCs/>
          <w:sz w:val="24"/>
          <w:szCs w:val="24"/>
        </w:rPr>
        <w:t>the findings and results</w:t>
      </w:r>
      <w:r w:rsidR="00834566">
        <w:rPr>
          <w:rFonts w:ascii="Times New Roman" w:eastAsia="Calibri" w:hAnsi="Times New Roman" w:cs="Times New Roman"/>
          <w:iCs/>
          <w:sz w:val="24"/>
          <w:szCs w:val="24"/>
        </w:rPr>
        <w:t xml:space="preserve"> are</w:t>
      </w:r>
      <w:r w:rsidR="00B40A3C">
        <w:rPr>
          <w:rFonts w:ascii="Times New Roman" w:eastAsia="Calibri" w:hAnsi="Times New Roman" w:cs="Times New Roman"/>
          <w:iCs/>
          <w:sz w:val="24"/>
          <w:szCs w:val="24"/>
        </w:rPr>
        <w:t xml:space="preserve"> to the U.S. economic environment.</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r w:rsidR="005B7AA5">
        <w:rPr>
          <w:rFonts w:ascii="Times New Roman" w:eastAsia="Calibri" w:hAnsi="Times New Roman" w:cs="Times New Roman"/>
          <w:iCs/>
          <w:sz w:val="24"/>
          <w:szCs w:val="24"/>
        </w:rPr>
        <w:t>the author of this book attempted</w:t>
      </w:r>
      <w:r>
        <w:rPr>
          <w:rFonts w:ascii="Times New Roman" w:eastAsia="Calibri" w:hAnsi="Times New Roman" w:cs="Times New Roman"/>
          <w:iCs/>
          <w:sz w:val="24"/>
          <w:szCs w:val="24"/>
        </w:rPr>
        <w:t xml:space="preserve">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r w:rsidR="005B7AA5">
        <w:rPr>
          <w:rFonts w:ascii="Times New Roman" w:eastAsia="Calibri" w:hAnsi="Times New Roman" w:cs="Times New Roman"/>
          <w:iCs/>
          <w:sz w:val="24"/>
          <w:szCs w:val="24"/>
        </w:rPr>
        <w:t>The author made</w:t>
      </w:r>
      <w:r w:rsidR="00F266FD">
        <w:rPr>
          <w:rFonts w:ascii="Times New Roman" w:eastAsia="Calibri" w:hAnsi="Times New Roman" w:cs="Times New Roman"/>
          <w:iCs/>
          <w:sz w:val="24"/>
          <w:szCs w:val="24"/>
        </w:rPr>
        <w:t xml:space="preserve">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 xml:space="preserve">that a better understanding of how organizations function will produce </w:t>
      </w:r>
      <w:r>
        <w:rPr>
          <w:rFonts w:ascii="Times New Roman" w:eastAsia="Calibri" w:hAnsi="Times New Roman" w:cs="Times New Roman"/>
          <w:iCs/>
          <w:sz w:val="24"/>
          <w:szCs w:val="24"/>
        </w:rPr>
        <w:lastRenderedPageBreak/>
        <w:t>more pragmatic public policy</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He argued</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r w:rsidR="005B7AA5">
        <w:rPr>
          <w:rFonts w:ascii="Times New Roman" w:eastAsia="Calibri" w:hAnsi="Times New Roman" w:cs="Times New Roman"/>
          <w:iCs/>
          <w:sz w:val="24"/>
          <w:szCs w:val="24"/>
        </w:rPr>
        <w:t>The author conceived</w:t>
      </w:r>
      <w:r w:rsidR="00B24B63">
        <w:rPr>
          <w:rFonts w:ascii="Times New Roman" w:eastAsia="Calibri" w:hAnsi="Times New Roman" w:cs="Times New Roman"/>
          <w:iCs/>
          <w:sz w:val="24"/>
          <w:szCs w:val="24"/>
        </w:rPr>
        <w:t xml:space="preserve">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he</w:t>
      </w:r>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w:t>
      </w:r>
      <w:r w:rsidR="005B7AA5">
        <w:rPr>
          <w:rFonts w:ascii="Times New Roman" w:eastAsia="Calibri" w:hAnsi="Times New Roman" w:cs="Times New Roman"/>
          <w:iCs/>
          <w:sz w:val="24"/>
          <w:szCs w:val="24"/>
        </w:rPr>
        <w:t xml:space="preserve"> as</w:t>
      </w:r>
      <w:r w:rsidR="00BA46A2">
        <w:rPr>
          <w:rFonts w:ascii="Times New Roman" w:eastAsia="Calibri" w:hAnsi="Times New Roman" w:cs="Times New Roman"/>
          <w:iCs/>
          <w:sz w:val="24"/>
          <w:szCs w:val="24"/>
        </w:rPr>
        <w:t xml:space="preserve"> life-like entities</w:t>
      </w:r>
      <w:r w:rsidR="005B7AA5">
        <w:rPr>
          <w:rFonts w:ascii="Times New Roman" w:eastAsia="Calibri" w:hAnsi="Times New Roman" w:cs="Times New Roman"/>
          <w:iCs/>
          <w:sz w:val="24"/>
          <w:szCs w:val="24"/>
        </w:rPr>
        <w:t xml:space="preserve"> (i.e., reifies organizations)</w:t>
      </w:r>
      <w:r w:rsidR="00632BA6">
        <w:rPr>
          <w:rFonts w:ascii="Times New Roman" w:eastAsia="Calibri" w:hAnsi="Times New Roman" w:cs="Times New Roman"/>
          <w:iCs/>
          <w:sz w:val="24"/>
          <w:szCs w:val="24"/>
        </w:rPr>
        <w:t xml:space="preserve">.  </w:t>
      </w:r>
      <w:r w:rsidR="005B7AA5">
        <w:rPr>
          <w:rFonts w:ascii="Times New Roman" w:eastAsia="Calibri" w:hAnsi="Times New Roman" w:cs="Times New Roman"/>
          <w:iCs/>
          <w:sz w:val="24"/>
          <w:szCs w:val="24"/>
        </w:rPr>
        <w:t>His theory seemed</w:t>
      </w:r>
      <w:r w:rsidR="00B24B63">
        <w:rPr>
          <w:rFonts w:ascii="Times New Roman" w:eastAsia="Calibri" w:hAnsi="Times New Roman" w:cs="Times New Roman"/>
          <w:iCs/>
          <w:sz w:val="24"/>
          <w:szCs w:val="24"/>
        </w:rPr>
        <w:t xml:space="preserve">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r w:rsidR="005B7AA5">
        <w:rPr>
          <w:rFonts w:ascii="Times New Roman" w:eastAsia="Calibri" w:hAnsi="Times New Roman" w:cs="Times New Roman"/>
          <w:iCs/>
          <w:sz w:val="24"/>
          <w:szCs w:val="24"/>
        </w:rPr>
        <w:t>author’s approach to the topic seemed</w:t>
      </w:r>
      <w:r w:rsidR="00CC514A">
        <w:rPr>
          <w:rFonts w:ascii="Times New Roman" w:eastAsia="Calibri" w:hAnsi="Times New Roman" w:cs="Times New Roman"/>
          <w:iCs/>
          <w:sz w:val="24"/>
          <w:szCs w:val="24"/>
        </w:rPr>
        <w:t xml:space="preserve">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5B7AA5">
        <w:rPr>
          <w:rFonts w:ascii="Times New Roman" w:eastAsia="Calibri" w:hAnsi="Times New Roman" w:cs="Times New Roman"/>
          <w:iCs/>
          <w:sz w:val="24"/>
          <w:szCs w:val="24"/>
        </w:rPr>
        <w:t>dismiss the author</w:t>
      </w:r>
      <w:r w:rsidR="00632BA6">
        <w:rPr>
          <w:rFonts w:ascii="Times New Roman" w:eastAsia="Calibri" w:hAnsi="Times New Roman" w:cs="Times New Roman"/>
          <w:iCs/>
          <w:sz w:val="24"/>
          <w:szCs w:val="24"/>
        </w:rPr>
        <w:t xml:space="preserve">’s </w:t>
      </w:r>
      <w:r w:rsidR="005B7AA5">
        <w:rPr>
          <w:rFonts w:ascii="Times New Roman" w:eastAsia="Calibri" w:hAnsi="Times New Roman" w:cs="Times New Roman"/>
          <w:iCs/>
          <w:sz w:val="24"/>
          <w:szCs w:val="24"/>
        </w:rPr>
        <w:t xml:space="preserve">theory </w:t>
      </w:r>
      <w:r w:rsidR="00467989">
        <w:rPr>
          <w:rFonts w:ascii="Times New Roman" w:eastAsia="Calibri" w:hAnsi="Times New Roman" w:cs="Times New Roman"/>
          <w:iCs/>
          <w:sz w:val="24"/>
          <w:szCs w:val="24"/>
        </w:rPr>
        <w:t xml:space="preserve">as a potential </w:t>
      </w:r>
      <w:r w:rsidR="005B7AA5">
        <w:rPr>
          <w:rFonts w:ascii="Times New Roman" w:eastAsia="Calibri" w:hAnsi="Times New Roman" w:cs="Times New Roman"/>
          <w:iCs/>
          <w:sz w:val="24"/>
          <w:szCs w:val="24"/>
        </w:rPr>
        <w:t>theoretical and conceptual framework</w:t>
      </w:r>
      <w:r w:rsidR="00467989">
        <w:rPr>
          <w:rFonts w:ascii="Times New Roman" w:eastAsia="Calibri" w:hAnsi="Times New Roman" w:cs="Times New Roman"/>
          <w:iCs/>
          <w:sz w:val="24"/>
          <w:szCs w:val="24"/>
        </w:rPr>
        <w:t xml:space="preserve"> for the proposed </w:t>
      </w:r>
      <w:r w:rsidR="005B7AA5">
        <w:rPr>
          <w:rFonts w:ascii="Times New Roman" w:eastAsia="Calibri" w:hAnsi="Times New Roman" w:cs="Times New Roman"/>
          <w:iCs/>
          <w:sz w:val="24"/>
          <w:szCs w:val="24"/>
        </w:rPr>
        <w:t xml:space="preserve">dissertation </w:t>
      </w:r>
      <w:r w:rsidR="00467989">
        <w:rPr>
          <w:rFonts w:ascii="Times New Roman" w:eastAsia="Calibri" w:hAnsi="Times New Roman" w:cs="Times New Roman"/>
          <w:iCs/>
          <w:sz w:val="24"/>
          <w:szCs w:val="24"/>
        </w:rPr>
        <w:t>study</w:t>
      </w:r>
      <w:r w:rsidR="005B7AA5">
        <w:rPr>
          <w:rFonts w:ascii="Times New Roman" w:eastAsia="Calibri" w:hAnsi="Times New Roman" w:cs="Times New Roman"/>
          <w:iCs/>
          <w:sz w:val="24"/>
          <w:szCs w:val="24"/>
        </w:rPr>
        <w:t>.  He appeared</w:t>
      </w:r>
      <w:r w:rsidR="00CC514A">
        <w:rPr>
          <w:rFonts w:ascii="Times New Roman" w:eastAsia="Calibri" w:hAnsi="Times New Roman" w:cs="Times New Roman"/>
          <w:iCs/>
          <w:sz w:val="24"/>
          <w:szCs w:val="24"/>
        </w:rPr>
        <w:t xml:space="preserve">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r w:rsidR="005B7AA5">
        <w:rPr>
          <w:rFonts w:ascii="Times New Roman" w:eastAsia="Calibri" w:hAnsi="Times New Roman" w:cs="Times New Roman"/>
          <w:iCs/>
          <w:sz w:val="24"/>
          <w:szCs w:val="24"/>
        </w:rPr>
        <w:t>the author offered seems</w:t>
      </w:r>
      <w:r w:rsidR="00CC514A">
        <w:rPr>
          <w:rFonts w:ascii="Times New Roman" w:eastAsia="Calibri" w:hAnsi="Times New Roman" w:cs="Times New Roman"/>
          <w:iCs/>
          <w:sz w:val="24"/>
          <w:szCs w:val="24"/>
        </w:rPr>
        <w:t xml:space="preserve">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r w:rsidR="005B7AA5">
        <w:rPr>
          <w:rFonts w:ascii="Times New Roman" w:eastAsia="Calibri" w:hAnsi="Times New Roman" w:cs="Times New Roman"/>
          <w:iCs/>
          <w:sz w:val="24"/>
          <w:szCs w:val="24"/>
        </w:rPr>
        <w:t>the author</w:t>
      </w:r>
      <w:r w:rsidR="00B24B63">
        <w:rPr>
          <w:rFonts w:ascii="Times New Roman" w:eastAsia="Calibri" w:hAnsi="Times New Roman" w:cs="Times New Roman"/>
          <w:iCs/>
          <w:sz w:val="24"/>
          <w:szCs w:val="24"/>
        </w:rPr>
        <w:t xml:space="preserve">’s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9C7E0A"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described an</w:t>
      </w:r>
      <w:r w:rsidR="00BD3AD3">
        <w:rPr>
          <w:rFonts w:ascii="Times New Roman" w:eastAsia="Calibri" w:hAnsi="Times New Roman" w:cs="Times New Roman"/>
          <w:iCs/>
          <w:sz w:val="24"/>
          <w:szCs w:val="24"/>
        </w:rPr>
        <w:t xml:space="preserve"> approach to integrating the use of technology readiness levels (TRLs) with the concept of the risk matrix.  The purpose of this approach is to address one of the shortcomings of the traditional TRL methodology.  As explained by the author, the </w:t>
      </w:r>
      <w:r w:rsidR="008D52A9">
        <w:rPr>
          <w:rFonts w:ascii="Times New Roman" w:eastAsia="Calibri" w:hAnsi="Times New Roman" w:cs="Times New Roman"/>
          <w:iCs/>
          <w:sz w:val="24"/>
          <w:szCs w:val="24"/>
        </w:rPr>
        <w:t xml:space="preserve">standard </w:t>
      </w:r>
      <w:r w:rsidR="00BD3AD3">
        <w:rPr>
          <w:rFonts w:ascii="Times New Roman" w:eastAsia="Calibri" w:hAnsi="Times New Roman" w:cs="Times New Roman"/>
          <w:iCs/>
          <w:sz w:val="24"/>
          <w:szCs w:val="24"/>
        </w:rPr>
        <w:t>TRL scale does not addres</w:t>
      </w:r>
      <w:r>
        <w:rPr>
          <w:rFonts w:ascii="Times New Roman" w:eastAsia="Calibri" w:hAnsi="Times New Roman" w:cs="Times New Roman"/>
          <w:iCs/>
          <w:sz w:val="24"/>
          <w:szCs w:val="24"/>
        </w:rPr>
        <w:t>s the question of how difficult</w:t>
      </w:r>
      <w:r w:rsidR="00BD3AD3">
        <w:rPr>
          <w:rFonts w:ascii="Times New Roman" w:eastAsia="Calibri" w:hAnsi="Times New Roman" w:cs="Times New Roman"/>
          <w:iCs/>
          <w:sz w:val="24"/>
          <w:szCs w:val="24"/>
        </w:rPr>
        <w:t xml:space="preserve"> it will be to move from one TRL to the next.</w:t>
      </w:r>
      <w:r>
        <w:rPr>
          <w:rFonts w:ascii="Times New Roman" w:eastAsia="Calibri" w:hAnsi="Times New Roman" w:cs="Times New Roman"/>
          <w:iCs/>
          <w:sz w:val="24"/>
          <w:szCs w:val="24"/>
        </w:rPr>
        <w:t xml:space="preserve">  The author described</w:t>
      </w:r>
      <w:r w:rsidR="008D52A9">
        <w:rPr>
          <w:rFonts w:ascii="Times New Roman" w:eastAsia="Calibri" w:hAnsi="Times New Roman" w:cs="Times New Roman"/>
          <w:iCs/>
          <w:sz w:val="24"/>
          <w:szCs w:val="24"/>
        </w:rPr>
        <w:t xml:space="preserve"> an approach that integrates the standard TRL scale with the research and development </w:t>
      </w:r>
      <w:r w:rsidR="008D52A9">
        <w:rPr>
          <w:rFonts w:ascii="Times New Roman" w:eastAsia="Calibri" w:hAnsi="Times New Roman" w:cs="Times New Roman"/>
          <w:iCs/>
          <w:sz w:val="24"/>
          <w:szCs w:val="24"/>
        </w:rPr>
        <w:lastRenderedPageBreak/>
        <w:t>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9C7E0A"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discussed</w:t>
      </w:r>
      <w:r w:rsidR="00205D96">
        <w:rPr>
          <w:rFonts w:ascii="Times New Roman" w:eastAsia="Calibri" w:hAnsi="Times New Roman" w:cs="Times New Roman"/>
          <w:iCs/>
          <w:sz w:val="24"/>
          <w:szCs w:val="24"/>
        </w:rPr>
        <w:t xml:space="preserve">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and summarized</w:t>
      </w:r>
      <w:r w:rsidR="00205D96">
        <w:rPr>
          <w:rFonts w:ascii="Times New Roman" w:eastAsia="Calibri" w:hAnsi="Times New Roman" w:cs="Times New Roman"/>
          <w:iCs/>
          <w:sz w:val="24"/>
          <w:szCs w:val="24"/>
        </w:rPr>
        <w:t xml:space="preserve">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sidR="00205D96">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sidR="00205D96">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w:t>
      </w:r>
      <w:r w:rsidR="00087E56">
        <w:rPr>
          <w:rFonts w:ascii="Times New Roman" w:eastAsia="Calibri" w:hAnsi="Times New Roman" w:cs="Times New Roman"/>
          <w:iCs/>
          <w:sz w:val="24"/>
          <w:szCs w:val="24"/>
        </w:rPr>
        <w:lastRenderedPageBreak/>
        <w:t>sector organizations.  The aut</w:t>
      </w:r>
      <w:r>
        <w:rPr>
          <w:rFonts w:ascii="Times New Roman" w:eastAsia="Calibri" w:hAnsi="Times New Roman" w:cs="Times New Roman"/>
          <w:iCs/>
          <w:sz w:val="24"/>
          <w:szCs w:val="24"/>
        </w:rPr>
        <w:t>hor described</w:t>
      </w:r>
      <w:r w:rsidR="00087E56">
        <w:rPr>
          <w:rFonts w:ascii="Times New Roman" w:eastAsia="Calibri" w:hAnsi="Times New Roman" w:cs="Times New Roman"/>
          <w:iCs/>
          <w:sz w:val="24"/>
          <w:szCs w:val="24"/>
        </w:rPr>
        <w:t xml:space="preserve">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w:t>
      </w:r>
      <w:r>
        <w:rPr>
          <w:rFonts w:ascii="Times New Roman" w:eastAsia="Calibri" w:hAnsi="Times New Roman" w:cs="Times New Roman"/>
          <w:iCs/>
          <w:sz w:val="24"/>
          <w:szCs w:val="24"/>
        </w:rPr>
        <w:t>uch as NASA.  The article provided</w:t>
      </w:r>
      <w:r w:rsidR="00087E56">
        <w:rPr>
          <w:rFonts w:ascii="Times New Roman" w:eastAsia="Calibri" w:hAnsi="Times New Roman" w:cs="Times New Roman"/>
          <w:iCs/>
          <w:sz w:val="24"/>
          <w:szCs w:val="24"/>
        </w:rPr>
        <w:t xml:space="preserve">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Pr>
          <w:rFonts w:ascii="Times New Roman" w:eastAsia="Calibri" w:hAnsi="Times New Roman" w:cs="Times New Roman"/>
          <w:iCs/>
          <w:sz w:val="24"/>
          <w:szCs w:val="24"/>
        </w:rPr>
        <w:t>r specifically suggested</w:t>
      </w:r>
      <w:r w:rsidR="005805B7">
        <w:rPr>
          <w:rFonts w:ascii="Times New Roman" w:eastAsia="Calibri" w:hAnsi="Times New Roman" w:cs="Times New Roman"/>
          <w:iCs/>
          <w:sz w:val="24"/>
          <w:szCs w:val="24"/>
        </w:rPr>
        <w:t xml:space="preserve">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w:t>
      </w:r>
      <w:r>
        <w:rPr>
          <w:rFonts w:ascii="Times New Roman" w:eastAsia="Calibri" w:hAnsi="Times New Roman" w:cs="Times New Roman"/>
          <w:iCs/>
          <w:sz w:val="24"/>
          <w:szCs w:val="24"/>
        </w:rPr>
        <w:t>evelopment.  Moreover, he offered</w:t>
      </w:r>
      <w:r w:rsidR="005805B7">
        <w:rPr>
          <w:rFonts w:ascii="Times New Roman" w:eastAsia="Calibri" w:hAnsi="Times New Roman" w:cs="Times New Roman"/>
          <w:iCs/>
          <w:sz w:val="24"/>
          <w:szCs w:val="24"/>
        </w:rPr>
        <w:t xml:space="preserve"> the opinion that funding at TRL-4 and greater could be obtained from funding sources available to private sector ventures because of reduced risk and lead times.  However, anecdotal evidence </w:t>
      </w:r>
      <w:r>
        <w:rPr>
          <w:rFonts w:ascii="Times New Roman" w:eastAsia="Calibri" w:hAnsi="Times New Roman" w:cs="Times New Roman"/>
          <w:iCs/>
          <w:sz w:val="24"/>
          <w:szCs w:val="24"/>
        </w:rPr>
        <w:t>and other data suggest</w:t>
      </w:r>
      <w:r w:rsidR="005805B7">
        <w:rPr>
          <w:rFonts w:ascii="Times New Roman" w:eastAsia="Calibri" w:hAnsi="Times New Roman" w:cs="Times New Roman"/>
          <w:iCs/>
          <w:sz w:val="24"/>
          <w:szCs w:val="24"/>
        </w:rPr>
        <w:t xml:space="preserve"> that this is not </w:t>
      </w:r>
      <w:r>
        <w:rPr>
          <w:rFonts w:ascii="Times New Roman" w:eastAsia="Calibri" w:hAnsi="Times New Roman" w:cs="Times New Roman"/>
          <w:iCs/>
          <w:sz w:val="24"/>
          <w:szCs w:val="24"/>
        </w:rPr>
        <w:t xml:space="preserve">necessarily </w:t>
      </w:r>
      <w:r w:rsidR="005805B7">
        <w:rPr>
          <w:rFonts w:ascii="Times New Roman" w:eastAsia="Calibri" w:hAnsi="Times New Roman" w:cs="Times New Roman"/>
          <w:iCs/>
          <w:sz w:val="24"/>
          <w:szCs w:val="24"/>
        </w:rPr>
        <w:t>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w:t>
      </w:r>
      <w:r w:rsidR="009C7E0A">
        <w:rPr>
          <w:rFonts w:ascii="Times New Roman" w:eastAsia="Calibri" w:hAnsi="Times New Roman" w:cs="Times New Roman"/>
          <w:iCs/>
          <w:sz w:val="24"/>
          <w:szCs w:val="24"/>
        </w:rPr>
        <w:t>It is a seminal work in the field of psychology.  The author noted</w:t>
      </w:r>
      <w:r w:rsidR="000730FA">
        <w:rPr>
          <w:rFonts w:ascii="Times New Roman" w:eastAsia="Calibri" w:hAnsi="Times New Roman" w:cs="Times New Roman"/>
          <w:iCs/>
          <w:sz w:val="24"/>
          <w:szCs w:val="24"/>
        </w:rPr>
        <w:t xml:space="preserve"> that there is a difference between motivation and behavior.  </w:t>
      </w:r>
      <w:r w:rsidR="00C0084F">
        <w:rPr>
          <w:rFonts w:ascii="Times New Roman" w:eastAsia="Calibri" w:hAnsi="Times New Roman" w:cs="Times New Roman"/>
          <w:iCs/>
          <w:sz w:val="24"/>
          <w:szCs w:val="24"/>
        </w:rPr>
        <w:t xml:space="preserve">All behavior is determined. </w:t>
      </w:r>
      <w:r w:rsidR="009C7E0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subject to the influence of multiple determinants, including multiple motivations.  </w:t>
      </w:r>
      <w:r w:rsidR="00B052A9">
        <w:rPr>
          <w:rFonts w:ascii="Times New Roman" w:eastAsia="Calibri" w:hAnsi="Times New Roman" w:cs="Times New Roman"/>
          <w:iCs/>
          <w:sz w:val="24"/>
          <w:szCs w:val="24"/>
        </w:rPr>
        <w:t>The author presented</w:t>
      </w:r>
      <w:r w:rsidR="00AA21FA">
        <w:rPr>
          <w:rFonts w:ascii="Times New Roman" w:eastAsia="Calibri" w:hAnsi="Times New Roman" w:cs="Times New Roman"/>
          <w:iCs/>
          <w:sz w:val="24"/>
          <w:szCs w:val="24"/>
        </w:rPr>
        <w:t xml:space="preserve"> a hierarchy of basic needs that motivate behavior in humans.  The hierarchy </w:t>
      </w:r>
      <w:r w:rsidR="000334DE">
        <w:rPr>
          <w:rFonts w:ascii="Times New Roman" w:eastAsia="Calibri" w:hAnsi="Times New Roman" w:cs="Times New Roman"/>
          <w:iCs/>
          <w:sz w:val="24"/>
          <w:szCs w:val="24"/>
        </w:rPr>
        <w:t>of basic needs</w:t>
      </w:r>
      <w:r w:rsidR="00B052A9">
        <w:rPr>
          <w:rFonts w:ascii="Times New Roman" w:eastAsia="Calibri" w:hAnsi="Times New Roman" w:cs="Times New Roman"/>
          <w:iCs/>
          <w:sz w:val="24"/>
          <w:szCs w:val="24"/>
        </w:rPr>
        <w:t xml:space="preserve">, from </w:t>
      </w:r>
      <w:r w:rsidR="00B052A9">
        <w:rPr>
          <w:rFonts w:ascii="Times New Roman" w:eastAsia="Calibri" w:hAnsi="Times New Roman" w:cs="Times New Roman"/>
          <w:iCs/>
          <w:sz w:val="24"/>
          <w:szCs w:val="24"/>
        </w:rPr>
        <w:lastRenderedPageBreak/>
        <w:t>lowest level to highest level,</w:t>
      </w:r>
      <w:r w:rsidR="000334DE">
        <w:rPr>
          <w:rFonts w:ascii="Times New Roman" w:eastAsia="Calibri" w:hAnsi="Times New Roman" w:cs="Times New Roman"/>
          <w:iCs/>
          <w:sz w:val="24"/>
          <w:szCs w:val="24"/>
        </w:rPr>
        <w:t xml:space="preserve">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the</w:t>
      </w:r>
      <w:r w:rsidR="00B052A9">
        <w:rPr>
          <w:rFonts w:ascii="Times New Roman" w:eastAsia="Calibri" w:hAnsi="Times New Roman" w:cs="Times New Roman"/>
          <w:iCs/>
          <w:sz w:val="24"/>
          <w:szCs w:val="24"/>
        </w:rPr>
        <w:t xml:space="preserve"> author pointed</w:t>
      </w:r>
      <w:r w:rsidR="00346FCD">
        <w:rPr>
          <w:rFonts w:ascii="Times New Roman" w:eastAsia="Calibri" w:hAnsi="Times New Roman" w:cs="Times New Roman"/>
          <w:iCs/>
          <w:sz w:val="24"/>
          <w:szCs w:val="24"/>
        </w:rPr>
        <w:t xml:space="preserve">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w:t>
      </w:r>
      <w:r w:rsidR="00B052A9">
        <w:rPr>
          <w:rFonts w:ascii="Times New Roman" w:eastAsia="Calibri" w:hAnsi="Times New Roman" w:cs="Times New Roman"/>
          <w:iCs/>
          <w:sz w:val="24"/>
          <w:szCs w:val="24"/>
        </w:rPr>
        <w:t>o</w:t>
      </w:r>
      <w:proofErr w:type="gramEnd"/>
      <w:r w:rsidR="00B052A9">
        <w:rPr>
          <w:rFonts w:ascii="Times New Roman" w:eastAsia="Calibri" w:hAnsi="Times New Roman" w:cs="Times New Roman"/>
          <w:iCs/>
          <w:sz w:val="24"/>
          <w:szCs w:val="24"/>
        </w:rPr>
        <w:t xml:space="preserve"> the theory the author presented</w:t>
      </w:r>
      <w:r w:rsidR="00C0084F">
        <w:rPr>
          <w:rFonts w:ascii="Times New Roman" w:eastAsia="Calibri" w:hAnsi="Times New Roman" w:cs="Times New Roman"/>
          <w:iCs/>
          <w:sz w:val="24"/>
          <w:szCs w:val="24"/>
        </w:rPr>
        <w:t xml:space="preserve">,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t>
      </w:r>
      <w:r w:rsidR="00B052A9">
        <w:rPr>
          <w:rFonts w:ascii="Times New Roman" w:eastAsia="Calibri" w:hAnsi="Times New Roman" w:cs="Times New Roman"/>
          <w:iCs/>
          <w:sz w:val="24"/>
          <w:szCs w:val="24"/>
        </w:rPr>
        <w:t xml:space="preserve">even </w:t>
      </w:r>
      <w:r w:rsidR="00E62CDE">
        <w:rPr>
          <w:rFonts w:ascii="Times New Roman" w:eastAsia="Calibri" w:hAnsi="Times New Roman" w:cs="Times New Roman"/>
          <w:iCs/>
          <w:sz w:val="24"/>
          <w:szCs w:val="24"/>
        </w:rPr>
        <w:t>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850D4F"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chapter discussed</w:t>
      </w:r>
      <w:r w:rsidR="00B3559C">
        <w:rPr>
          <w:rFonts w:ascii="Times New Roman" w:eastAsia="Calibri" w:hAnsi="Times New Roman" w:cs="Times New Roman"/>
          <w:iCs/>
          <w:sz w:val="24"/>
          <w:szCs w:val="24"/>
        </w:rPr>
        <w:t xml:space="preserve"> the effects of inaccurate and unreliable data on decision making in an organizational context.  In establishing the importance of the topic, the authors note</w:t>
      </w:r>
      <w:r>
        <w:rPr>
          <w:rFonts w:ascii="Times New Roman" w:eastAsia="Calibri" w:hAnsi="Times New Roman" w:cs="Times New Roman"/>
          <w:iCs/>
          <w:sz w:val="24"/>
          <w:szCs w:val="24"/>
        </w:rPr>
        <w:t>d</w:t>
      </w:r>
      <w:r w:rsidR="00B3559C">
        <w:rPr>
          <w:rFonts w:ascii="Times New Roman" w:eastAsia="Calibri" w:hAnsi="Times New Roman" w:cs="Times New Roman"/>
          <w:iCs/>
          <w:sz w:val="24"/>
          <w:szCs w:val="24"/>
        </w:rPr>
        <w:t xml:space="preserv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w:t>
      </w:r>
      <w:r>
        <w:rPr>
          <w:rFonts w:ascii="Times New Roman" w:eastAsia="Calibri" w:hAnsi="Times New Roman" w:cs="Times New Roman"/>
          <w:iCs/>
          <w:sz w:val="24"/>
          <w:szCs w:val="24"/>
        </w:rPr>
        <w:t xml:space="preserve"> to</w:t>
      </w:r>
      <w:r w:rsidR="00B3559C">
        <w:rPr>
          <w:rFonts w:ascii="Times New Roman" w:eastAsia="Calibri" w:hAnsi="Times New Roman" w:cs="Times New Roman"/>
          <w:iCs/>
          <w:sz w:val="24"/>
          <w:szCs w:val="24"/>
        </w:rPr>
        <w:t xml:space="preserve"> technology transfer projects as well.  The authors argue</w:t>
      </w:r>
      <w:r>
        <w:rPr>
          <w:rFonts w:ascii="Times New Roman" w:eastAsia="Calibri" w:hAnsi="Times New Roman" w:cs="Times New Roman"/>
          <w:iCs/>
          <w:sz w:val="24"/>
          <w:szCs w:val="24"/>
        </w:rPr>
        <w:t>d</w:t>
      </w:r>
      <w:r w:rsidR="00B3559C">
        <w:rPr>
          <w:rFonts w:ascii="Times New Roman" w:eastAsia="Calibri" w:hAnsi="Times New Roman" w:cs="Times New Roman"/>
          <w:iCs/>
          <w:sz w:val="24"/>
          <w:szCs w:val="24"/>
        </w:rPr>
        <w:t xml:space="preserv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process by seeking more data, ignoring contingencies when making predictions, reverting to ideology, creating after the fact justifications for decisions, and pursuing general, long-term goals in an incremental manner.  These potential actions are all </w:t>
      </w:r>
      <w:r w:rsidR="00123DFD">
        <w:rPr>
          <w:rFonts w:ascii="Times New Roman" w:eastAsia="Calibri" w:hAnsi="Times New Roman" w:cs="Times New Roman"/>
          <w:iCs/>
          <w:sz w:val="24"/>
          <w:szCs w:val="24"/>
        </w:rPr>
        <w:lastRenderedPageBreak/>
        <w:t>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B53A52" w:rsidRDefault="00B53A52" w:rsidP="00B53A52">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B53A52" w:rsidRDefault="00B53A52" w:rsidP="00B53A5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w:t>
      </w:r>
      <w:r w:rsidRPr="0000713E">
        <w:rPr>
          <w:rFonts w:ascii="Times New Roman" w:eastAsia="Calibri" w:hAnsi="Times New Roman" w:cs="Times New Roman"/>
          <w:sz w:val="24"/>
          <w:szCs w:val="24"/>
        </w:rPr>
        <w:t xml:space="preserve">used a decidedly economic approach and </w:t>
      </w:r>
      <w:r>
        <w:rPr>
          <w:rFonts w:ascii="Times New Roman" w:eastAsia="Calibri" w:hAnsi="Times New Roman" w:cs="Times New Roman"/>
          <w:sz w:val="24"/>
          <w:szCs w:val="24"/>
        </w:rPr>
        <w:t xml:space="preserve">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the author 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 forward that the effects of comparative advantage and information asymmetry on licensing decisions of startup and established firms as possible directions for future research.  This paper is directly related to the proposed examination of the influence of development stage on university technology transfer outcomes.  It elucidates many </w:t>
      </w:r>
      <w:r>
        <w:rPr>
          <w:rFonts w:ascii="Times New Roman" w:eastAsia="Calibri" w:hAnsi="Times New Roman" w:cs="Times New Roman"/>
          <w:sz w:val="24"/>
          <w:szCs w:val="24"/>
        </w:rPr>
        <w:lastRenderedPageBreak/>
        <w:t xml:space="preserve">of the challenges that the proposed dissertation study presents including how to define technology, measure development stage, and identify instances of technology transfer.  </w:t>
      </w:r>
      <w:r w:rsidRPr="0000713E">
        <w:rPr>
          <w:rFonts w:ascii="Times New Roman" w:eastAsia="Calibri" w:hAnsi="Times New Roman" w:cs="Times New Roman"/>
          <w:sz w:val="24"/>
          <w:szCs w:val="24"/>
        </w:rPr>
        <w:t xml:space="preserve">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w:t>
      </w:r>
      <w:r>
        <w:rPr>
          <w:rFonts w:ascii="Times New Roman" w:eastAsia="Calibri" w:hAnsi="Times New Roman" w:cs="Times New Roman"/>
          <w:sz w:val="24"/>
          <w:szCs w:val="24"/>
        </w:rPr>
        <w:t xml:space="preserve">potential </w:t>
      </w:r>
      <w:r w:rsidRPr="0000713E">
        <w:rPr>
          <w:rFonts w:ascii="Times New Roman" w:eastAsia="Calibri" w:hAnsi="Times New Roman" w:cs="Times New Roman"/>
          <w:sz w:val="24"/>
          <w:szCs w:val="24"/>
        </w:rPr>
        <w:t>confounding factors that the author does not address.</w:t>
      </w:r>
    </w:p>
    <w:p w:rsidR="00E82B76" w:rsidRDefault="00E82B76" w:rsidP="0012352C">
      <w:pPr>
        <w:spacing w:line="480" w:lineRule="auto"/>
        <w:ind w:left="720" w:hanging="720"/>
        <w:rPr>
          <w:rFonts w:ascii="Times New Roman" w:eastAsia="Calibri" w:hAnsi="Times New Roman" w:cs="Times New Roman"/>
          <w:iCs/>
          <w:sz w:val="24"/>
          <w:szCs w:val="24"/>
        </w:rPr>
      </w:pPr>
      <w:r w:rsidRPr="00E82B76">
        <w:rPr>
          <w:rFonts w:ascii="Times New Roman" w:eastAsia="Calibri" w:hAnsi="Times New Roman" w:cs="Times New Roman"/>
          <w:iCs/>
          <w:sz w:val="24"/>
          <w:szCs w:val="24"/>
        </w:rPr>
        <w:t xml:space="preserve">Nolte, W. L. (2008). </w:t>
      </w:r>
      <w:r w:rsidRPr="00E82B76">
        <w:rPr>
          <w:rFonts w:ascii="Times New Roman" w:eastAsia="Calibri" w:hAnsi="Times New Roman" w:cs="Times New Roman"/>
          <w:i/>
          <w:iCs/>
          <w:sz w:val="24"/>
          <w:szCs w:val="24"/>
        </w:rPr>
        <w:t xml:space="preserve">Did I ever tell you about the </w:t>
      </w:r>
      <w:proofErr w:type="gramStart"/>
      <w:r w:rsidRPr="00E82B76">
        <w:rPr>
          <w:rFonts w:ascii="Times New Roman" w:eastAsia="Calibri" w:hAnsi="Times New Roman" w:cs="Times New Roman"/>
          <w:i/>
          <w:iCs/>
          <w:sz w:val="24"/>
          <w:szCs w:val="24"/>
        </w:rPr>
        <w:t>whale?:</w:t>
      </w:r>
      <w:proofErr w:type="gramEnd"/>
      <w:r w:rsidRPr="00E82B76">
        <w:rPr>
          <w:rFonts w:ascii="Times New Roman" w:eastAsia="Calibri" w:hAnsi="Times New Roman" w:cs="Times New Roman"/>
          <w:i/>
          <w:iCs/>
          <w:sz w:val="24"/>
          <w:szCs w:val="24"/>
        </w:rPr>
        <w:t xml:space="preserve"> Or measuring technology maturity</w:t>
      </w:r>
      <w:r w:rsidRPr="00E82B76">
        <w:rPr>
          <w:rFonts w:ascii="Times New Roman" w:eastAsia="Calibri" w:hAnsi="Times New Roman" w:cs="Times New Roman"/>
          <w:iCs/>
          <w:sz w:val="24"/>
          <w:szCs w:val="24"/>
        </w:rPr>
        <w:t>. Charlotte, NC: Information Age Publishing.</w:t>
      </w:r>
    </w:p>
    <w:p w:rsidR="00E82B76" w:rsidRDefault="00E82B76" w:rsidP="00E82B7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3F3BBA">
        <w:rPr>
          <w:rFonts w:ascii="Times New Roman" w:eastAsia="Calibri" w:hAnsi="Times New Roman" w:cs="Times New Roman"/>
          <w:iCs/>
          <w:sz w:val="24"/>
          <w:szCs w:val="24"/>
        </w:rPr>
        <w:t xml:space="preserve"> examined the current state of measuring technolo</w:t>
      </w:r>
      <w:r w:rsidR="00662196">
        <w:rPr>
          <w:rFonts w:ascii="Times New Roman" w:eastAsia="Calibri" w:hAnsi="Times New Roman" w:cs="Times New Roman"/>
          <w:iCs/>
          <w:sz w:val="24"/>
          <w:szCs w:val="24"/>
        </w:rPr>
        <w:t>gy maturity.  The author reviewed</w:t>
      </w:r>
      <w:r w:rsidR="003F3BBA">
        <w:rPr>
          <w:rFonts w:ascii="Times New Roman" w:eastAsia="Calibri" w:hAnsi="Times New Roman" w:cs="Times New Roman"/>
          <w:iCs/>
          <w:sz w:val="24"/>
          <w:szCs w:val="24"/>
        </w:rPr>
        <w:t xml:space="preserve"> the strength and weaknesses of available measures and offer</w:t>
      </w:r>
      <w:r w:rsidR="00662196">
        <w:rPr>
          <w:rFonts w:ascii="Times New Roman" w:eastAsia="Calibri" w:hAnsi="Times New Roman" w:cs="Times New Roman"/>
          <w:iCs/>
          <w:sz w:val="24"/>
          <w:szCs w:val="24"/>
        </w:rPr>
        <w:t>ed</w:t>
      </w:r>
      <w:r w:rsidR="003F3BBA">
        <w:rPr>
          <w:rFonts w:ascii="Times New Roman" w:eastAsia="Calibri" w:hAnsi="Times New Roman" w:cs="Times New Roman"/>
          <w:iCs/>
          <w:sz w:val="24"/>
          <w:szCs w:val="24"/>
        </w:rPr>
        <w:t xml:space="preserve"> a comprehensive technology maturity assessment.  The assessment ins</w:t>
      </w:r>
      <w:r w:rsidR="00662196">
        <w:rPr>
          <w:rFonts w:ascii="Times New Roman" w:eastAsia="Calibri" w:hAnsi="Times New Roman" w:cs="Times New Roman"/>
          <w:iCs/>
          <w:sz w:val="24"/>
          <w:szCs w:val="24"/>
        </w:rPr>
        <w:t>trument that the author proposed</w:t>
      </w:r>
      <w:r w:rsidR="003F3BBA">
        <w:rPr>
          <w:rFonts w:ascii="Times New Roman" w:eastAsia="Calibri" w:hAnsi="Times New Roman" w:cs="Times New Roman"/>
          <w:iCs/>
          <w:sz w:val="24"/>
          <w:szCs w:val="24"/>
        </w:rPr>
        <w:t xml:space="preserve"> seems intended for use by government agencies.  </w:t>
      </w:r>
      <w:proofErr w:type="gramStart"/>
      <w:r w:rsidR="003F3BBA">
        <w:rPr>
          <w:rFonts w:ascii="Times New Roman" w:eastAsia="Calibri" w:hAnsi="Times New Roman" w:cs="Times New Roman"/>
          <w:iCs/>
          <w:sz w:val="24"/>
          <w:szCs w:val="24"/>
        </w:rPr>
        <w:t>According to</w:t>
      </w:r>
      <w:proofErr w:type="gramEnd"/>
      <w:r w:rsidR="003F3BBA">
        <w:rPr>
          <w:rFonts w:ascii="Times New Roman" w:eastAsia="Calibri" w:hAnsi="Times New Roman" w:cs="Times New Roman"/>
          <w:iCs/>
          <w:sz w:val="24"/>
          <w:szCs w:val="24"/>
        </w:rPr>
        <w:t xml:space="preserve"> the author, the Government Accountability Office (GAO) points to use of immature technologies as the primary cause for cost and schedule overruns in government procurement programs.</w:t>
      </w:r>
      <w:r w:rsidR="004B72D9">
        <w:rPr>
          <w:rFonts w:ascii="Times New Roman" w:eastAsia="Calibri" w:hAnsi="Times New Roman" w:cs="Times New Roman"/>
          <w:iCs/>
          <w:sz w:val="24"/>
          <w:szCs w:val="24"/>
        </w:rPr>
        <w:t xml:space="preserve">  The author</w:t>
      </w:r>
      <w:r w:rsidR="00032152">
        <w:rPr>
          <w:rFonts w:ascii="Times New Roman" w:eastAsia="Calibri" w:hAnsi="Times New Roman" w:cs="Times New Roman"/>
          <w:iCs/>
          <w:sz w:val="24"/>
          <w:szCs w:val="24"/>
        </w:rPr>
        <w:t xml:space="preserve"> approaches technology maturity from the perspective of the technologists and primarily ignores the marketing perspective</w:t>
      </w:r>
      <w:r w:rsidR="00662196">
        <w:rPr>
          <w:rFonts w:ascii="Times New Roman" w:eastAsia="Calibri" w:hAnsi="Times New Roman" w:cs="Times New Roman"/>
          <w:iCs/>
          <w:sz w:val="24"/>
          <w:szCs w:val="24"/>
        </w:rPr>
        <w:t xml:space="preserve"> (i.e., demand-side perspective)</w:t>
      </w:r>
      <w:r w:rsidR="00032152">
        <w:rPr>
          <w:rFonts w:ascii="Times New Roman" w:eastAsia="Calibri" w:hAnsi="Times New Roman" w:cs="Times New Roman"/>
          <w:iCs/>
          <w:sz w:val="24"/>
          <w:szCs w:val="24"/>
        </w:rPr>
        <w:t>.  This book directly addresses one of the key challenges of the proposed dissertation</w:t>
      </w:r>
      <w:r w:rsidR="00662196">
        <w:rPr>
          <w:rFonts w:ascii="Times New Roman" w:eastAsia="Calibri" w:hAnsi="Times New Roman" w:cs="Times New Roman"/>
          <w:iCs/>
          <w:sz w:val="24"/>
          <w:szCs w:val="24"/>
        </w:rPr>
        <w:t xml:space="preserve"> study</w:t>
      </w:r>
      <w:r w:rsidR="00032152">
        <w:rPr>
          <w:rFonts w:ascii="Times New Roman" w:eastAsia="Calibri" w:hAnsi="Times New Roman" w:cs="Times New Roman"/>
          <w:iCs/>
          <w:sz w:val="24"/>
          <w:szCs w:val="24"/>
        </w:rPr>
        <w:t>, which is characterizing and measuring development stage (technology maturity) in a way s</w:t>
      </w:r>
      <w:r w:rsidR="00662196">
        <w:rPr>
          <w:rFonts w:ascii="Times New Roman" w:eastAsia="Calibri" w:hAnsi="Times New Roman" w:cs="Times New Roman"/>
          <w:iCs/>
          <w:sz w:val="24"/>
          <w:szCs w:val="24"/>
        </w:rPr>
        <w:t>uitable for the purposes of the proposed study.</w:t>
      </w:r>
      <w:r w:rsidR="003F3BBA">
        <w:rPr>
          <w:rFonts w:ascii="Times New Roman" w:eastAsia="Calibri" w:hAnsi="Times New Roman" w:cs="Times New Roman"/>
          <w:iCs/>
          <w:sz w:val="24"/>
          <w:szCs w:val="24"/>
        </w:rPr>
        <w:t xml:space="preserve"> </w:t>
      </w:r>
    </w:p>
    <w:p w:rsidR="00B24875" w:rsidRDefault="00B24875" w:rsidP="0012352C">
      <w:pPr>
        <w:spacing w:line="480" w:lineRule="auto"/>
        <w:ind w:left="720" w:hanging="720"/>
        <w:rPr>
          <w:rFonts w:ascii="Times New Roman" w:eastAsia="Calibri" w:hAnsi="Times New Roman" w:cs="Times New Roman"/>
          <w:iCs/>
          <w:sz w:val="24"/>
          <w:szCs w:val="24"/>
        </w:rPr>
      </w:pPr>
      <w:proofErr w:type="spellStart"/>
      <w:r w:rsidRPr="00B24875">
        <w:rPr>
          <w:rFonts w:ascii="Times New Roman" w:eastAsia="Calibri" w:hAnsi="Times New Roman" w:cs="Times New Roman"/>
          <w:iCs/>
          <w:sz w:val="24"/>
          <w:szCs w:val="24"/>
        </w:rPr>
        <w:t>Ounjian</w:t>
      </w:r>
      <w:proofErr w:type="spellEnd"/>
      <w:r w:rsidRPr="00B24875">
        <w:rPr>
          <w:rFonts w:ascii="Times New Roman" w:eastAsia="Calibri" w:hAnsi="Times New Roman" w:cs="Times New Roman"/>
          <w:iCs/>
          <w:sz w:val="24"/>
          <w:szCs w:val="24"/>
        </w:rPr>
        <w:t xml:space="preserve">, M. L., &amp; Carne, E. B. (1987). A study of the factors which affect technology transfer in a multilocation </w:t>
      </w:r>
      <w:proofErr w:type="spellStart"/>
      <w:r w:rsidRPr="00B24875">
        <w:rPr>
          <w:rFonts w:ascii="Times New Roman" w:eastAsia="Calibri" w:hAnsi="Times New Roman" w:cs="Times New Roman"/>
          <w:iCs/>
          <w:sz w:val="24"/>
          <w:szCs w:val="24"/>
        </w:rPr>
        <w:t>multibusiness</w:t>
      </w:r>
      <w:proofErr w:type="spellEnd"/>
      <w:r w:rsidRPr="00B24875">
        <w:rPr>
          <w:rFonts w:ascii="Times New Roman" w:eastAsia="Calibri" w:hAnsi="Times New Roman" w:cs="Times New Roman"/>
          <w:iCs/>
          <w:sz w:val="24"/>
          <w:szCs w:val="24"/>
        </w:rPr>
        <w:t xml:space="preserve"> unit corporation. </w:t>
      </w:r>
      <w:r w:rsidRPr="00B24875">
        <w:rPr>
          <w:rFonts w:ascii="Times New Roman" w:eastAsia="Calibri" w:hAnsi="Times New Roman" w:cs="Times New Roman"/>
          <w:i/>
          <w:iCs/>
          <w:sz w:val="24"/>
          <w:szCs w:val="24"/>
        </w:rPr>
        <w:t>Transactions on Engineering Management, EM-34</w:t>
      </w:r>
      <w:r w:rsidRPr="00B24875">
        <w:rPr>
          <w:rFonts w:ascii="Times New Roman" w:eastAsia="Calibri" w:hAnsi="Times New Roman" w:cs="Times New Roman"/>
          <w:iCs/>
          <w:sz w:val="24"/>
          <w:szCs w:val="24"/>
        </w:rPr>
        <w:t>(3), 194-201. doi:10.1109/TEM.1987.6498881</w:t>
      </w:r>
    </w:p>
    <w:p w:rsidR="00B24875" w:rsidRDefault="00CC3502" w:rsidP="00B2487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journal article described an effort to determine the factors that affected the transfer of technology from the research and development division (GTE Laboratories) to the business units of a</w:t>
      </w:r>
      <w:r w:rsidR="00A84FC4">
        <w:rPr>
          <w:rFonts w:ascii="Times New Roman" w:eastAsia="Calibri" w:hAnsi="Times New Roman" w:cs="Times New Roman"/>
          <w:iCs/>
          <w:sz w:val="24"/>
          <w:szCs w:val="24"/>
        </w:rPr>
        <w:t xml:space="preserve"> multilocation,</w:t>
      </w:r>
      <w:r>
        <w:rPr>
          <w:rFonts w:ascii="Times New Roman" w:eastAsia="Calibri" w:hAnsi="Times New Roman" w:cs="Times New Roman"/>
          <w:iCs/>
          <w:sz w:val="24"/>
          <w:szCs w:val="24"/>
        </w:rPr>
        <w:t xml:space="preserve"> multiunit private sector organization (GTE</w:t>
      </w:r>
      <w:r w:rsidR="00E239F2">
        <w:rPr>
          <w:rFonts w:ascii="Times New Roman" w:eastAsia="Calibri" w:hAnsi="Times New Roman" w:cs="Times New Roman"/>
          <w:iCs/>
          <w:sz w:val="24"/>
          <w:szCs w:val="24"/>
        </w:rPr>
        <w:t xml:space="preserve"> Corporation</w:t>
      </w:r>
      <w:r>
        <w:rPr>
          <w:rFonts w:ascii="Times New Roman" w:eastAsia="Calibri" w:hAnsi="Times New Roman" w:cs="Times New Roman"/>
          <w:iCs/>
          <w:sz w:val="24"/>
          <w:szCs w:val="24"/>
        </w:rPr>
        <w:t xml:space="preserve">).  </w:t>
      </w:r>
      <w:r w:rsidR="00EF3F9F">
        <w:rPr>
          <w:rFonts w:ascii="Times New Roman" w:eastAsia="Calibri" w:hAnsi="Times New Roman" w:cs="Times New Roman"/>
          <w:iCs/>
          <w:sz w:val="24"/>
          <w:szCs w:val="24"/>
        </w:rPr>
        <w:t>The authors</w:t>
      </w:r>
      <w:r w:rsidR="00A23E91">
        <w:rPr>
          <w:rFonts w:ascii="Times New Roman" w:eastAsia="Calibri" w:hAnsi="Times New Roman" w:cs="Times New Roman"/>
          <w:iCs/>
          <w:sz w:val="24"/>
          <w:szCs w:val="24"/>
        </w:rPr>
        <w:t xml:space="preserve"> used </w:t>
      </w:r>
      <w:r w:rsidR="00EF3F9F">
        <w:rPr>
          <w:rFonts w:ascii="Times New Roman" w:eastAsia="Calibri" w:hAnsi="Times New Roman" w:cs="Times New Roman"/>
          <w:iCs/>
          <w:sz w:val="24"/>
          <w:szCs w:val="24"/>
        </w:rPr>
        <w:t xml:space="preserve">a research method that resembled </w:t>
      </w:r>
      <w:r w:rsidR="00A23E91">
        <w:rPr>
          <w:rFonts w:ascii="Times New Roman" w:eastAsia="Calibri" w:hAnsi="Times New Roman" w:cs="Times New Roman"/>
          <w:iCs/>
          <w:sz w:val="24"/>
          <w:szCs w:val="24"/>
        </w:rPr>
        <w:t xml:space="preserve">participatory </w:t>
      </w:r>
      <w:r w:rsidR="00EF3F9F">
        <w:rPr>
          <w:rFonts w:ascii="Times New Roman" w:eastAsia="Calibri" w:hAnsi="Times New Roman" w:cs="Times New Roman"/>
          <w:iCs/>
          <w:sz w:val="24"/>
          <w:szCs w:val="24"/>
        </w:rPr>
        <w:t>action research.  It involved</w:t>
      </w:r>
      <w:r w:rsidR="00A23E91">
        <w:rPr>
          <w:rFonts w:ascii="Times New Roman" w:eastAsia="Calibri" w:hAnsi="Times New Roman" w:cs="Times New Roman"/>
          <w:iCs/>
          <w:sz w:val="24"/>
          <w:szCs w:val="24"/>
        </w:rPr>
        <w:t xml:space="preserve"> 24 participants</w:t>
      </w:r>
      <w:r w:rsidR="00EF3F9F">
        <w:rPr>
          <w:rFonts w:ascii="Times New Roman" w:eastAsia="Calibri" w:hAnsi="Times New Roman" w:cs="Times New Roman"/>
          <w:iCs/>
          <w:sz w:val="24"/>
          <w:szCs w:val="24"/>
        </w:rPr>
        <w:t xml:space="preserve"> from the organization</w:t>
      </w:r>
      <w:r w:rsidR="00A23E91">
        <w:rPr>
          <w:rFonts w:ascii="Times New Roman" w:eastAsia="Calibri" w:hAnsi="Times New Roman" w:cs="Times New Roman"/>
          <w:iCs/>
          <w:sz w:val="24"/>
          <w:szCs w:val="24"/>
        </w:rPr>
        <w:t xml:space="preserve">.  They developed a definition for technology transfer and constructed a model describing the process.  </w:t>
      </w:r>
      <w:r>
        <w:rPr>
          <w:rFonts w:ascii="Times New Roman" w:eastAsia="Calibri" w:hAnsi="Times New Roman" w:cs="Times New Roman"/>
          <w:iCs/>
          <w:sz w:val="24"/>
          <w:szCs w:val="24"/>
        </w:rPr>
        <w:t>The study analyzed 21 cases to identify the factors that facilitated and inhibited the technology transfer process.  The factors were grouped</w:t>
      </w:r>
      <w:r w:rsidR="00EF3F9F">
        <w:rPr>
          <w:rFonts w:ascii="Times New Roman" w:eastAsia="Calibri" w:hAnsi="Times New Roman" w:cs="Times New Roman"/>
          <w:iCs/>
          <w:sz w:val="24"/>
          <w:szCs w:val="24"/>
        </w:rPr>
        <w:t xml:space="preserve"> into four categories consisting of</w:t>
      </w:r>
      <w:r>
        <w:rPr>
          <w:rFonts w:ascii="Times New Roman" w:eastAsia="Calibri" w:hAnsi="Times New Roman" w:cs="Times New Roman"/>
          <w:iCs/>
          <w:sz w:val="24"/>
          <w:szCs w:val="24"/>
        </w:rPr>
        <w:t xml:space="preserve"> the nature of the research</w:t>
      </w:r>
      <w:r w:rsidR="00A23E91">
        <w:rPr>
          <w:rFonts w:ascii="Times New Roman" w:eastAsia="Calibri" w:hAnsi="Times New Roman" w:cs="Times New Roman"/>
          <w:iCs/>
          <w:sz w:val="24"/>
          <w:szCs w:val="24"/>
        </w:rPr>
        <w:t xml:space="preserve"> (technology)</w:t>
      </w:r>
      <w:r>
        <w:rPr>
          <w:rFonts w:ascii="Times New Roman" w:eastAsia="Calibri" w:hAnsi="Times New Roman" w:cs="Times New Roman"/>
          <w:iCs/>
          <w:sz w:val="24"/>
          <w:szCs w:val="24"/>
        </w:rPr>
        <w:t xml:space="preserve"> to be transferred, the characteristics of the technology receiver, the characteristics of the technology provider, and the nature of the communication between the organizations. </w:t>
      </w:r>
      <w:r w:rsidR="00A23E91">
        <w:rPr>
          <w:rFonts w:ascii="Times New Roman" w:eastAsia="Calibri" w:hAnsi="Times New Roman" w:cs="Times New Roman"/>
          <w:iCs/>
          <w:sz w:val="24"/>
          <w:szCs w:val="24"/>
        </w:rPr>
        <w:t xml:space="preserve"> The authors found that a gap existed between the output </w:t>
      </w:r>
      <w:r w:rsidR="00EF3F9F">
        <w:rPr>
          <w:rFonts w:ascii="Times New Roman" w:eastAsia="Calibri" w:hAnsi="Times New Roman" w:cs="Times New Roman"/>
          <w:iCs/>
          <w:sz w:val="24"/>
          <w:szCs w:val="24"/>
        </w:rPr>
        <w:t>(</w:t>
      </w:r>
      <w:r w:rsidR="00EF3F9F">
        <w:rPr>
          <w:rFonts w:ascii="Times New Roman" w:eastAsia="Calibri" w:hAnsi="Times New Roman" w:cs="Times New Roman"/>
          <w:iCs/>
          <w:sz w:val="24"/>
          <w:szCs w:val="24"/>
        </w:rPr>
        <w:t xml:space="preserve">demonstration of technical feasibility) </w:t>
      </w:r>
      <w:r w:rsidR="00A23E91">
        <w:rPr>
          <w:rFonts w:ascii="Times New Roman" w:eastAsia="Calibri" w:hAnsi="Times New Roman" w:cs="Times New Roman"/>
          <w:iCs/>
          <w:sz w:val="24"/>
          <w:szCs w:val="24"/>
        </w:rPr>
        <w:t>of the research and development unit and the type of input necessary for the business units to successfully exploit.  Although this seems to suggest that development stage is an important factor, development stage or technology maturity was not among the factors identified in the study.  However, the authors did conclude that “technical gaps” inhibited the technology transfer process.</w:t>
      </w:r>
      <w:r w:rsidR="00BA50F1">
        <w:rPr>
          <w:rFonts w:ascii="Times New Roman" w:eastAsia="Calibri" w:hAnsi="Times New Roman" w:cs="Times New Roman"/>
          <w:iCs/>
          <w:sz w:val="24"/>
          <w:szCs w:val="24"/>
        </w:rPr>
        <w:t xml:space="preserve">  The lack of resources to effectively make </w:t>
      </w:r>
      <w:r w:rsidR="00EF3F9F">
        <w:rPr>
          <w:rFonts w:ascii="Times New Roman" w:eastAsia="Calibri" w:hAnsi="Times New Roman" w:cs="Times New Roman"/>
          <w:iCs/>
          <w:sz w:val="24"/>
          <w:szCs w:val="24"/>
        </w:rPr>
        <w:t>use of a technology was a symptom</w:t>
      </w:r>
      <w:r w:rsidR="00BA50F1">
        <w:rPr>
          <w:rFonts w:ascii="Times New Roman" w:eastAsia="Calibri" w:hAnsi="Times New Roman" w:cs="Times New Roman"/>
          <w:iCs/>
          <w:sz w:val="24"/>
          <w:szCs w:val="24"/>
        </w:rPr>
        <w:t xml:space="preserve"> of such technical gap </w:t>
      </w:r>
      <w:proofErr w:type="gramStart"/>
      <w:r w:rsidR="00BA50F1">
        <w:rPr>
          <w:rFonts w:ascii="Times New Roman" w:eastAsia="Calibri" w:hAnsi="Times New Roman" w:cs="Times New Roman"/>
          <w:iCs/>
          <w:sz w:val="24"/>
          <w:szCs w:val="24"/>
        </w:rPr>
        <w:t>according to</w:t>
      </w:r>
      <w:proofErr w:type="gramEnd"/>
      <w:r w:rsidR="00BA50F1">
        <w:rPr>
          <w:rFonts w:ascii="Times New Roman" w:eastAsia="Calibri" w:hAnsi="Times New Roman" w:cs="Times New Roman"/>
          <w:iCs/>
          <w:sz w:val="24"/>
          <w:szCs w:val="24"/>
        </w:rPr>
        <w:t xml:space="preserve"> the authors.  Although this study focused on intra-organization technology transfer, many of the factors identified are likely relevant to university technology tran</w:t>
      </w:r>
      <w:r w:rsidR="00EF3F9F">
        <w:rPr>
          <w:rFonts w:ascii="Times New Roman" w:eastAsia="Calibri" w:hAnsi="Times New Roman" w:cs="Times New Roman"/>
          <w:iCs/>
          <w:sz w:val="24"/>
          <w:szCs w:val="24"/>
        </w:rPr>
        <w:t>sfer.  The article also provided</w:t>
      </w:r>
      <w:r w:rsidR="00BA50F1">
        <w:rPr>
          <w:rFonts w:ascii="Times New Roman" w:eastAsia="Calibri" w:hAnsi="Times New Roman" w:cs="Times New Roman"/>
          <w:iCs/>
          <w:sz w:val="24"/>
          <w:szCs w:val="24"/>
        </w:rPr>
        <w:t xml:space="preserve"> insights into options for possible research designs for the proposed dissertation study.  Two other conclusions </w:t>
      </w:r>
      <w:r w:rsidR="00EF3F9F">
        <w:rPr>
          <w:rFonts w:ascii="Times New Roman" w:eastAsia="Calibri" w:hAnsi="Times New Roman" w:cs="Times New Roman"/>
          <w:iCs/>
          <w:sz w:val="24"/>
          <w:szCs w:val="24"/>
        </w:rPr>
        <w:t xml:space="preserve">the authors made </w:t>
      </w:r>
      <w:r w:rsidR="00BA50F1">
        <w:rPr>
          <w:rFonts w:ascii="Times New Roman" w:eastAsia="Calibri" w:hAnsi="Times New Roman" w:cs="Times New Roman"/>
          <w:iCs/>
          <w:sz w:val="24"/>
          <w:szCs w:val="24"/>
        </w:rPr>
        <w:t xml:space="preserve">are particularly relevant for the proposed dissertation study.  First, </w:t>
      </w:r>
      <w:r w:rsidR="00BA50F1">
        <w:rPr>
          <w:rFonts w:ascii="Times New Roman" w:eastAsia="Calibri" w:hAnsi="Times New Roman" w:cs="Times New Roman"/>
          <w:iCs/>
          <w:sz w:val="24"/>
          <w:szCs w:val="24"/>
        </w:rPr>
        <w:lastRenderedPageBreak/>
        <w:t>based on the results of the study the authors concluded that technology transfer was primarily the transfer of information.  Second, the authors concluded that technology transfer is “absolutely dependent on person-[to]-person communications” (p. 194)</w:t>
      </w:r>
      <w:r w:rsidR="00D052EA">
        <w:rPr>
          <w:rFonts w:ascii="Times New Roman" w:eastAsia="Calibri" w:hAnsi="Times New Roman" w:cs="Times New Roman"/>
          <w:iCs/>
          <w:sz w:val="24"/>
          <w:szCs w:val="24"/>
        </w:rPr>
        <w:t xml:space="preserve"> and is thus</w:t>
      </w:r>
      <w:r w:rsidR="00BA50F1">
        <w:rPr>
          <w:rFonts w:ascii="Times New Roman" w:eastAsia="Calibri" w:hAnsi="Times New Roman" w:cs="Times New Roman"/>
          <w:iCs/>
          <w:sz w:val="24"/>
          <w:szCs w:val="24"/>
        </w:rPr>
        <w:t xml:space="preserve"> a communication process</w:t>
      </w:r>
      <w:r w:rsidR="00D052EA">
        <w:rPr>
          <w:rFonts w:ascii="Times New Roman" w:eastAsia="Calibri" w:hAnsi="Times New Roman" w:cs="Times New Roman"/>
          <w:iCs/>
          <w:sz w:val="24"/>
          <w:szCs w:val="24"/>
        </w:rPr>
        <w:t xml:space="preserve"> at its core.</w:t>
      </w:r>
      <w:r w:rsidR="00BA50F1">
        <w:rPr>
          <w:rFonts w:ascii="Times New Roman" w:eastAsia="Calibri" w:hAnsi="Times New Roman" w:cs="Times New Roman"/>
          <w:iCs/>
          <w:sz w:val="24"/>
          <w:szCs w:val="24"/>
        </w:rPr>
        <w:t xml:space="preserve"> </w:t>
      </w:r>
      <w:r w:rsidR="00D052EA">
        <w:rPr>
          <w:rFonts w:ascii="Times New Roman" w:eastAsia="Calibri" w:hAnsi="Times New Roman" w:cs="Times New Roman"/>
          <w:iCs/>
          <w:sz w:val="24"/>
          <w:szCs w:val="24"/>
        </w:rPr>
        <w:t>As such, w</w:t>
      </w:r>
      <w:r w:rsidR="00BA50F1">
        <w:rPr>
          <w:rFonts w:ascii="Times New Roman" w:eastAsia="Calibri" w:hAnsi="Times New Roman" w:cs="Times New Roman"/>
          <w:iCs/>
          <w:sz w:val="24"/>
          <w:szCs w:val="24"/>
        </w:rPr>
        <w:t>hatever facilitates communication between or among persons will likely improve technology transfer results.</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w:t>
      </w:r>
      <w:r w:rsidR="00EF3F9F">
        <w:rPr>
          <w:rFonts w:ascii="Times New Roman" w:eastAsia="Calibri" w:hAnsi="Times New Roman" w:cs="Times New Roman"/>
          <w:iCs/>
          <w:sz w:val="24"/>
          <w:szCs w:val="24"/>
        </w:rPr>
        <w:t>, and informal relationships.  They are collectively</w:t>
      </w:r>
      <w:r>
        <w:rPr>
          <w:rFonts w:ascii="Times New Roman" w:eastAsia="Calibri" w:hAnsi="Times New Roman" w:cs="Times New Roman"/>
          <w:iCs/>
          <w:sz w:val="24"/>
          <w:szCs w:val="24"/>
        </w:rPr>
        <w:t xml:space="preserv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w:t>
      </w:r>
      <w:r w:rsidR="008E4256">
        <w:rPr>
          <w:rFonts w:ascii="Times New Roman" w:eastAsia="Calibri" w:hAnsi="Times New Roman" w:cs="Times New Roman"/>
          <w:iCs/>
          <w:sz w:val="24"/>
          <w:szCs w:val="24"/>
        </w:rPr>
        <w:lastRenderedPageBreak/>
        <w:t>between U.S. and U.K. societies, it is probably reasonable to assume that findings from the U.</w:t>
      </w:r>
      <w:r w:rsidR="00EF3F9F">
        <w:rPr>
          <w:rFonts w:ascii="Times New Roman" w:eastAsia="Calibri" w:hAnsi="Times New Roman" w:cs="Times New Roman"/>
          <w:iCs/>
          <w:sz w:val="24"/>
          <w:szCs w:val="24"/>
        </w:rPr>
        <w:t>K. studies generalize reasonably</w:t>
      </w:r>
      <w:r w:rsidR="008E4256">
        <w:rPr>
          <w:rFonts w:ascii="Times New Roman" w:eastAsia="Calibri" w:hAnsi="Times New Roman" w:cs="Times New Roman"/>
          <w:iCs/>
          <w:sz w:val="24"/>
          <w:szCs w:val="24"/>
        </w:rPr>
        <w:t xml:space="preserv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EF3F9F"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argued</w:t>
      </w:r>
      <w:r w:rsidR="00C23B65">
        <w:rPr>
          <w:rFonts w:ascii="Times New Roman" w:eastAsia="Calibri" w:hAnsi="Times New Roman" w:cs="Times New Roman"/>
          <w:iCs/>
          <w:sz w:val="24"/>
          <w:szCs w:val="24"/>
        </w:rPr>
        <w:t xml:space="preserve">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w:t>
      </w:r>
      <w:r w:rsidR="000F56FC">
        <w:rPr>
          <w:rFonts w:ascii="Times New Roman" w:eastAsia="Calibri" w:hAnsi="Times New Roman" w:cs="Times New Roman"/>
          <w:iCs/>
          <w:sz w:val="24"/>
          <w:szCs w:val="24"/>
        </w:rPr>
        <w:t>influences</w:t>
      </w:r>
      <w:r w:rsidR="00D62543">
        <w:rPr>
          <w:rFonts w:ascii="Times New Roman" w:eastAsia="Calibri" w:hAnsi="Times New Roman" w:cs="Times New Roman"/>
          <w:iCs/>
          <w:sz w:val="24"/>
          <w:szCs w:val="24"/>
        </w:rPr>
        <w:t xml:space="preserve"> technology transfer decisions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F56FC">
        <w:rPr>
          <w:rFonts w:ascii="Times New Roman" w:eastAsia="Calibri" w:hAnsi="Times New Roman" w:cs="Times New Roman"/>
          <w:iCs/>
          <w:sz w:val="24"/>
          <w:szCs w:val="24"/>
        </w:rPr>
        <w:t>The author explained</w:t>
      </w:r>
      <w:r w:rsidR="00052F31">
        <w:rPr>
          <w:rFonts w:ascii="Times New Roman" w:eastAsia="Calibri" w:hAnsi="Times New Roman" w:cs="Times New Roman"/>
          <w:iCs/>
          <w:sz w:val="24"/>
          <w:szCs w:val="24"/>
        </w:rPr>
        <w:t xml:space="preserve">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F56F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w:t>
      </w:r>
      <w:r w:rsidR="00032D1C">
        <w:rPr>
          <w:rFonts w:ascii="Times New Roman" w:eastAsia="Calibri" w:hAnsi="Times New Roman" w:cs="Times New Roman"/>
          <w:iCs/>
          <w:sz w:val="24"/>
          <w:szCs w:val="24"/>
        </w:rPr>
        <w:lastRenderedPageBreak/>
        <w:t xml:space="preserve">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EB13CB">
        <w:rPr>
          <w:rFonts w:ascii="Times New Roman" w:eastAsia="Calibri" w:hAnsi="Times New Roman" w:cs="Times New Roman"/>
          <w:iCs/>
          <w:sz w:val="24"/>
          <w:szCs w:val="24"/>
        </w:rPr>
        <w:t>provided</w:t>
      </w:r>
      <w:r w:rsidR="00CC0C28">
        <w:rPr>
          <w:rFonts w:ascii="Times New Roman" w:eastAsia="Calibri" w:hAnsi="Times New Roman" w:cs="Times New Roman"/>
          <w:iCs/>
          <w:sz w:val="24"/>
          <w:szCs w:val="24"/>
        </w:rPr>
        <w:t xml:space="preserve">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EB13CB">
        <w:rPr>
          <w:rFonts w:ascii="Times New Roman" w:eastAsia="Calibri" w:hAnsi="Times New Roman" w:cs="Times New Roman"/>
          <w:iCs/>
          <w:sz w:val="24"/>
          <w:szCs w:val="24"/>
        </w:rPr>
        <w:t xml:space="preserve">  The author argued</w:t>
      </w:r>
      <w:r w:rsidR="00CC0C28">
        <w:rPr>
          <w:rFonts w:ascii="Times New Roman" w:eastAsia="Calibri" w:hAnsi="Times New Roman" w:cs="Times New Roman"/>
          <w:iCs/>
          <w:sz w:val="24"/>
          <w:szCs w:val="24"/>
        </w:rPr>
        <w:t xml:space="preserve">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F14760">
        <w:rPr>
          <w:rFonts w:ascii="Times New Roman" w:eastAsia="Calibri" w:hAnsi="Times New Roman" w:cs="Times New Roman"/>
          <w:iCs/>
          <w:sz w:val="24"/>
          <w:szCs w:val="24"/>
        </w:rPr>
        <w:t xml:space="preserve"> and</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F14760">
        <w:rPr>
          <w:rFonts w:ascii="Times New Roman" w:eastAsia="Calibri" w:hAnsi="Times New Roman" w:cs="Times New Roman"/>
          <w:iCs/>
          <w:sz w:val="24"/>
          <w:szCs w:val="24"/>
        </w:rPr>
        <w:t>The author noted</w:t>
      </w:r>
      <w:r w:rsidR="00872635">
        <w:rPr>
          <w:rFonts w:ascii="Times New Roman" w:eastAsia="Calibri" w:hAnsi="Times New Roman" w:cs="Times New Roman"/>
          <w:iCs/>
          <w:sz w:val="24"/>
          <w:szCs w:val="24"/>
        </w:rPr>
        <w:t xml:space="preserve">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ecision making in organizational context</w:t>
      </w:r>
      <w:r w:rsidR="00F14760">
        <w:rPr>
          <w:rFonts w:ascii="Times New Roman" w:eastAsia="Calibri" w:hAnsi="Times New Roman" w:cs="Times New Roman"/>
          <w:iCs/>
          <w:sz w:val="24"/>
          <w:szCs w:val="24"/>
        </w:rPr>
        <w:t>s</w:t>
      </w:r>
      <w:r w:rsidR="008635A2">
        <w:rPr>
          <w:rFonts w:ascii="Times New Roman" w:eastAsia="Calibri" w:hAnsi="Times New Roman" w:cs="Times New Roman"/>
          <w:iCs/>
          <w:sz w:val="24"/>
          <w:szCs w:val="24"/>
        </w:rPr>
        <w:t xml:space="preserve">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 xml:space="preserve">Researchers have primarily used field studies </w:t>
      </w:r>
      <w:r w:rsidR="001163AE">
        <w:rPr>
          <w:rFonts w:ascii="Times New Roman" w:eastAsia="Calibri" w:hAnsi="Times New Roman" w:cs="Times New Roman"/>
          <w:iCs/>
          <w:sz w:val="24"/>
          <w:szCs w:val="24"/>
        </w:rPr>
        <w:lastRenderedPageBreak/>
        <w:t xml:space="preserve">to examine decision making in organizations.  </w:t>
      </w:r>
      <w:proofErr w:type="gramStart"/>
      <w:r w:rsidR="00F14760">
        <w:rPr>
          <w:rFonts w:ascii="Times New Roman" w:eastAsia="Calibri" w:hAnsi="Times New Roman" w:cs="Times New Roman"/>
          <w:iCs/>
          <w:sz w:val="24"/>
          <w:szCs w:val="24"/>
        </w:rPr>
        <w:t>According to</w:t>
      </w:r>
      <w:proofErr w:type="gramEnd"/>
      <w:r w:rsidR="00F14760">
        <w:rPr>
          <w:rFonts w:ascii="Times New Roman" w:eastAsia="Calibri" w:hAnsi="Times New Roman" w:cs="Times New Roman"/>
          <w:iCs/>
          <w:sz w:val="24"/>
          <w:szCs w:val="24"/>
        </w:rPr>
        <w:t xml:space="preserve"> the author,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w:t>
      </w:r>
      <w:r w:rsidR="00F14760">
        <w:rPr>
          <w:rFonts w:ascii="Times New Roman" w:eastAsia="Calibri" w:hAnsi="Times New Roman" w:cs="Times New Roman"/>
          <w:iCs/>
          <w:sz w:val="24"/>
          <w:szCs w:val="24"/>
        </w:rPr>
        <w:t xml:space="preserve">by entrepreneurs and </w:t>
      </w:r>
      <w:r w:rsidR="00872635">
        <w:rPr>
          <w:rFonts w:ascii="Times New Roman" w:eastAsia="Calibri" w:hAnsi="Times New Roman" w:cs="Times New Roman"/>
          <w:iCs/>
          <w:sz w:val="24"/>
          <w:szCs w:val="24"/>
        </w:rPr>
        <w:t xml:space="preserve">in construction engineering organizations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C42563"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examined</w:t>
      </w:r>
      <w:r w:rsidR="008310C7">
        <w:rPr>
          <w:rFonts w:ascii="Times New Roman" w:eastAsia="Calibri" w:hAnsi="Times New Roman" w:cs="Times New Roman"/>
          <w:iCs/>
          <w:sz w:val="24"/>
          <w:szCs w:val="24"/>
        </w:rPr>
        <w:t xml:space="preserve"> the use of technology transfer indicators developed and published by the Association of University Technology Managers (AUTM) in policymaking.</w:t>
      </w:r>
      <w:r>
        <w:rPr>
          <w:rFonts w:ascii="Times New Roman" w:eastAsia="Calibri" w:hAnsi="Times New Roman" w:cs="Times New Roman"/>
          <w:iCs/>
          <w:sz w:val="24"/>
          <w:szCs w:val="24"/>
        </w:rPr>
        <w:t xml:space="preserve">  The authors specifically studied</w:t>
      </w:r>
      <w:r w:rsidR="008310C7">
        <w:rPr>
          <w:rFonts w:ascii="Times New Roman" w:eastAsia="Calibri" w:hAnsi="Times New Roman" w:cs="Times New Roman"/>
          <w:iCs/>
          <w:sz w:val="24"/>
          <w:szCs w:val="24"/>
        </w:rPr>
        <w:t xml:space="preserve"> the case of policymaking in Canada, but its findings are </w:t>
      </w:r>
      <w:r>
        <w:rPr>
          <w:rFonts w:ascii="Times New Roman" w:eastAsia="Calibri" w:hAnsi="Times New Roman" w:cs="Times New Roman"/>
          <w:iCs/>
          <w:sz w:val="24"/>
          <w:szCs w:val="24"/>
        </w:rPr>
        <w:t xml:space="preserve">likely </w:t>
      </w:r>
      <w:r w:rsidR="008310C7">
        <w:rPr>
          <w:rFonts w:ascii="Times New Roman" w:eastAsia="Calibri" w:hAnsi="Times New Roman" w:cs="Times New Roman"/>
          <w:iCs/>
          <w:sz w:val="24"/>
          <w:szCs w:val="24"/>
        </w:rPr>
        <w:t>relevant to policymaking in the United States.  They argue</w:t>
      </w:r>
      <w:r>
        <w:rPr>
          <w:rFonts w:ascii="Times New Roman" w:eastAsia="Calibri" w:hAnsi="Times New Roman" w:cs="Times New Roman"/>
          <w:iCs/>
          <w:sz w:val="24"/>
          <w:szCs w:val="24"/>
        </w:rPr>
        <w:t>d</w:t>
      </w:r>
      <w:r w:rsidR="008310C7">
        <w:rPr>
          <w:rFonts w:ascii="Times New Roman" w:eastAsia="Calibri" w:hAnsi="Times New Roman" w:cs="Times New Roman"/>
          <w:iCs/>
          <w:sz w:val="24"/>
          <w:szCs w:val="24"/>
        </w:rPr>
        <w:t xml:space="preserv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proofErr w:type="gramStart"/>
      <w:r>
        <w:rPr>
          <w:rFonts w:ascii="Times New Roman" w:eastAsia="Calibri" w:hAnsi="Times New Roman" w:cs="Times New Roman"/>
          <w:iCs/>
          <w:sz w:val="24"/>
          <w:szCs w:val="24"/>
        </w:rPr>
        <w:t>According to</w:t>
      </w:r>
      <w:proofErr w:type="gramEnd"/>
      <w:r>
        <w:rPr>
          <w:rFonts w:ascii="Times New Roman" w:eastAsia="Calibri" w:hAnsi="Times New Roman" w:cs="Times New Roman"/>
          <w:iCs/>
          <w:sz w:val="24"/>
          <w:szCs w:val="24"/>
        </w:rPr>
        <w:t xml:space="preserve"> the authors, o</w:t>
      </w:r>
      <w:r w:rsidR="00CA5CC7">
        <w:rPr>
          <w:rFonts w:ascii="Times New Roman" w:eastAsia="Calibri" w:hAnsi="Times New Roman" w:cs="Times New Roman"/>
          <w:iCs/>
          <w:sz w:val="24"/>
          <w:szCs w:val="24"/>
        </w:rPr>
        <w:t xml:space="preserve">verreliance on the AUTM </w:t>
      </w:r>
      <w:r w:rsidR="008310C7">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sidR="008310C7">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 xml:space="preserve">problem analysis, </w:t>
      </w:r>
      <w:r w:rsidR="007570ED">
        <w:rPr>
          <w:rFonts w:ascii="Times New Roman" w:eastAsia="Calibri" w:hAnsi="Times New Roman" w:cs="Times New Roman"/>
          <w:iCs/>
          <w:sz w:val="24"/>
          <w:szCs w:val="24"/>
        </w:rPr>
        <w:lastRenderedPageBreak/>
        <w:t>and selection of possible solution sets</w:t>
      </w:r>
      <w:r w:rsidR="00CA5CC7">
        <w:rPr>
          <w:rFonts w:ascii="Times New Roman" w:eastAsia="Calibri" w:hAnsi="Times New Roman" w:cs="Times New Roman"/>
          <w:iCs/>
          <w:sz w:val="24"/>
          <w:szCs w:val="24"/>
        </w:rPr>
        <w:t xml:space="preserve">.  </w:t>
      </w:r>
      <w:r w:rsidR="008310C7">
        <w:rPr>
          <w:rFonts w:ascii="Times New Roman" w:eastAsia="Calibri" w:hAnsi="Times New Roman" w:cs="Times New Roman"/>
          <w:iCs/>
          <w:sz w:val="24"/>
          <w:szCs w:val="24"/>
        </w:rPr>
        <w:t xml:space="preserve">The </w:t>
      </w:r>
      <w:r>
        <w:rPr>
          <w:rFonts w:ascii="Times New Roman" w:eastAsia="Calibri" w:hAnsi="Times New Roman" w:cs="Times New Roman"/>
          <w:iCs/>
          <w:sz w:val="24"/>
          <w:szCs w:val="24"/>
        </w:rPr>
        <w:t xml:space="preserve">authors noted that </w:t>
      </w:r>
      <w:r w:rsidR="008310C7">
        <w:rPr>
          <w:rFonts w:ascii="Times New Roman" w:eastAsia="Calibri" w:hAnsi="Times New Roman" w:cs="Times New Roman"/>
          <w:iCs/>
          <w:sz w:val="24"/>
          <w:szCs w:val="24"/>
        </w:rPr>
        <w:t xml:space="preserve">AUTM indicators are widely used in Canada and the U.S. but they have several weaknesses.  </w:t>
      </w:r>
      <w:r w:rsidR="00DB3F40">
        <w:rPr>
          <w:rFonts w:ascii="Times New Roman" w:eastAsia="Calibri" w:hAnsi="Times New Roman" w:cs="Times New Roman"/>
          <w:iCs/>
          <w:sz w:val="24"/>
          <w:szCs w:val="24"/>
        </w:rPr>
        <w:t xml:space="preserve">AUTM </w:t>
      </w:r>
      <w:r w:rsidR="008310C7">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sidR="008310C7">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xml:space="preserve">.  Participation in the survey is inconsistent.  The survey collects voluntary self-reported data that is not independently verified or validated.  Reliance on the AUTM data requires assuming the respondents are accurately reporting unbiased data consistently among institutions.  </w:t>
      </w:r>
      <w:r>
        <w:rPr>
          <w:rFonts w:ascii="Times New Roman" w:eastAsia="Calibri" w:hAnsi="Times New Roman" w:cs="Times New Roman"/>
          <w:iCs/>
          <w:sz w:val="24"/>
          <w:szCs w:val="24"/>
        </w:rPr>
        <w:t>I</w:t>
      </w:r>
      <w:r w:rsidR="00D92012">
        <w:rPr>
          <w:rFonts w:ascii="Times New Roman" w:eastAsia="Calibri" w:hAnsi="Times New Roman" w:cs="Times New Roman"/>
          <w:iCs/>
          <w:sz w:val="24"/>
          <w:szCs w:val="24"/>
        </w:rPr>
        <w:t>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w:t>
      </w:r>
      <w:r>
        <w:rPr>
          <w:rFonts w:ascii="Times New Roman" w:eastAsia="Calibri" w:hAnsi="Times New Roman" w:cs="Times New Roman"/>
          <w:iCs/>
          <w:sz w:val="24"/>
          <w:szCs w:val="24"/>
        </w:rPr>
        <w:t>ialized.  This source highlights</w:t>
      </w:r>
      <w:r w:rsidR="00D92012">
        <w:rPr>
          <w:rFonts w:ascii="Times New Roman" w:eastAsia="Calibri" w:hAnsi="Times New Roman" w:cs="Times New Roman"/>
          <w:iCs/>
          <w:sz w:val="24"/>
          <w:szCs w:val="24"/>
        </w:rPr>
        <w:t xml:space="preserve">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w:t>
      </w:r>
      <w:r>
        <w:rPr>
          <w:rFonts w:ascii="Times New Roman" w:eastAsia="Calibri" w:hAnsi="Times New Roman" w:cs="Times New Roman"/>
          <w:iCs/>
          <w:sz w:val="24"/>
          <w:szCs w:val="24"/>
        </w:rPr>
        <w:t xml:space="preserve">will </w:t>
      </w:r>
      <w:r w:rsidR="00CA5CC7">
        <w:rPr>
          <w:rFonts w:ascii="Times New Roman" w:eastAsia="Calibri" w:hAnsi="Times New Roman" w:cs="Times New Roman"/>
          <w:iCs/>
          <w:sz w:val="24"/>
          <w:szCs w:val="24"/>
        </w:rPr>
        <w:t xml:space="preserve">help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636891">
        <w:rPr>
          <w:rFonts w:ascii="Times New Roman" w:eastAsia="Calibri" w:hAnsi="Times New Roman" w:cs="Times New Roman"/>
          <w:iCs/>
          <w:sz w:val="24"/>
          <w:szCs w:val="24"/>
        </w:rPr>
        <w:t xml:space="preserve"> provides</w:t>
      </w:r>
      <w:r w:rsidR="00FF142E">
        <w:rPr>
          <w:rFonts w:ascii="Times New Roman" w:eastAsia="Calibri" w:hAnsi="Times New Roman" w:cs="Times New Roman"/>
          <w:iCs/>
          <w:sz w:val="24"/>
          <w:szCs w:val="24"/>
        </w:rPr>
        <w:t xml:space="preserve"> a useful scaffold for structuring a study of the role of development stage in university technology transfer.  It</w:t>
      </w:r>
      <w:r w:rsidR="00636891">
        <w:rPr>
          <w:rFonts w:ascii="Times New Roman" w:eastAsia="Calibri" w:hAnsi="Times New Roman" w:cs="Times New Roman"/>
          <w:iCs/>
          <w:sz w:val="24"/>
          <w:szCs w:val="24"/>
        </w:rPr>
        <w:t xml:space="preserve"> described</w:t>
      </w:r>
      <w:r w:rsidR="00394958">
        <w:rPr>
          <w:rFonts w:ascii="Times New Roman" w:eastAsia="Calibri" w:hAnsi="Times New Roman" w:cs="Times New Roman"/>
          <w:iCs/>
          <w:sz w:val="24"/>
          <w:szCs w:val="24"/>
        </w:rPr>
        <w:t xml:space="preserve">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w:t>
      </w:r>
      <w:r w:rsidR="00636891">
        <w:rPr>
          <w:rFonts w:ascii="Times New Roman" w:eastAsia="Calibri" w:hAnsi="Times New Roman" w:cs="Times New Roman"/>
          <w:iCs/>
          <w:sz w:val="24"/>
          <w:szCs w:val="24"/>
        </w:rPr>
        <w:t xml:space="preserve">, 9, and 11 emphasize what the </w:t>
      </w:r>
      <w:r w:rsidR="00636891">
        <w:rPr>
          <w:rFonts w:ascii="Times New Roman" w:eastAsia="Calibri" w:hAnsi="Times New Roman" w:cs="Times New Roman"/>
          <w:iCs/>
          <w:sz w:val="24"/>
          <w:szCs w:val="24"/>
        </w:rPr>
        <w:lastRenderedPageBreak/>
        <w:t>author called</w:t>
      </w:r>
      <w:r w:rsidR="00E43B4E">
        <w:rPr>
          <w:rFonts w:ascii="Times New Roman" w:eastAsia="Calibri" w:hAnsi="Times New Roman" w:cs="Times New Roman"/>
          <w:iCs/>
          <w:sz w:val="24"/>
          <w:szCs w:val="24"/>
        </w:rPr>
        <w:t xml:space="preserve">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636891">
        <w:rPr>
          <w:rFonts w:ascii="Times New Roman" w:eastAsia="Calibri" w:hAnsi="Times New Roman" w:cs="Times New Roman"/>
          <w:iCs/>
          <w:sz w:val="24"/>
          <w:szCs w:val="24"/>
        </w:rPr>
        <w:t>The author</w:t>
      </w:r>
      <w:r w:rsidR="00925F4A">
        <w:rPr>
          <w:rFonts w:ascii="Times New Roman" w:eastAsia="Calibri" w:hAnsi="Times New Roman" w:cs="Times New Roman"/>
          <w:iCs/>
          <w:sz w:val="24"/>
          <w:szCs w:val="24"/>
        </w:rPr>
        <w:t xml:space="preserve">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The author</w:t>
      </w:r>
      <w:r w:rsidR="0014711A">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argued</w:t>
      </w:r>
      <w:r w:rsidR="0014711A">
        <w:rPr>
          <w:rFonts w:ascii="Times New Roman" w:eastAsia="Calibri" w:hAnsi="Times New Roman" w:cs="Times New Roman"/>
          <w:iCs/>
          <w:sz w:val="24"/>
          <w:szCs w:val="24"/>
        </w:rPr>
        <w:t xml:space="preserve">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913456">
        <w:rPr>
          <w:rFonts w:ascii="Times New Roman" w:eastAsia="Calibri" w:hAnsi="Times New Roman" w:cs="Times New Roman"/>
          <w:iCs/>
          <w:sz w:val="24"/>
          <w:szCs w:val="24"/>
        </w:rPr>
        <w:t>The author</w:t>
      </w:r>
      <w:r w:rsidR="00B654B0">
        <w:rPr>
          <w:rFonts w:ascii="Times New Roman" w:eastAsia="Calibri" w:hAnsi="Times New Roman" w:cs="Times New Roman"/>
          <w:iCs/>
          <w:sz w:val="24"/>
          <w:szCs w:val="24"/>
        </w:rPr>
        <w:t xml:space="preserve">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636891">
        <w:rPr>
          <w:rFonts w:ascii="Times New Roman" w:eastAsia="Calibri" w:hAnsi="Times New Roman" w:cs="Times New Roman"/>
          <w:iCs/>
          <w:sz w:val="24"/>
          <w:szCs w:val="24"/>
        </w:rPr>
        <w:t>the author</w:t>
      </w:r>
      <w:r w:rsidR="00191382">
        <w:rPr>
          <w:rFonts w:ascii="Times New Roman" w:eastAsia="Calibri" w:hAnsi="Times New Roman" w:cs="Times New Roman"/>
          <w:iCs/>
          <w:sz w:val="24"/>
          <w:szCs w:val="24"/>
        </w:rPr>
        <w:t xml:space="preserve">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913456">
        <w:rPr>
          <w:rFonts w:ascii="Times New Roman" w:eastAsia="Calibri" w:hAnsi="Times New Roman" w:cs="Times New Roman"/>
          <w:iCs/>
          <w:sz w:val="24"/>
          <w:szCs w:val="24"/>
        </w:rPr>
        <w:t xml:space="preserve"> The author</w:t>
      </w:r>
      <w:r w:rsidR="003A0888">
        <w:rPr>
          <w:rFonts w:ascii="Times New Roman" w:eastAsia="Calibri" w:hAnsi="Times New Roman" w:cs="Times New Roman"/>
          <w:iCs/>
          <w:sz w:val="24"/>
          <w:szCs w:val="24"/>
        </w:rPr>
        <w:t xml:space="preserve">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w:t>
      </w:r>
      <w:r w:rsidR="000A67F9">
        <w:rPr>
          <w:rFonts w:ascii="Times New Roman" w:eastAsia="Calibri" w:hAnsi="Times New Roman" w:cs="Times New Roman"/>
          <w:iCs/>
          <w:sz w:val="24"/>
          <w:szCs w:val="24"/>
        </w:rPr>
        <w:lastRenderedPageBreak/>
        <w:t xml:space="preserve">(p. 23).  </w:t>
      </w:r>
      <w:r w:rsidR="00B13B16">
        <w:rPr>
          <w:rFonts w:ascii="Times New Roman" w:eastAsia="Calibri" w:hAnsi="Times New Roman" w:cs="Times New Roman"/>
          <w:iCs/>
          <w:sz w:val="24"/>
          <w:szCs w:val="24"/>
        </w:rPr>
        <w:t xml:space="preserve">Also relevant is </w:t>
      </w:r>
      <w:r w:rsidR="00913456">
        <w:rPr>
          <w:rFonts w:ascii="Times New Roman" w:eastAsia="Calibri" w:hAnsi="Times New Roman" w:cs="Times New Roman"/>
          <w:iCs/>
          <w:sz w:val="24"/>
          <w:szCs w:val="24"/>
        </w:rPr>
        <w:t>the author</w:t>
      </w:r>
      <w:r w:rsidR="00B13B16">
        <w:rPr>
          <w:rFonts w:ascii="Times New Roman" w:eastAsia="Calibri" w:hAnsi="Times New Roman" w:cs="Times New Roman"/>
          <w:iCs/>
          <w:sz w:val="24"/>
          <w:szCs w:val="24"/>
        </w:rPr>
        <w:t>’s critique of role theory and the idea that roles det</w:t>
      </w:r>
      <w:r w:rsidR="00636891">
        <w:rPr>
          <w:rFonts w:ascii="Times New Roman" w:eastAsia="Calibri" w:hAnsi="Times New Roman" w:cs="Times New Roman"/>
          <w:iCs/>
          <w:sz w:val="24"/>
          <w:szCs w:val="24"/>
        </w:rPr>
        <w:t>ermine behavior, which he argued</w:t>
      </w:r>
      <w:r w:rsidR="00B13B16">
        <w:rPr>
          <w:rFonts w:ascii="Times New Roman" w:eastAsia="Calibri" w:hAnsi="Times New Roman" w:cs="Times New Roman"/>
          <w:iCs/>
          <w:sz w:val="24"/>
          <w:szCs w:val="24"/>
        </w:rPr>
        <w:t xml:space="preserve">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 xml:space="preserve">drama.  </w:t>
      </w:r>
      <w:r w:rsidR="00913456">
        <w:rPr>
          <w:rFonts w:ascii="Times New Roman" w:eastAsia="Calibri" w:hAnsi="Times New Roman" w:cs="Times New Roman"/>
          <w:iCs/>
          <w:sz w:val="24"/>
          <w:szCs w:val="24"/>
        </w:rPr>
        <w:t>The author countered</w:t>
      </w:r>
      <w:r w:rsidR="00B13B16">
        <w:rPr>
          <w:rFonts w:ascii="Times New Roman" w:eastAsia="Calibri" w:hAnsi="Times New Roman" w:cs="Times New Roman"/>
          <w:iCs/>
          <w:sz w:val="24"/>
          <w:szCs w:val="24"/>
        </w:rPr>
        <w:t xml:space="preserve">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w:t>
      </w:r>
      <w:r w:rsidR="00913456">
        <w:rPr>
          <w:rFonts w:ascii="Times New Roman" w:eastAsia="Calibri" w:hAnsi="Times New Roman" w:cs="Times New Roman"/>
          <w:iCs/>
          <w:sz w:val="24"/>
          <w:szCs w:val="24"/>
        </w:rPr>
        <w:t>The author</w:t>
      </w:r>
      <w:r w:rsidR="00872635">
        <w:rPr>
          <w:rFonts w:ascii="Times New Roman" w:eastAsia="Calibri" w:hAnsi="Times New Roman" w:cs="Times New Roman"/>
          <w:iCs/>
          <w:sz w:val="24"/>
          <w:szCs w:val="24"/>
        </w:rPr>
        <w:t xml:space="preserve"> also detail</w:t>
      </w:r>
      <w:r w:rsidR="00913456">
        <w:rPr>
          <w:rFonts w:ascii="Times New Roman" w:eastAsia="Calibri" w:hAnsi="Times New Roman" w:cs="Times New Roman"/>
          <w:iCs/>
          <w:sz w:val="24"/>
          <w:szCs w:val="24"/>
        </w:rPr>
        <w:t>ed</w:t>
      </w:r>
      <w:r w:rsidR="00872635">
        <w:rPr>
          <w:rFonts w:ascii="Times New Roman" w:eastAsia="Calibri" w:hAnsi="Times New Roman" w:cs="Times New Roman"/>
          <w:iCs/>
          <w:sz w:val="24"/>
          <w:szCs w:val="24"/>
        </w:rPr>
        <w:t xml:space="preserve">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r w:rsidR="00913456">
        <w:rPr>
          <w:rFonts w:ascii="Times New Roman" w:hAnsi="Times New Roman" w:cs="Times New Roman"/>
          <w:sz w:val="24"/>
        </w:rPr>
        <w:t>The authors</w:t>
      </w:r>
      <w:r>
        <w:rPr>
          <w:rFonts w:ascii="Times New Roman" w:hAnsi="Times New Roman" w:cs="Times New Roman"/>
          <w:sz w:val="24"/>
        </w:rPr>
        <w:t xml:space="preserve">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913456">
        <w:rPr>
          <w:rFonts w:ascii="Times New Roman" w:hAnsi="Times New Roman" w:cs="Times New Roman"/>
          <w:sz w:val="24"/>
        </w:rPr>
        <w:t>of absorptive capacity.  The authors</w:t>
      </w:r>
      <w:r w:rsidR="00F01A56">
        <w:rPr>
          <w:rFonts w:ascii="Times New Roman" w:hAnsi="Times New Roman" w:cs="Times New Roman"/>
          <w:sz w:val="24"/>
        </w:rPr>
        <w:t xml:space="preserve">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w:t>
      </w:r>
      <w:r w:rsidR="00F82A4A">
        <w:rPr>
          <w:rFonts w:ascii="Times New Roman" w:hAnsi="Times New Roman" w:cs="Times New Roman"/>
          <w:sz w:val="24"/>
        </w:rPr>
        <w:lastRenderedPageBreak/>
        <w:t xml:space="preserve">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w:t>
      </w:r>
      <w:r w:rsidR="00913456">
        <w:rPr>
          <w:rFonts w:ascii="Times New Roman" w:hAnsi="Times New Roman" w:cs="Times New Roman"/>
          <w:sz w:val="24"/>
        </w:rPr>
        <w:t xml:space="preserve">ion study would </w:t>
      </w:r>
      <w:r w:rsidR="006C2D72">
        <w:rPr>
          <w:rFonts w:ascii="Times New Roman" w:hAnsi="Times New Roman" w:cs="Times New Roman"/>
          <w:sz w:val="24"/>
        </w:rPr>
        <w:t>help fill this knowledge gap.</w:t>
      </w:r>
    </w:p>
    <w:p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 xml:space="preserve">Realistic decision theory: Rules for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agents in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circumstances</w:t>
      </w:r>
      <w:r w:rsidRPr="001D53CD">
        <w:rPr>
          <w:rFonts w:ascii="Times New Roman" w:hAnsi="Times New Roman" w:cs="Times New Roman"/>
          <w:sz w:val="24"/>
        </w:rPr>
        <w:t>. New York, NY: Oxford University Press.</w:t>
      </w:r>
    </w:p>
    <w:p w:rsidR="001D53CD" w:rsidRDefault="00CB3E2C"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discussed</w:t>
      </w:r>
      <w:r w:rsidR="001314CF">
        <w:rPr>
          <w:rFonts w:ascii="Times New Roman" w:hAnsi="Times New Roman" w:cs="Times New Roman"/>
          <w:sz w:val="24"/>
        </w:rPr>
        <w:t xml:space="preserve"> normative decision p</w:t>
      </w:r>
      <w:r>
        <w:rPr>
          <w:rFonts w:ascii="Times New Roman" w:hAnsi="Times New Roman" w:cs="Times New Roman"/>
          <w:sz w:val="24"/>
        </w:rPr>
        <w:t>rinciples that the author argued</w:t>
      </w:r>
      <w:r w:rsidR="001314CF">
        <w:rPr>
          <w:rFonts w:ascii="Times New Roman" w:hAnsi="Times New Roman" w:cs="Times New Roman"/>
          <w:sz w:val="24"/>
        </w:rPr>
        <w:t xml:space="preserve"> are more practical for </w:t>
      </w:r>
      <w:r w:rsidR="00C90DEF">
        <w:rPr>
          <w:rFonts w:ascii="Times New Roman" w:hAnsi="Times New Roman" w:cs="Times New Roman"/>
          <w:sz w:val="24"/>
        </w:rPr>
        <w:t>real world a</w:t>
      </w:r>
      <w:r>
        <w:rPr>
          <w:rFonts w:ascii="Times New Roman" w:hAnsi="Times New Roman" w:cs="Times New Roman"/>
          <w:sz w:val="24"/>
        </w:rPr>
        <w:t>pplication.  As the author noted</w:t>
      </w:r>
      <w:r w:rsidR="00C90DEF">
        <w:rPr>
          <w:rFonts w:ascii="Times New Roman" w:hAnsi="Times New Roman" w:cs="Times New Roman"/>
          <w:sz w:val="24"/>
        </w:rPr>
        <w:t>, traditional normative decision theory is based on the assumptions of ideal agents acting under ideal conditions.  T</w:t>
      </w:r>
      <w:r>
        <w:rPr>
          <w:rFonts w:ascii="Times New Roman" w:hAnsi="Times New Roman" w:cs="Times New Roman"/>
          <w:sz w:val="24"/>
        </w:rPr>
        <w:t>he author systematically relaxed</w:t>
      </w:r>
      <w:r w:rsidR="00C90DEF">
        <w:rPr>
          <w:rFonts w:ascii="Times New Roman" w:hAnsi="Times New Roman" w:cs="Times New Roman"/>
          <w:sz w:val="24"/>
        </w:rPr>
        <w:t xml:space="preserve"> </w:t>
      </w:r>
      <w:r>
        <w:rPr>
          <w:rFonts w:ascii="Times New Roman" w:hAnsi="Times New Roman" w:cs="Times New Roman"/>
          <w:sz w:val="24"/>
        </w:rPr>
        <w:t>these idealizations and provided</w:t>
      </w:r>
      <w:r w:rsidR="00C90DEF">
        <w:rPr>
          <w:rFonts w:ascii="Times New Roman" w:hAnsi="Times New Roman" w:cs="Times New Roman"/>
          <w:sz w:val="24"/>
        </w:rPr>
        <w:t xml:space="preserve"> de</w:t>
      </w:r>
      <w:r>
        <w:rPr>
          <w:rFonts w:ascii="Times New Roman" w:hAnsi="Times New Roman" w:cs="Times New Roman"/>
          <w:sz w:val="24"/>
        </w:rPr>
        <w:t>cision principles that he argued</w:t>
      </w:r>
      <w:r w:rsidR="00C90DEF">
        <w:rPr>
          <w:rFonts w:ascii="Times New Roman" w:hAnsi="Times New Roman" w:cs="Times New Roman"/>
          <w:sz w:val="24"/>
        </w:rPr>
        <w:t xml:space="preserve"> will allow individuals to make better decisions that are consistent with the objectives of rationality and utility maximiz</w:t>
      </w:r>
      <w:r>
        <w:rPr>
          <w:rFonts w:ascii="Times New Roman" w:hAnsi="Times New Roman" w:cs="Times New Roman"/>
          <w:sz w:val="24"/>
        </w:rPr>
        <w:t>ation.  The author distinguished</w:t>
      </w:r>
      <w:r w:rsidR="00C90DEF">
        <w:rPr>
          <w:rFonts w:ascii="Times New Roman" w:hAnsi="Times New Roman" w:cs="Times New Roman"/>
          <w:sz w:val="24"/>
        </w:rPr>
        <w:t xml:space="preserve">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 xml:space="preserve">(restrictions).  In controlling for some explanatory factors, idealizations help reveal partial explanations of the phenomenon under examination by highlighting the role of </w:t>
      </w:r>
      <w:r w:rsidR="000A10C0">
        <w:rPr>
          <w:rFonts w:ascii="Times New Roman" w:hAnsi="Times New Roman" w:cs="Times New Roman"/>
          <w:sz w:val="24"/>
        </w:rPr>
        <w:lastRenderedPageBreak/>
        <w:t>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w:t>
      </w:r>
      <w:proofErr w:type="gramStart"/>
      <w:r w:rsidR="00242EA5">
        <w:rPr>
          <w:rFonts w:ascii="Times New Roman" w:hAnsi="Times New Roman" w:cs="Times New Roman"/>
          <w:sz w:val="24"/>
        </w:rPr>
        <w:t>actually make</w:t>
      </w:r>
      <w:proofErr w:type="gramEnd"/>
      <w:r w:rsidR="00242EA5">
        <w:rPr>
          <w:rFonts w:ascii="Times New Roman" w:hAnsi="Times New Roman" w:cs="Times New Roman"/>
          <w:sz w:val="24"/>
        </w:rPr>
        <w:t xml:space="preserve"> decisions (i.e., positive or descriptive theory) is desired for the proposed dissertation study.  However, the authors discussion about idealizations versus restrictions and the specific idealiz</w:t>
      </w:r>
      <w:r>
        <w:rPr>
          <w:rFonts w:ascii="Times New Roman" w:hAnsi="Times New Roman" w:cs="Times New Roman"/>
          <w:sz w:val="24"/>
        </w:rPr>
        <w:t>ations that the author addressed</w:t>
      </w:r>
      <w:r w:rsidR="00242EA5">
        <w:rPr>
          <w:rFonts w:ascii="Times New Roman" w:hAnsi="Times New Roman" w:cs="Times New Roman"/>
          <w:sz w:val="24"/>
        </w:rPr>
        <w:t xml:space="preserve"> provide</w:t>
      </w:r>
      <w:r>
        <w:rPr>
          <w:rFonts w:ascii="Times New Roman" w:hAnsi="Times New Roman" w:cs="Times New Roman"/>
          <w:sz w:val="24"/>
        </w:rPr>
        <w:t>s</w:t>
      </w:r>
      <w:r w:rsidR="00242EA5">
        <w:rPr>
          <w:rFonts w:ascii="Times New Roman" w:hAnsi="Times New Roman" w:cs="Times New Roman"/>
          <w:sz w:val="24"/>
        </w:rPr>
        <w:t xml:space="preserve"> insight that will be useful in determining the theoretical and conceptual framework for t</w:t>
      </w:r>
      <w:r>
        <w:rPr>
          <w:rFonts w:ascii="Times New Roman" w:hAnsi="Times New Roman" w:cs="Times New Roman"/>
          <w:sz w:val="24"/>
        </w:rPr>
        <w:t>he proposed dissertation study.</w:t>
      </w:r>
    </w:p>
    <w:p w:rsidR="00CB3E2C" w:rsidRPr="00BD333A" w:rsidRDefault="00CB3E2C" w:rsidP="00CB3E2C">
      <w:pPr>
        <w:spacing w:line="480" w:lineRule="auto"/>
        <w:rPr>
          <w:rFonts w:ascii="Times New Roman" w:hAnsi="Times New Roman" w:cs="Times New Roman"/>
          <w:sz w:val="24"/>
        </w:rPr>
      </w:pPr>
    </w:p>
    <w:sectPr w:rsidR="00CB3E2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9D1930">
      <w:rPr>
        <w:rFonts w:ascii="Times New Roman" w:hAnsi="Times New Roman" w:cs="Times New Roman"/>
        <w:sz w:val="24"/>
      </w:rPr>
      <w:t xml:space="preserve">Related Literature Emphasizing </w:t>
    </w:r>
    <w:r w:rsidR="00032152">
      <w:rPr>
        <w:rFonts w:ascii="Times New Roman" w:hAnsi="Times New Roman" w:cs="Times New Roman"/>
        <w:sz w:val="24"/>
      </w:rPr>
      <w:t>Organization and Decision Making</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0770F9">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9D1930" w:rsidP="00E562EE">
    <w:pPr>
      <w:pStyle w:val="Header"/>
      <w:tabs>
        <w:tab w:val="left" w:pos="9000"/>
      </w:tabs>
      <w:rPr>
        <w:rFonts w:ascii="Times New Roman" w:hAnsi="Times New Roman" w:cs="Times New Roman"/>
        <w:sz w:val="24"/>
      </w:rPr>
    </w:pPr>
    <w:r>
      <w:rPr>
        <w:rFonts w:ascii="Times New Roman" w:hAnsi="Times New Roman" w:cs="Times New Roman"/>
        <w:sz w:val="24"/>
      </w:rPr>
      <w:t xml:space="preserve">Related Literature Emphasizing </w:t>
    </w:r>
    <w:r w:rsidR="00AB0692">
      <w:rPr>
        <w:rFonts w:ascii="Times New Roman" w:hAnsi="Times New Roman" w:cs="Times New Roman"/>
        <w:sz w:val="24"/>
      </w:rPr>
      <w:t>Organization and Decision Making</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0770F9">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3BFE"/>
    <w:rsid w:val="00006E47"/>
    <w:rsid w:val="000071D3"/>
    <w:rsid w:val="0001146C"/>
    <w:rsid w:val="00013605"/>
    <w:rsid w:val="0002471B"/>
    <w:rsid w:val="0002480E"/>
    <w:rsid w:val="000318EC"/>
    <w:rsid w:val="00032152"/>
    <w:rsid w:val="00032D1C"/>
    <w:rsid w:val="000334DE"/>
    <w:rsid w:val="00034B41"/>
    <w:rsid w:val="000403AD"/>
    <w:rsid w:val="0004287B"/>
    <w:rsid w:val="000464B0"/>
    <w:rsid w:val="00046A22"/>
    <w:rsid w:val="0005043C"/>
    <w:rsid w:val="00052F31"/>
    <w:rsid w:val="00054AE7"/>
    <w:rsid w:val="00056818"/>
    <w:rsid w:val="0006287E"/>
    <w:rsid w:val="00071B58"/>
    <w:rsid w:val="000730FA"/>
    <w:rsid w:val="0007397B"/>
    <w:rsid w:val="00075170"/>
    <w:rsid w:val="00075220"/>
    <w:rsid w:val="00075426"/>
    <w:rsid w:val="000770F9"/>
    <w:rsid w:val="00086045"/>
    <w:rsid w:val="0008616D"/>
    <w:rsid w:val="00087C61"/>
    <w:rsid w:val="00087E56"/>
    <w:rsid w:val="000970BA"/>
    <w:rsid w:val="000A10C0"/>
    <w:rsid w:val="000A5EFC"/>
    <w:rsid w:val="000A67F9"/>
    <w:rsid w:val="000B0C27"/>
    <w:rsid w:val="000B14CD"/>
    <w:rsid w:val="000B33F0"/>
    <w:rsid w:val="000B3D1E"/>
    <w:rsid w:val="000B4D21"/>
    <w:rsid w:val="000B57C9"/>
    <w:rsid w:val="000B5C5B"/>
    <w:rsid w:val="000C22CD"/>
    <w:rsid w:val="000D2CCD"/>
    <w:rsid w:val="000D6109"/>
    <w:rsid w:val="000D679D"/>
    <w:rsid w:val="000D7DD3"/>
    <w:rsid w:val="000E077A"/>
    <w:rsid w:val="000F56FC"/>
    <w:rsid w:val="000F5784"/>
    <w:rsid w:val="000F580C"/>
    <w:rsid w:val="000F5DFB"/>
    <w:rsid w:val="000F7087"/>
    <w:rsid w:val="00100BD6"/>
    <w:rsid w:val="00102281"/>
    <w:rsid w:val="00105599"/>
    <w:rsid w:val="001163AE"/>
    <w:rsid w:val="00120E99"/>
    <w:rsid w:val="00122D76"/>
    <w:rsid w:val="0012352C"/>
    <w:rsid w:val="00123DFD"/>
    <w:rsid w:val="001314CF"/>
    <w:rsid w:val="00133EC6"/>
    <w:rsid w:val="0014711A"/>
    <w:rsid w:val="0015256B"/>
    <w:rsid w:val="001531FC"/>
    <w:rsid w:val="001558FA"/>
    <w:rsid w:val="00165B2E"/>
    <w:rsid w:val="00175291"/>
    <w:rsid w:val="001761A4"/>
    <w:rsid w:val="00177D82"/>
    <w:rsid w:val="0018738A"/>
    <w:rsid w:val="00190C68"/>
    <w:rsid w:val="00191382"/>
    <w:rsid w:val="00195B3D"/>
    <w:rsid w:val="0019799F"/>
    <w:rsid w:val="001A30A0"/>
    <w:rsid w:val="001A6417"/>
    <w:rsid w:val="001A768A"/>
    <w:rsid w:val="001B082B"/>
    <w:rsid w:val="001B2FD8"/>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40E0"/>
    <w:rsid w:val="00236C0F"/>
    <w:rsid w:val="00241C37"/>
    <w:rsid w:val="00242EA5"/>
    <w:rsid w:val="00250EF2"/>
    <w:rsid w:val="00251B9E"/>
    <w:rsid w:val="00251F3A"/>
    <w:rsid w:val="00254384"/>
    <w:rsid w:val="00260609"/>
    <w:rsid w:val="00262055"/>
    <w:rsid w:val="002628BC"/>
    <w:rsid w:val="00262EDA"/>
    <w:rsid w:val="002648ED"/>
    <w:rsid w:val="00271AED"/>
    <w:rsid w:val="00281783"/>
    <w:rsid w:val="002826B5"/>
    <w:rsid w:val="00282901"/>
    <w:rsid w:val="002829D8"/>
    <w:rsid w:val="002855D1"/>
    <w:rsid w:val="0028566E"/>
    <w:rsid w:val="00293FAF"/>
    <w:rsid w:val="0029442D"/>
    <w:rsid w:val="00294FB6"/>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17380"/>
    <w:rsid w:val="003309DF"/>
    <w:rsid w:val="00330F2C"/>
    <w:rsid w:val="003346E8"/>
    <w:rsid w:val="00337FCA"/>
    <w:rsid w:val="00342D44"/>
    <w:rsid w:val="00346FCD"/>
    <w:rsid w:val="0035047A"/>
    <w:rsid w:val="0035311F"/>
    <w:rsid w:val="00357BE9"/>
    <w:rsid w:val="00361D8D"/>
    <w:rsid w:val="003757B8"/>
    <w:rsid w:val="00381F13"/>
    <w:rsid w:val="00385698"/>
    <w:rsid w:val="00385918"/>
    <w:rsid w:val="00392A1B"/>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1E98"/>
    <w:rsid w:val="003E204E"/>
    <w:rsid w:val="003E2A8D"/>
    <w:rsid w:val="003E4215"/>
    <w:rsid w:val="003E7953"/>
    <w:rsid w:val="003F2DD5"/>
    <w:rsid w:val="003F3BBA"/>
    <w:rsid w:val="004009DA"/>
    <w:rsid w:val="00402B53"/>
    <w:rsid w:val="004060E1"/>
    <w:rsid w:val="00410B41"/>
    <w:rsid w:val="004118DE"/>
    <w:rsid w:val="00411D81"/>
    <w:rsid w:val="00412855"/>
    <w:rsid w:val="00416543"/>
    <w:rsid w:val="00417E1C"/>
    <w:rsid w:val="00422D58"/>
    <w:rsid w:val="004343DC"/>
    <w:rsid w:val="00437A14"/>
    <w:rsid w:val="00442366"/>
    <w:rsid w:val="004516FB"/>
    <w:rsid w:val="00451D13"/>
    <w:rsid w:val="00455781"/>
    <w:rsid w:val="00457144"/>
    <w:rsid w:val="00457823"/>
    <w:rsid w:val="00463417"/>
    <w:rsid w:val="00466B4E"/>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B72D9"/>
    <w:rsid w:val="004C0D92"/>
    <w:rsid w:val="004C151D"/>
    <w:rsid w:val="004C29E6"/>
    <w:rsid w:val="004C3538"/>
    <w:rsid w:val="004C5834"/>
    <w:rsid w:val="004C5EBC"/>
    <w:rsid w:val="004D3030"/>
    <w:rsid w:val="004D3AE3"/>
    <w:rsid w:val="004D41C0"/>
    <w:rsid w:val="004D695B"/>
    <w:rsid w:val="004E4C01"/>
    <w:rsid w:val="00503501"/>
    <w:rsid w:val="00506F24"/>
    <w:rsid w:val="005120C0"/>
    <w:rsid w:val="0051298E"/>
    <w:rsid w:val="00515F50"/>
    <w:rsid w:val="005174C2"/>
    <w:rsid w:val="00520BF2"/>
    <w:rsid w:val="00530DE9"/>
    <w:rsid w:val="0053653F"/>
    <w:rsid w:val="00536942"/>
    <w:rsid w:val="005414C2"/>
    <w:rsid w:val="00542091"/>
    <w:rsid w:val="00547E68"/>
    <w:rsid w:val="00557CA3"/>
    <w:rsid w:val="00557DA6"/>
    <w:rsid w:val="005658BF"/>
    <w:rsid w:val="00572BCC"/>
    <w:rsid w:val="0057729D"/>
    <w:rsid w:val="005805B7"/>
    <w:rsid w:val="005806F4"/>
    <w:rsid w:val="0058184C"/>
    <w:rsid w:val="00586218"/>
    <w:rsid w:val="005932CB"/>
    <w:rsid w:val="005A3032"/>
    <w:rsid w:val="005A3831"/>
    <w:rsid w:val="005A60DB"/>
    <w:rsid w:val="005A6745"/>
    <w:rsid w:val="005B704C"/>
    <w:rsid w:val="005B7AA5"/>
    <w:rsid w:val="005C11A2"/>
    <w:rsid w:val="005C44B6"/>
    <w:rsid w:val="005C4525"/>
    <w:rsid w:val="005D16C1"/>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36891"/>
    <w:rsid w:val="00643DA7"/>
    <w:rsid w:val="0065350E"/>
    <w:rsid w:val="00654445"/>
    <w:rsid w:val="00655EB9"/>
    <w:rsid w:val="0066117E"/>
    <w:rsid w:val="00662196"/>
    <w:rsid w:val="0067738C"/>
    <w:rsid w:val="00677BE3"/>
    <w:rsid w:val="006807E0"/>
    <w:rsid w:val="00683CAA"/>
    <w:rsid w:val="00686DFD"/>
    <w:rsid w:val="00691608"/>
    <w:rsid w:val="00693004"/>
    <w:rsid w:val="0069436B"/>
    <w:rsid w:val="006946D7"/>
    <w:rsid w:val="00694BAF"/>
    <w:rsid w:val="00697B17"/>
    <w:rsid w:val="006A0894"/>
    <w:rsid w:val="006A6A74"/>
    <w:rsid w:val="006A7297"/>
    <w:rsid w:val="006B2963"/>
    <w:rsid w:val="006C1009"/>
    <w:rsid w:val="006C10DC"/>
    <w:rsid w:val="006C1FD4"/>
    <w:rsid w:val="006C2952"/>
    <w:rsid w:val="006C2D72"/>
    <w:rsid w:val="006D0A67"/>
    <w:rsid w:val="006D0C38"/>
    <w:rsid w:val="006D4A00"/>
    <w:rsid w:val="006E3839"/>
    <w:rsid w:val="00701B5E"/>
    <w:rsid w:val="007034E8"/>
    <w:rsid w:val="00716E25"/>
    <w:rsid w:val="00717F51"/>
    <w:rsid w:val="00722951"/>
    <w:rsid w:val="007231A1"/>
    <w:rsid w:val="007309D9"/>
    <w:rsid w:val="00730FC2"/>
    <w:rsid w:val="00731AFA"/>
    <w:rsid w:val="0073308D"/>
    <w:rsid w:val="007342EF"/>
    <w:rsid w:val="00734FD9"/>
    <w:rsid w:val="0073676E"/>
    <w:rsid w:val="007442FC"/>
    <w:rsid w:val="0075107D"/>
    <w:rsid w:val="00751955"/>
    <w:rsid w:val="007570ED"/>
    <w:rsid w:val="00760D7D"/>
    <w:rsid w:val="00766999"/>
    <w:rsid w:val="00772FAD"/>
    <w:rsid w:val="00773D38"/>
    <w:rsid w:val="00776FDF"/>
    <w:rsid w:val="00785606"/>
    <w:rsid w:val="00785F87"/>
    <w:rsid w:val="007867C0"/>
    <w:rsid w:val="00787DAF"/>
    <w:rsid w:val="0079105C"/>
    <w:rsid w:val="0079465D"/>
    <w:rsid w:val="00797687"/>
    <w:rsid w:val="007A335F"/>
    <w:rsid w:val="007A3CAD"/>
    <w:rsid w:val="007A4B20"/>
    <w:rsid w:val="007A7618"/>
    <w:rsid w:val="007B4B86"/>
    <w:rsid w:val="007B7346"/>
    <w:rsid w:val="007C3E02"/>
    <w:rsid w:val="007C3FF8"/>
    <w:rsid w:val="007C4443"/>
    <w:rsid w:val="007D322B"/>
    <w:rsid w:val="007E02BC"/>
    <w:rsid w:val="007E198F"/>
    <w:rsid w:val="007F1BA4"/>
    <w:rsid w:val="007F47CF"/>
    <w:rsid w:val="00801620"/>
    <w:rsid w:val="0080267C"/>
    <w:rsid w:val="00804DB2"/>
    <w:rsid w:val="0080605C"/>
    <w:rsid w:val="00816AD3"/>
    <w:rsid w:val="008170ED"/>
    <w:rsid w:val="0082696D"/>
    <w:rsid w:val="008310C7"/>
    <w:rsid w:val="0083277B"/>
    <w:rsid w:val="00834566"/>
    <w:rsid w:val="00835E0C"/>
    <w:rsid w:val="008422AC"/>
    <w:rsid w:val="00843774"/>
    <w:rsid w:val="00850D4F"/>
    <w:rsid w:val="0085228B"/>
    <w:rsid w:val="00853665"/>
    <w:rsid w:val="00854047"/>
    <w:rsid w:val="00860123"/>
    <w:rsid w:val="008611DF"/>
    <w:rsid w:val="008612A5"/>
    <w:rsid w:val="008635A2"/>
    <w:rsid w:val="00864A37"/>
    <w:rsid w:val="008667D4"/>
    <w:rsid w:val="00872627"/>
    <w:rsid w:val="00872635"/>
    <w:rsid w:val="00873C0F"/>
    <w:rsid w:val="00875567"/>
    <w:rsid w:val="0088199A"/>
    <w:rsid w:val="00891BE2"/>
    <w:rsid w:val="008A76AB"/>
    <w:rsid w:val="008B22E2"/>
    <w:rsid w:val="008B6884"/>
    <w:rsid w:val="008C1ECC"/>
    <w:rsid w:val="008D18BD"/>
    <w:rsid w:val="008D25E4"/>
    <w:rsid w:val="008D52A9"/>
    <w:rsid w:val="008E26A8"/>
    <w:rsid w:val="008E4256"/>
    <w:rsid w:val="008E5EC1"/>
    <w:rsid w:val="008E6589"/>
    <w:rsid w:val="008F02E9"/>
    <w:rsid w:val="008F1202"/>
    <w:rsid w:val="008F4FA0"/>
    <w:rsid w:val="009028AB"/>
    <w:rsid w:val="009033D1"/>
    <w:rsid w:val="0090451E"/>
    <w:rsid w:val="00907138"/>
    <w:rsid w:val="00913456"/>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301"/>
    <w:rsid w:val="00984DBC"/>
    <w:rsid w:val="009911EC"/>
    <w:rsid w:val="00993EAA"/>
    <w:rsid w:val="009940FC"/>
    <w:rsid w:val="009969BA"/>
    <w:rsid w:val="009A151A"/>
    <w:rsid w:val="009A3595"/>
    <w:rsid w:val="009A3AEB"/>
    <w:rsid w:val="009B1685"/>
    <w:rsid w:val="009B47E1"/>
    <w:rsid w:val="009C73B9"/>
    <w:rsid w:val="009C7AA7"/>
    <w:rsid w:val="009C7E0A"/>
    <w:rsid w:val="009D0FE6"/>
    <w:rsid w:val="009D1930"/>
    <w:rsid w:val="009E210F"/>
    <w:rsid w:val="009E6B1A"/>
    <w:rsid w:val="009F0BE3"/>
    <w:rsid w:val="009F0EEA"/>
    <w:rsid w:val="009F2F0B"/>
    <w:rsid w:val="009F4EE2"/>
    <w:rsid w:val="00A04AE9"/>
    <w:rsid w:val="00A14719"/>
    <w:rsid w:val="00A23E91"/>
    <w:rsid w:val="00A25E94"/>
    <w:rsid w:val="00A26645"/>
    <w:rsid w:val="00A271AE"/>
    <w:rsid w:val="00A27391"/>
    <w:rsid w:val="00A40816"/>
    <w:rsid w:val="00A41A1E"/>
    <w:rsid w:val="00A45902"/>
    <w:rsid w:val="00A479D8"/>
    <w:rsid w:val="00A566D5"/>
    <w:rsid w:val="00A60329"/>
    <w:rsid w:val="00A60EC9"/>
    <w:rsid w:val="00A61DD3"/>
    <w:rsid w:val="00A640F9"/>
    <w:rsid w:val="00A72A8D"/>
    <w:rsid w:val="00A80B1B"/>
    <w:rsid w:val="00A8491E"/>
    <w:rsid w:val="00A84FC4"/>
    <w:rsid w:val="00A908A8"/>
    <w:rsid w:val="00A96FA1"/>
    <w:rsid w:val="00AA21FA"/>
    <w:rsid w:val="00AA3895"/>
    <w:rsid w:val="00AA3953"/>
    <w:rsid w:val="00AA6FA6"/>
    <w:rsid w:val="00AB0692"/>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052A9"/>
    <w:rsid w:val="00B059F4"/>
    <w:rsid w:val="00B1299A"/>
    <w:rsid w:val="00B13B16"/>
    <w:rsid w:val="00B16D23"/>
    <w:rsid w:val="00B24875"/>
    <w:rsid w:val="00B24B63"/>
    <w:rsid w:val="00B31319"/>
    <w:rsid w:val="00B326E4"/>
    <w:rsid w:val="00B3559C"/>
    <w:rsid w:val="00B407D8"/>
    <w:rsid w:val="00B40A3C"/>
    <w:rsid w:val="00B40EB6"/>
    <w:rsid w:val="00B41553"/>
    <w:rsid w:val="00B42759"/>
    <w:rsid w:val="00B53A52"/>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0F1"/>
    <w:rsid w:val="00BA5D4C"/>
    <w:rsid w:val="00BA7A13"/>
    <w:rsid w:val="00BB59CE"/>
    <w:rsid w:val="00BC2CFF"/>
    <w:rsid w:val="00BC328F"/>
    <w:rsid w:val="00BC6D88"/>
    <w:rsid w:val="00BC7652"/>
    <w:rsid w:val="00BD333A"/>
    <w:rsid w:val="00BD3746"/>
    <w:rsid w:val="00BD3AD3"/>
    <w:rsid w:val="00BD3E4D"/>
    <w:rsid w:val="00BD44C0"/>
    <w:rsid w:val="00BE6449"/>
    <w:rsid w:val="00BE703A"/>
    <w:rsid w:val="00BE76FC"/>
    <w:rsid w:val="00BE7FAB"/>
    <w:rsid w:val="00BF0020"/>
    <w:rsid w:val="00BF6564"/>
    <w:rsid w:val="00BF7851"/>
    <w:rsid w:val="00C0084F"/>
    <w:rsid w:val="00C00C3F"/>
    <w:rsid w:val="00C018D7"/>
    <w:rsid w:val="00C0252B"/>
    <w:rsid w:val="00C03A7E"/>
    <w:rsid w:val="00C07292"/>
    <w:rsid w:val="00C10C2B"/>
    <w:rsid w:val="00C10F24"/>
    <w:rsid w:val="00C12087"/>
    <w:rsid w:val="00C13E41"/>
    <w:rsid w:val="00C13F34"/>
    <w:rsid w:val="00C17B99"/>
    <w:rsid w:val="00C220DC"/>
    <w:rsid w:val="00C237AE"/>
    <w:rsid w:val="00C23B65"/>
    <w:rsid w:val="00C2453F"/>
    <w:rsid w:val="00C24D6B"/>
    <w:rsid w:val="00C25E4B"/>
    <w:rsid w:val="00C261D5"/>
    <w:rsid w:val="00C266AC"/>
    <w:rsid w:val="00C42563"/>
    <w:rsid w:val="00C44FC0"/>
    <w:rsid w:val="00C45881"/>
    <w:rsid w:val="00C508DB"/>
    <w:rsid w:val="00C51850"/>
    <w:rsid w:val="00C57A73"/>
    <w:rsid w:val="00C57FB5"/>
    <w:rsid w:val="00C6182C"/>
    <w:rsid w:val="00C631D3"/>
    <w:rsid w:val="00C63338"/>
    <w:rsid w:val="00C65E62"/>
    <w:rsid w:val="00C67085"/>
    <w:rsid w:val="00C702D5"/>
    <w:rsid w:val="00C85D3A"/>
    <w:rsid w:val="00C86696"/>
    <w:rsid w:val="00C90DEF"/>
    <w:rsid w:val="00C932F4"/>
    <w:rsid w:val="00C9542C"/>
    <w:rsid w:val="00CA03F3"/>
    <w:rsid w:val="00CA05AB"/>
    <w:rsid w:val="00CA0A66"/>
    <w:rsid w:val="00CA2D93"/>
    <w:rsid w:val="00CA3435"/>
    <w:rsid w:val="00CA5CC7"/>
    <w:rsid w:val="00CA7BC9"/>
    <w:rsid w:val="00CB1AC8"/>
    <w:rsid w:val="00CB3E2C"/>
    <w:rsid w:val="00CB4944"/>
    <w:rsid w:val="00CC0C28"/>
    <w:rsid w:val="00CC0F46"/>
    <w:rsid w:val="00CC22F9"/>
    <w:rsid w:val="00CC3502"/>
    <w:rsid w:val="00CC514A"/>
    <w:rsid w:val="00CD2BC8"/>
    <w:rsid w:val="00CD34E7"/>
    <w:rsid w:val="00CD3CD0"/>
    <w:rsid w:val="00CD481A"/>
    <w:rsid w:val="00CD4F9C"/>
    <w:rsid w:val="00CE061A"/>
    <w:rsid w:val="00D023E0"/>
    <w:rsid w:val="00D052EA"/>
    <w:rsid w:val="00D11A91"/>
    <w:rsid w:val="00D15341"/>
    <w:rsid w:val="00D16397"/>
    <w:rsid w:val="00D2050E"/>
    <w:rsid w:val="00D22AD8"/>
    <w:rsid w:val="00D236BB"/>
    <w:rsid w:val="00D32002"/>
    <w:rsid w:val="00D33C90"/>
    <w:rsid w:val="00D362E5"/>
    <w:rsid w:val="00D3640B"/>
    <w:rsid w:val="00D37060"/>
    <w:rsid w:val="00D370FD"/>
    <w:rsid w:val="00D4602E"/>
    <w:rsid w:val="00D62543"/>
    <w:rsid w:val="00D6679E"/>
    <w:rsid w:val="00D71AB4"/>
    <w:rsid w:val="00D7529B"/>
    <w:rsid w:val="00D84973"/>
    <w:rsid w:val="00D84E72"/>
    <w:rsid w:val="00D8676D"/>
    <w:rsid w:val="00D92012"/>
    <w:rsid w:val="00D96170"/>
    <w:rsid w:val="00DA4E3F"/>
    <w:rsid w:val="00DA5ED7"/>
    <w:rsid w:val="00DB0903"/>
    <w:rsid w:val="00DB3F40"/>
    <w:rsid w:val="00DB59A4"/>
    <w:rsid w:val="00DC63BC"/>
    <w:rsid w:val="00DD3A9D"/>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9F2"/>
    <w:rsid w:val="00E23D52"/>
    <w:rsid w:val="00E255D9"/>
    <w:rsid w:val="00E2708F"/>
    <w:rsid w:val="00E272BF"/>
    <w:rsid w:val="00E27F03"/>
    <w:rsid w:val="00E41E70"/>
    <w:rsid w:val="00E43B4E"/>
    <w:rsid w:val="00E45C61"/>
    <w:rsid w:val="00E51873"/>
    <w:rsid w:val="00E53807"/>
    <w:rsid w:val="00E562EE"/>
    <w:rsid w:val="00E60B42"/>
    <w:rsid w:val="00E62CDE"/>
    <w:rsid w:val="00E712B0"/>
    <w:rsid w:val="00E71F6C"/>
    <w:rsid w:val="00E818CA"/>
    <w:rsid w:val="00E82B76"/>
    <w:rsid w:val="00E863C0"/>
    <w:rsid w:val="00E92503"/>
    <w:rsid w:val="00E9285C"/>
    <w:rsid w:val="00E934BE"/>
    <w:rsid w:val="00E94AC6"/>
    <w:rsid w:val="00EA05DE"/>
    <w:rsid w:val="00EB13CB"/>
    <w:rsid w:val="00EB175B"/>
    <w:rsid w:val="00EB2301"/>
    <w:rsid w:val="00EB290A"/>
    <w:rsid w:val="00EB4C15"/>
    <w:rsid w:val="00EB5B4F"/>
    <w:rsid w:val="00EB6C05"/>
    <w:rsid w:val="00EB6C0F"/>
    <w:rsid w:val="00EC04C6"/>
    <w:rsid w:val="00ED6CB0"/>
    <w:rsid w:val="00EE4330"/>
    <w:rsid w:val="00EF0886"/>
    <w:rsid w:val="00EF382C"/>
    <w:rsid w:val="00EF3F9F"/>
    <w:rsid w:val="00EF7630"/>
    <w:rsid w:val="00F01A56"/>
    <w:rsid w:val="00F03B0C"/>
    <w:rsid w:val="00F06E6B"/>
    <w:rsid w:val="00F0751C"/>
    <w:rsid w:val="00F111FA"/>
    <w:rsid w:val="00F112FE"/>
    <w:rsid w:val="00F11D6C"/>
    <w:rsid w:val="00F12B64"/>
    <w:rsid w:val="00F12CA3"/>
    <w:rsid w:val="00F14760"/>
    <w:rsid w:val="00F24A21"/>
    <w:rsid w:val="00F266FD"/>
    <w:rsid w:val="00F318C2"/>
    <w:rsid w:val="00F32A9B"/>
    <w:rsid w:val="00F334D6"/>
    <w:rsid w:val="00F34883"/>
    <w:rsid w:val="00F360AA"/>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481F3480"/>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1912-CCFC-455D-AD5A-67E08039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3998</TotalTime>
  <Pages>40</Pages>
  <Words>10371</Words>
  <Characters>59121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564</cp:revision>
  <dcterms:created xsi:type="dcterms:W3CDTF">2020-01-18T20:23:00Z</dcterms:created>
  <dcterms:modified xsi:type="dcterms:W3CDTF">2020-09-21T03:58:00Z</dcterms:modified>
</cp:coreProperties>
</file>