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government report explores the factors that drive the allocation of resources to early-stage technology development (ESTD) by private sector organizations.  The authors define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31 company chief executive officers, senior executives, and technology managers across eight (8) industries and </w:t>
      </w:r>
      <w:r w:rsidR="00D4602E">
        <w:rPr>
          <w:rFonts w:ascii="Times New Roman" w:eastAsia="Calibri" w:hAnsi="Times New Roman" w:cs="Times New Roman"/>
          <w:iCs/>
          <w:sz w:val="24"/>
          <w:szCs w:val="24"/>
        </w:rPr>
        <w:t xml:space="preserve">eight (8) </w:t>
      </w:r>
      <w:r>
        <w:rPr>
          <w:rFonts w:ascii="Times New Roman" w:eastAsia="Calibri" w:hAnsi="Times New Roman" w:cs="Times New Roman"/>
          <w:iCs/>
          <w:sz w:val="24"/>
          <w:szCs w:val="24"/>
        </w:rPr>
        <w:t>venture capitalist</w:t>
      </w:r>
      <w:r w:rsidR="00D4602E">
        <w:rPr>
          <w:rFonts w:ascii="Times New Roman" w:eastAsia="Calibri" w:hAnsi="Times New Roman" w:cs="Times New Roman"/>
          <w:iCs/>
          <w:sz w:val="24"/>
          <w:szCs w:val="24"/>
        </w:rPr>
        <w:t xml:space="preserve">s.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w:t>
      </w:r>
      <w:r w:rsidR="007A4B20">
        <w:rPr>
          <w:rFonts w:ascii="Times New Roman" w:eastAsia="Calibri" w:hAnsi="Times New Roman" w:cs="Times New Roman"/>
          <w:iCs/>
          <w:sz w:val="24"/>
          <w:szCs w:val="24"/>
        </w:rPr>
        <w:lastRenderedPageBreak/>
        <w:t xml:space="preserve">firm’s core business is subjective.  </w:t>
      </w:r>
      <w:r w:rsidR="007867C0">
        <w:rPr>
          <w:rFonts w:ascii="Times New Roman" w:eastAsia="Calibri" w:hAnsi="Times New Roman" w:cs="Times New Roman"/>
          <w:iCs/>
          <w:sz w:val="24"/>
          <w:szCs w:val="24"/>
        </w:rPr>
        <w:t>Moreover, 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 xml:space="preserve">be necessary to facilitate the efforts of even larger private sector organizations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Some</w:t>
      </w:r>
      <w:r w:rsidR="000F5DFB">
        <w:rPr>
          <w:rFonts w:ascii="Times New Roman" w:eastAsia="Calibri" w:hAnsi="Times New Roman" w:cs="Times New Roman"/>
          <w:iCs/>
          <w:sz w:val="24"/>
          <w:szCs w:val="24"/>
        </w:rPr>
        <w:t xml:space="preserve"> interview responses also suggest that it might be beneficial to re-conceptualize development stage as relative to the point of being able to enter the market (backward referencing) rather than from the point of project initiation (forward referencing</w:t>
      </w:r>
      <w:r w:rsidR="0005043C">
        <w:rPr>
          <w:rFonts w:ascii="Times New Roman" w:eastAsia="Calibri" w:hAnsi="Times New Roman" w:cs="Times New Roman"/>
          <w:iCs/>
          <w:sz w:val="24"/>
          <w:szCs w:val="24"/>
        </w:rPr>
        <w:t>), which is consistent with the observation by Mankins (2009a) about the technology readiness level (TRL) scale</w:t>
      </w:r>
      <w:r w:rsidR="00FB4A29">
        <w:rPr>
          <w:rFonts w:ascii="Times New Roman" w:eastAsia="Calibri" w:hAnsi="Times New Roman" w:cs="Times New Roman"/>
          <w:iCs/>
          <w:sz w:val="24"/>
          <w:szCs w:val="24"/>
        </w:rPr>
        <w:t xml:space="preserve"> not capturing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w:t>
      </w:r>
      <w:r w:rsidR="00984DBC">
        <w:rPr>
          <w:rFonts w:ascii="Times New Roman" w:eastAsia="Calibri" w:hAnsi="Times New Roman" w:cs="Times New Roman"/>
          <w:iCs/>
          <w:sz w:val="24"/>
          <w:szCs w:val="24"/>
        </w:rPr>
        <w:lastRenderedPageBreak/>
        <w:t xml:space="preserve">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w:t>
      </w:r>
      <w:r>
        <w:rPr>
          <w:rFonts w:ascii="Times New Roman" w:eastAsia="Calibri" w:hAnsi="Times New Roman" w:cs="Times New Roman"/>
          <w:iCs/>
          <w:sz w:val="24"/>
          <w:szCs w:val="24"/>
        </w:rPr>
        <w:lastRenderedPageBreak/>
        <w:t xml:space="preserve">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w:t>
      </w:r>
      <w:r w:rsidR="00A61DD3">
        <w:rPr>
          <w:rFonts w:ascii="Times New Roman" w:eastAsia="Calibri" w:hAnsi="Times New Roman" w:cs="Times New Roman"/>
          <w:iCs/>
          <w:sz w:val="24"/>
          <w:szCs w:val="24"/>
        </w:rPr>
        <w:lastRenderedPageBreak/>
        <w:t xml:space="preserve">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lastRenderedPageBreak/>
        <w:t>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lastRenderedPageBreak/>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lastRenderedPageBreak/>
        <w:t>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w:t>
      </w:r>
      <w:r w:rsidR="00467989">
        <w:rPr>
          <w:rFonts w:ascii="Times New Roman" w:eastAsia="Calibri" w:hAnsi="Times New Roman" w:cs="Times New Roman"/>
          <w:iCs/>
          <w:sz w:val="24"/>
          <w:szCs w:val="24"/>
        </w:rPr>
        <w:lastRenderedPageBreak/>
        <w:t xml:space="preserve">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lastRenderedPageBreak/>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lastRenderedPageBreak/>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The author notes that there is a difference between motivation and behavior.  </w:t>
      </w:r>
      <w:r w:rsidR="00C0084F">
        <w:rPr>
          <w:rFonts w:ascii="Times New Roman" w:eastAsia="Calibri" w:hAnsi="Times New Roman" w:cs="Times New Roman"/>
          <w:iCs/>
          <w:sz w:val="24"/>
          <w:szCs w:val="24"/>
        </w:rPr>
        <w:t>All behavior is determined. 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subject to the influence of multiple determinants, including multiple motivations.  </w:t>
      </w:r>
      <w:r w:rsidR="00AA21FA">
        <w:rPr>
          <w:rFonts w:ascii="Times New Roman" w:eastAsia="Calibri" w:hAnsi="Times New Roman" w:cs="Times New Roman"/>
          <w:iCs/>
          <w:sz w:val="24"/>
          <w:szCs w:val="24"/>
        </w:rPr>
        <w:t xml:space="preserve">The author presents a hierarchy of basic needs that motivate behavior in humans.  The hierarchy </w:t>
      </w:r>
      <w:r w:rsidR="000334DE">
        <w:rPr>
          <w:rFonts w:ascii="Times New Roman" w:eastAsia="Calibri" w:hAnsi="Times New Roman" w:cs="Times New Roman"/>
          <w:iCs/>
          <w:sz w:val="24"/>
          <w:szCs w:val="24"/>
        </w:rPr>
        <w:t>of basic needs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w:t>
      </w:r>
      <w:r w:rsidR="000334DE">
        <w:rPr>
          <w:rFonts w:ascii="Times New Roman" w:eastAsia="Calibri" w:hAnsi="Times New Roman" w:cs="Times New Roman"/>
          <w:iCs/>
          <w:sz w:val="24"/>
          <w:szCs w:val="24"/>
        </w:rPr>
        <w:t>the general order of</w:t>
      </w:r>
      <w:r w:rsidR="000334DE">
        <w:rPr>
          <w:rFonts w:ascii="Times New Roman" w:eastAsia="Calibri" w:hAnsi="Times New Roman" w:cs="Times New Roman"/>
          <w:iCs/>
          <w:sz w:val="24"/>
          <w:szCs w:val="24"/>
        </w:rPr>
        <w:t xml:space="preserve"> predominance</w:t>
      </w:r>
      <w:r w:rsidR="000334DE">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and</w:t>
      </w:r>
      <w:r w:rsidR="000334DE">
        <w:rPr>
          <w:rFonts w:ascii="Times New Roman" w:eastAsia="Calibri" w:hAnsi="Times New Roman" w:cs="Times New Roman"/>
          <w:iCs/>
          <w:sz w:val="24"/>
          <w:szCs w:val="24"/>
        </w:rPr>
        <w:t xml:space="preserve">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the author points out that</w:t>
      </w:r>
      <w:r w:rsidR="00346FCD">
        <w:rPr>
          <w:rFonts w:ascii="Times New Roman" w:eastAsia="Calibri" w:hAnsi="Times New Roman" w:cs="Times New Roman"/>
          <w:iCs/>
          <w:sz w:val="24"/>
          <w:szCs w:val="24"/>
        </w:rPr>
        <w:t xml:space="preserve">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needs in the hierarchy.</w:t>
      </w:r>
      <w:r w:rsidR="00346FCD">
        <w:rPr>
          <w:rFonts w:ascii="Times New Roman" w:eastAsia="Calibri" w:hAnsi="Times New Roman" w:cs="Times New Roman"/>
          <w:iCs/>
          <w:sz w:val="24"/>
          <w:szCs w:val="24"/>
        </w:rPr>
        <w:t xml:space="preserve">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to</w:t>
      </w:r>
      <w:proofErr w:type="gramEnd"/>
      <w:r w:rsidR="00C0084F">
        <w:rPr>
          <w:rFonts w:ascii="Times New Roman" w:eastAsia="Calibri" w:hAnsi="Times New Roman" w:cs="Times New Roman"/>
          <w:iCs/>
          <w:sz w:val="24"/>
          <w:szCs w:val="24"/>
        </w:rPr>
        <w:t xml:space="preserve"> the theory the author presents,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w:t>
      </w:r>
      <w:r w:rsidR="00E62CDE">
        <w:rPr>
          <w:rFonts w:ascii="Times New Roman" w:eastAsia="Calibri" w:hAnsi="Times New Roman" w:cs="Times New Roman"/>
          <w:iCs/>
          <w:sz w:val="24"/>
          <w:szCs w:val="24"/>
        </w:rPr>
        <w:lastRenderedPageBreak/>
        <w:t>the organization to guide the proposed dissertation study that does not reify the construct of the organization.  As such, the theoretical framework selected for the proposed dissertation study must somehow account for human behavior 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lastRenderedPageBreak/>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w:t>
      </w:r>
      <w:r>
        <w:rPr>
          <w:rFonts w:ascii="Times New Roman" w:eastAsia="Calibri" w:hAnsi="Times New Roman" w:cs="Times New Roman"/>
          <w:iCs/>
          <w:sz w:val="24"/>
          <w:szCs w:val="24"/>
        </w:rPr>
        <w:lastRenderedPageBreak/>
        <w:t>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w:t>
      </w:r>
      <w:r w:rsidR="00D62543">
        <w:rPr>
          <w:rFonts w:ascii="Times New Roman" w:eastAsia="Calibri" w:hAnsi="Times New Roman" w:cs="Times New Roman"/>
          <w:iCs/>
          <w:sz w:val="24"/>
          <w:szCs w:val="24"/>
        </w:rPr>
        <w:lastRenderedPageBreak/>
        <w:t xml:space="preserve">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lastRenderedPageBreak/>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w:t>
      </w:r>
      <w:r w:rsidR="00CA5CC7">
        <w:rPr>
          <w:rFonts w:ascii="Times New Roman" w:eastAsia="Calibri" w:hAnsi="Times New Roman" w:cs="Times New Roman"/>
          <w:iCs/>
          <w:sz w:val="24"/>
          <w:szCs w:val="24"/>
        </w:rPr>
        <w:lastRenderedPageBreak/>
        <w:t xml:space="preserve">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lastRenderedPageBreak/>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w:t>
      </w:r>
      <w:r w:rsidR="00F01A56">
        <w:rPr>
          <w:rFonts w:ascii="Times New Roman" w:hAnsi="Times New Roman" w:cs="Times New Roman"/>
          <w:sz w:val="24"/>
        </w:rPr>
        <w:lastRenderedPageBreak/>
        <w:t xml:space="preserve">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B674B9">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B674B9">
      <w:rPr>
        <w:rFonts w:ascii="Times New Roman" w:hAnsi="Times New Roman" w:cs="Times New Roman"/>
        <w:noProof/>
        <w:sz w:val="24"/>
      </w:rPr>
      <w:t>20</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34DE"/>
    <w:rsid w:val="00034B41"/>
    <w:rsid w:val="000403AD"/>
    <w:rsid w:val="0004287B"/>
    <w:rsid w:val="00046A22"/>
    <w:rsid w:val="0005043C"/>
    <w:rsid w:val="00052F31"/>
    <w:rsid w:val="00056818"/>
    <w:rsid w:val="0006287E"/>
    <w:rsid w:val="00071B58"/>
    <w:rsid w:val="000730FA"/>
    <w:rsid w:val="0007397B"/>
    <w:rsid w:val="00075170"/>
    <w:rsid w:val="00075220"/>
    <w:rsid w:val="00075426"/>
    <w:rsid w:val="00086045"/>
    <w:rsid w:val="0008616D"/>
    <w:rsid w:val="00087C61"/>
    <w:rsid w:val="00087E56"/>
    <w:rsid w:val="000970BA"/>
    <w:rsid w:val="000A5EFC"/>
    <w:rsid w:val="000A67F9"/>
    <w:rsid w:val="000B0C27"/>
    <w:rsid w:val="000B14CD"/>
    <w:rsid w:val="000B4D21"/>
    <w:rsid w:val="000B57C9"/>
    <w:rsid w:val="000B5C5B"/>
    <w:rsid w:val="000C22CD"/>
    <w:rsid w:val="000D2CCD"/>
    <w:rsid w:val="000D6109"/>
    <w:rsid w:val="000D679D"/>
    <w:rsid w:val="000E077A"/>
    <w:rsid w:val="000F5784"/>
    <w:rsid w:val="000F580C"/>
    <w:rsid w:val="000F5DFB"/>
    <w:rsid w:val="000F7087"/>
    <w:rsid w:val="00100BD6"/>
    <w:rsid w:val="00102281"/>
    <w:rsid w:val="00105599"/>
    <w:rsid w:val="001163AE"/>
    <w:rsid w:val="00120E99"/>
    <w:rsid w:val="00122D76"/>
    <w:rsid w:val="0012352C"/>
    <w:rsid w:val="00123DFD"/>
    <w:rsid w:val="0014711A"/>
    <w:rsid w:val="0015256B"/>
    <w:rsid w:val="001531FC"/>
    <w:rsid w:val="001558FA"/>
    <w:rsid w:val="00165B2E"/>
    <w:rsid w:val="00175291"/>
    <w:rsid w:val="001761A4"/>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46FCD"/>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C151D"/>
    <w:rsid w:val="004C29E6"/>
    <w:rsid w:val="004C3538"/>
    <w:rsid w:val="004C5EBC"/>
    <w:rsid w:val="004D3030"/>
    <w:rsid w:val="004D3AE3"/>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72BCC"/>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3CAA"/>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7F51"/>
    <w:rsid w:val="00722951"/>
    <w:rsid w:val="007231A1"/>
    <w:rsid w:val="007309D9"/>
    <w:rsid w:val="00730FC2"/>
    <w:rsid w:val="0073308D"/>
    <w:rsid w:val="00734FD9"/>
    <w:rsid w:val="0073676E"/>
    <w:rsid w:val="007442FC"/>
    <w:rsid w:val="0075107D"/>
    <w:rsid w:val="00751955"/>
    <w:rsid w:val="007570ED"/>
    <w:rsid w:val="00766999"/>
    <w:rsid w:val="00772FAD"/>
    <w:rsid w:val="00773D38"/>
    <w:rsid w:val="00776FDF"/>
    <w:rsid w:val="00785606"/>
    <w:rsid w:val="007867C0"/>
    <w:rsid w:val="00787DAF"/>
    <w:rsid w:val="0079105C"/>
    <w:rsid w:val="0079465D"/>
    <w:rsid w:val="00797687"/>
    <w:rsid w:val="007A335F"/>
    <w:rsid w:val="007A3CAD"/>
    <w:rsid w:val="007A4B20"/>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277B"/>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21FA"/>
    <w:rsid w:val="00AA3895"/>
    <w:rsid w:val="00AA3953"/>
    <w:rsid w:val="00AA6FA6"/>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4934"/>
    <w:rsid w:val="00B654B0"/>
    <w:rsid w:val="00B674B9"/>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84F"/>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57FB5"/>
    <w:rsid w:val="00C631D3"/>
    <w:rsid w:val="00C63338"/>
    <w:rsid w:val="00C65E62"/>
    <w:rsid w:val="00C67085"/>
    <w:rsid w:val="00C702D5"/>
    <w:rsid w:val="00C85D3A"/>
    <w:rsid w:val="00C86696"/>
    <w:rsid w:val="00C932F4"/>
    <w:rsid w:val="00C9542C"/>
    <w:rsid w:val="00CA03F3"/>
    <w:rsid w:val="00CA05AB"/>
    <w:rsid w:val="00CA0A66"/>
    <w:rsid w:val="00CA3435"/>
    <w:rsid w:val="00CA5CC7"/>
    <w:rsid w:val="00CA7BC9"/>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4602E"/>
    <w:rsid w:val="00D62543"/>
    <w:rsid w:val="00D71AB4"/>
    <w:rsid w:val="00D7529B"/>
    <w:rsid w:val="00D84973"/>
    <w:rsid w:val="00D84E72"/>
    <w:rsid w:val="00D8676D"/>
    <w:rsid w:val="00D92012"/>
    <w:rsid w:val="00D96170"/>
    <w:rsid w:val="00DA4E3F"/>
    <w:rsid w:val="00DA5ED7"/>
    <w:rsid w:val="00DB0903"/>
    <w:rsid w:val="00DB3F40"/>
    <w:rsid w:val="00DB59A4"/>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62CDE"/>
    <w:rsid w:val="00E71F6C"/>
    <w:rsid w:val="00E863C0"/>
    <w:rsid w:val="00E92503"/>
    <w:rsid w:val="00E934BE"/>
    <w:rsid w:val="00E94AC6"/>
    <w:rsid w:val="00EA05DE"/>
    <w:rsid w:val="00EB2301"/>
    <w:rsid w:val="00EB290A"/>
    <w:rsid w:val="00EB4C15"/>
    <w:rsid w:val="00EB5B4F"/>
    <w:rsid w:val="00EB6C05"/>
    <w:rsid w:val="00EC04C6"/>
    <w:rsid w:val="00ED6CB0"/>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34883"/>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04708353"/>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AAEA0-C543-48C5-A59E-422A0CBD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3136</TotalTime>
  <Pages>28</Pages>
  <Words>7135</Words>
  <Characters>40673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476</cp:revision>
  <dcterms:created xsi:type="dcterms:W3CDTF">2020-01-18T20:23:00Z</dcterms:created>
  <dcterms:modified xsi:type="dcterms:W3CDTF">2020-09-16T22:26:00Z</dcterms:modified>
</cp:coreProperties>
</file>