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bookmarkStart w:id="0" w:name="_GoBack"/>
      <w:bookmarkEnd w:id="0"/>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 xml:space="preserve">in the context of the three perspectives that I </w:t>
      </w:r>
      <w:r w:rsidR="005A3032">
        <w:rPr>
          <w:rFonts w:ascii="Times New Roman" w:eastAsia="Calibri" w:hAnsi="Times New Roman" w:cs="Times New Roman"/>
          <w:sz w:val="24"/>
          <w:szCs w:val="24"/>
        </w:rPr>
        <w:t>plan to</w:t>
      </w:r>
      <w:r w:rsidR="00F50CC8">
        <w:rPr>
          <w:rFonts w:ascii="Times New Roman" w:eastAsia="Calibri" w:hAnsi="Times New Roman" w:cs="Times New Roman"/>
          <w:sz w:val="24"/>
          <w:szCs w:val="24"/>
        </w:rPr>
        <w:t xml:space="preserve">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C702D5" w:rsidRDefault="00C702D5" w:rsidP="00E562EE">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w:t>
      </w:r>
      <w:r w:rsidR="000318EC">
        <w:rPr>
          <w:rFonts w:ascii="Times New Roman" w:eastAsia="Calibri" w:hAnsi="Times New Roman" w:cs="Times New Roman"/>
          <w:iCs/>
          <w:sz w:val="24"/>
          <w:szCs w:val="24"/>
        </w:rPr>
        <w:lastRenderedPageBreak/>
        <w:t xml:space="preserve">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34E5">
        <w:rPr>
          <w:rFonts w:ascii="Times New Roman" w:eastAsia="Calibri" w:hAnsi="Times New Roman" w:cs="Times New Roman"/>
          <w:iCs/>
          <w:sz w:val="24"/>
          <w:szCs w:val="24"/>
        </w:rPr>
        <w:t>answer the question of why development stage plays such a significant role.</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w:t>
      </w:r>
      <w:r>
        <w:rPr>
          <w:rFonts w:ascii="Times New Roman" w:eastAsia="Calibri" w:hAnsi="Times New Roman" w:cs="Times New Roman"/>
          <w:iCs/>
          <w:sz w:val="24"/>
          <w:szCs w:val="24"/>
        </w:rPr>
        <w:t>classical, modern, symbolic-interpretive, and postmodern</w:t>
      </w:r>
      <w:r>
        <w:rPr>
          <w:rFonts w:ascii="Times New Roman" w:eastAsia="Calibri" w:hAnsi="Times New Roman" w:cs="Times New Roman"/>
          <w:iCs/>
          <w:sz w:val="24"/>
          <w:szCs w:val="24"/>
        </w:rPr>
        <w:t xml:space="preserve"> perspectives to organize the subject.  There is one chapter dedicated to organizational decision making including </w:t>
      </w:r>
      <w:r>
        <w:rPr>
          <w:rFonts w:ascii="Times New Roman" w:eastAsia="Calibri" w:hAnsi="Times New Roman" w:cs="Times New Roman"/>
          <w:iCs/>
          <w:sz w:val="24"/>
          <w:szCs w:val="24"/>
        </w:rPr>
        <w:lastRenderedPageBreak/>
        <w:t xml:space="preserve">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w:t>
      </w:r>
      <w:r w:rsidR="009D0FE6">
        <w:rPr>
          <w:rFonts w:ascii="Times New Roman" w:eastAsia="Calibri" w:hAnsi="Times New Roman" w:cs="Times New Roman"/>
          <w:iCs/>
          <w:sz w:val="24"/>
          <w:szCs w:val="24"/>
        </w:rPr>
        <w:t>organizational decision-making</w:t>
      </w:r>
      <w:r w:rsidR="009D0FE6">
        <w:rPr>
          <w:rFonts w:ascii="Times New Roman" w:eastAsia="Calibri" w:hAnsi="Times New Roman" w:cs="Times New Roman"/>
          <w:iCs/>
          <w:sz w:val="24"/>
          <w:szCs w:val="24"/>
        </w:rPr>
        <w:t xml:space="preserve"> only appears to approach anything resembling the rational model under highly restrictive conditions</w:t>
      </w:r>
      <w:r w:rsidR="009D0FE6">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lastRenderedPageBreak/>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lastRenderedPageBreak/>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Also relevant is Simon’s critique of role 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5A3032">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9A3AEB">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34E5"/>
    <w:rsid w:val="00006E47"/>
    <w:rsid w:val="000071D3"/>
    <w:rsid w:val="0001146C"/>
    <w:rsid w:val="00013605"/>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7E68"/>
    <w:rsid w:val="0057729D"/>
    <w:rsid w:val="005806F4"/>
    <w:rsid w:val="0058184C"/>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97687"/>
    <w:rsid w:val="007A335F"/>
    <w:rsid w:val="007A3CAD"/>
    <w:rsid w:val="007B7346"/>
    <w:rsid w:val="007C3E02"/>
    <w:rsid w:val="007C4443"/>
    <w:rsid w:val="007E02BC"/>
    <w:rsid w:val="007E198F"/>
    <w:rsid w:val="007F47CF"/>
    <w:rsid w:val="00801620"/>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72A8D"/>
    <w:rsid w:val="00A80B1B"/>
    <w:rsid w:val="00A8491E"/>
    <w:rsid w:val="00A908A8"/>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34EA"/>
    <w:rsid w:val="00AF4531"/>
    <w:rsid w:val="00AF5162"/>
    <w:rsid w:val="00B0389B"/>
    <w:rsid w:val="00B041E1"/>
    <w:rsid w:val="00B13B16"/>
    <w:rsid w:val="00B16D23"/>
    <w:rsid w:val="00B24B63"/>
    <w:rsid w:val="00B31319"/>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A3435"/>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CA0506B"/>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FD46-9567-4301-990F-E2D75784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9</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384</cp:revision>
  <dcterms:created xsi:type="dcterms:W3CDTF">2020-01-18T20:23:00Z</dcterms:created>
  <dcterms:modified xsi:type="dcterms:W3CDTF">2020-08-23T20:10:00Z</dcterms:modified>
</cp:coreProperties>
</file>