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B04B70" w:rsidRPr="008215E4" w:rsidRDefault="008215E4" w:rsidP="008215E4">
      <w:pPr>
        <w:jc w:val="center"/>
        <w:rPr>
          <w:rFonts w:ascii="Times New Roman" w:hAnsi="Times New Roman" w:cs="Times New Roman"/>
          <w:bCs/>
          <w:noProof/>
          <w:sz w:val="24"/>
        </w:rPr>
      </w:pPr>
      <w:r w:rsidRPr="008215E4">
        <w:rPr>
          <w:rFonts w:ascii="Times New Roman" w:hAnsi="Times New Roman" w:cs="Times New Roman"/>
          <w:bCs/>
          <w:noProof/>
          <w:sz w:val="24"/>
        </w:rPr>
        <w:lastRenderedPageBreak/>
        <w:t>Table of Contents</w:t>
      </w:r>
    </w:p>
    <w:sdt>
      <w:sdtPr>
        <w:rPr>
          <w:rFonts w:asciiTheme="minorHAnsi" w:eastAsiaTheme="minorHAnsi" w:hAnsiTheme="minorHAnsi" w:cstheme="minorBidi"/>
          <w:color w:val="auto"/>
          <w:sz w:val="22"/>
          <w:szCs w:val="22"/>
        </w:rPr>
        <w:id w:val="-1307236368"/>
        <w:docPartObj>
          <w:docPartGallery w:val="Table of Contents"/>
          <w:docPartUnique/>
        </w:docPartObj>
      </w:sdtPr>
      <w:sdtEndPr>
        <w:rPr>
          <w:rFonts w:ascii="Times New Roman" w:hAnsi="Times New Roman" w:cs="Times New Roman"/>
          <w:b/>
          <w:bCs/>
          <w:noProof/>
          <w:sz w:val="24"/>
          <w:szCs w:val="24"/>
        </w:rPr>
      </w:sdtEndPr>
      <w:sdtContent>
        <w:p w:rsidR="008215E4" w:rsidRPr="008215E4" w:rsidRDefault="008215E4" w:rsidP="008215E4">
          <w:pPr>
            <w:pStyle w:val="TOCHeading"/>
            <w:rPr>
              <w:rFonts w:ascii="Times New Roman" w:hAnsi="Times New Roman" w:cs="Times New Roman"/>
              <w:color w:val="auto"/>
              <w:sz w:val="24"/>
            </w:rPr>
          </w:pPr>
        </w:p>
        <w:p w:rsidR="0082167C" w:rsidRPr="0082167C" w:rsidRDefault="008215E4">
          <w:pPr>
            <w:pStyle w:val="TOC1"/>
            <w:tabs>
              <w:tab w:val="right" w:leader="dot" w:pos="9350"/>
            </w:tabs>
            <w:rPr>
              <w:rFonts w:ascii="Times New Roman" w:eastAsiaTheme="minorEastAsia" w:hAnsi="Times New Roman" w:cs="Times New Roman"/>
              <w:noProof/>
              <w:sz w:val="24"/>
              <w:szCs w:val="24"/>
            </w:rPr>
          </w:pPr>
          <w:r w:rsidRPr="0082167C">
            <w:rPr>
              <w:rFonts w:ascii="Times New Roman" w:hAnsi="Times New Roman" w:cs="Times New Roman"/>
              <w:sz w:val="24"/>
              <w:szCs w:val="24"/>
            </w:rPr>
            <w:fldChar w:fldCharType="begin"/>
          </w:r>
          <w:r w:rsidRPr="0082167C">
            <w:rPr>
              <w:rFonts w:ascii="Times New Roman" w:hAnsi="Times New Roman" w:cs="Times New Roman"/>
              <w:sz w:val="24"/>
              <w:szCs w:val="24"/>
            </w:rPr>
            <w:instrText xml:space="preserve"> TOC \o "1-3" \h \z \t "LiteratureReviewHeader1,1,LiteratureReviewHeader1Bold,1,LiteratureReviewHeader2Bold,2" </w:instrText>
          </w:r>
          <w:r w:rsidRPr="0082167C">
            <w:rPr>
              <w:rFonts w:ascii="Times New Roman" w:hAnsi="Times New Roman" w:cs="Times New Roman"/>
              <w:sz w:val="24"/>
              <w:szCs w:val="24"/>
            </w:rPr>
            <w:fldChar w:fldCharType="separate"/>
          </w:r>
          <w:hyperlink w:anchor="_Toc40815293" w:history="1">
            <w:r w:rsidR="0082167C" w:rsidRPr="0082167C">
              <w:rPr>
                <w:rStyle w:val="Hyperlink"/>
                <w:rFonts w:ascii="Times New Roman" w:hAnsi="Times New Roman" w:cs="Times New Roman"/>
                <w:noProof/>
                <w:sz w:val="24"/>
                <w:szCs w:val="24"/>
              </w:rPr>
              <w:t>List of Tables</w:t>
            </w:r>
            <w:r w:rsidR="0082167C" w:rsidRPr="0082167C">
              <w:rPr>
                <w:rFonts w:ascii="Times New Roman" w:hAnsi="Times New Roman" w:cs="Times New Roman"/>
                <w:noProof/>
                <w:webHidden/>
                <w:sz w:val="24"/>
                <w:szCs w:val="24"/>
              </w:rPr>
              <w:tab/>
            </w:r>
            <w:r w:rsidR="0082167C" w:rsidRPr="0082167C">
              <w:rPr>
                <w:rFonts w:ascii="Times New Roman" w:hAnsi="Times New Roman" w:cs="Times New Roman"/>
                <w:noProof/>
                <w:webHidden/>
                <w:sz w:val="24"/>
                <w:szCs w:val="24"/>
              </w:rPr>
              <w:fldChar w:fldCharType="begin"/>
            </w:r>
            <w:r w:rsidR="0082167C" w:rsidRPr="0082167C">
              <w:rPr>
                <w:rFonts w:ascii="Times New Roman" w:hAnsi="Times New Roman" w:cs="Times New Roman"/>
                <w:noProof/>
                <w:webHidden/>
                <w:sz w:val="24"/>
                <w:szCs w:val="24"/>
              </w:rPr>
              <w:instrText xml:space="preserve"> PAGEREF _Toc40815293 \h </w:instrText>
            </w:r>
            <w:r w:rsidR="0082167C" w:rsidRPr="0082167C">
              <w:rPr>
                <w:rFonts w:ascii="Times New Roman" w:hAnsi="Times New Roman" w:cs="Times New Roman"/>
                <w:noProof/>
                <w:webHidden/>
                <w:sz w:val="24"/>
                <w:szCs w:val="24"/>
              </w:rPr>
            </w:r>
            <w:r w:rsidR="0082167C" w:rsidRPr="0082167C">
              <w:rPr>
                <w:rFonts w:ascii="Times New Roman" w:hAnsi="Times New Roman" w:cs="Times New Roman"/>
                <w:noProof/>
                <w:webHidden/>
                <w:sz w:val="24"/>
                <w:szCs w:val="24"/>
              </w:rPr>
              <w:fldChar w:fldCharType="separate"/>
            </w:r>
            <w:r w:rsidR="0082167C" w:rsidRPr="0082167C">
              <w:rPr>
                <w:rFonts w:ascii="Times New Roman" w:hAnsi="Times New Roman" w:cs="Times New Roman"/>
                <w:noProof/>
                <w:webHidden/>
                <w:sz w:val="24"/>
                <w:szCs w:val="24"/>
              </w:rPr>
              <w:t>3</w:t>
            </w:r>
            <w:r w:rsidR="0082167C"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294" w:history="1">
            <w:r w:rsidRPr="0082167C">
              <w:rPr>
                <w:rStyle w:val="Hyperlink"/>
                <w:rFonts w:ascii="Times New Roman" w:hAnsi="Times New Roman" w:cs="Times New Roman"/>
                <w:noProof/>
                <w:sz w:val="24"/>
                <w:szCs w:val="24"/>
              </w:rPr>
              <w:t>List of Figures</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_Toc40815294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4</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295" w:history="1">
            <w:r w:rsidRPr="0082167C">
              <w:rPr>
                <w:rStyle w:val="Hyperlink"/>
                <w:rFonts w:ascii="Times New Roman" w:hAnsi="Times New Roman" w:cs="Times New Roman"/>
                <w:noProof/>
                <w:sz w:val="24"/>
                <w:szCs w:val="24"/>
              </w:rPr>
              <w:t>Abstract</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_Toc40815295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5</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296" w:history="1">
            <w:r w:rsidRPr="0082167C">
              <w:rPr>
                <w:rStyle w:val="Hyperlink"/>
                <w:rFonts w:ascii="Times New Roman" w:hAnsi="Times New Roman" w:cs="Times New Roman"/>
                <w:noProof/>
                <w:sz w:val="24"/>
                <w:szCs w:val="24"/>
              </w:rPr>
              <w:t>Introduction</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_Toc40815296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6</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297" w:history="1">
            <w:r w:rsidRPr="0082167C">
              <w:rPr>
                <w:rStyle w:val="Hyperlink"/>
                <w:rFonts w:ascii="Times New Roman" w:hAnsi="Times New Roman" w:cs="Times New Roman"/>
                <w:noProof/>
                <w:sz w:val="24"/>
                <w:szCs w:val="24"/>
              </w:rPr>
              <w:t>Defining Technology</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_Toc40815297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6</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298" w:history="1">
            <w:r w:rsidRPr="0082167C">
              <w:rPr>
                <w:rStyle w:val="Hyperlink"/>
                <w:rFonts w:ascii="Times New Roman" w:hAnsi="Times New Roman" w:cs="Times New Roman"/>
                <w:noProof/>
                <w:sz w:val="24"/>
                <w:szCs w:val="24"/>
              </w:rPr>
              <w:t>Conceptualizing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_Toc40815298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12</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299" w:history="1">
            <w:r w:rsidRPr="0082167C">
              <w:rPr>
                <w:rStyle w:val="Hyperlink"/>
                <w:rFonts w:ascii="Times New Roman" w:hAnsi="Times New Roman" w:cs="Times New Roman"/>
                <w:noProof/>
                <w:sz w:val="24"/>
                <w:szCs w:val="24"/>
              </w:rPr>
              <w:t>Approach to Examining the Topic</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_Toc40815299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18</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00" w:history="1">
            <w:r w:rsidRPr="0082167C">
              <w:rPr>
                <w:rStyle w:val="Hyperlink"/>
                <w:rFonts w:ascii="Times New Roman" w:hAnsi="Times New Roman" w:cs="Times New Roman"/>
                <w:noProof/>
                <w:sz w:val="24"/>
                <w:szCs w:val="24"/>
              </w:rPr>
              <w:t>The Significance of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_Toc40815300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21</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1" w:history="1">
            <w:r w:rsidRPr="0082167C">
              <w:rPr>
                <w:rStyle w:val="Hyperlink"/>
                <w:rFonts w:ascii="Times New Roman" w:hAnsi="Times New Roman" w:cs="Times New Roman"/>
                <w:noProof/>
                <w:sz w:val="24"/>
                <w:szCs w:val="24"/>
              </w:rPr>
              <w:t>Research and Development, Technology, and Social Well-Being</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_Toc40815301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21</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2" w:history="1">
            <w:r w:rsidRPr="0082167C">
              <w:rPr>
                <w:rStyle w:val="Hyperlink"/>
                <w:rFonts w:ascii="Times New Roman" w:hAnsi="Times New Roman" w:cs="Times New Roman"/>
                <w:noProof/>
                <w:sz w:val="24"/>
                <w:szCs w:val="24"/>
              </w:rPr>
              <w:t>The Public Interest in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_Toc40815302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24</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3" w:history="1">
            <w:r w:rsidRPr="0082167C">
              <w:rPr>
                <w:rStyle w:val="Hyperlink"/>
                <w:rFonts w:ascii="Times New Roman" w:hAnsi="Times New Roman" w:cs="Times New Roman"/>
                <w:noProof/>
                <w:sz w:val="24"/>
                <w:szCs w:val="24"/>
              </w:rPr>
              <w:t>The Role of the Federal Government in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_Toc40815303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26</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4" w:history="1">
            <w:r w:rsidRPr="0082167C">
              <w:rPr>
                <w:rStyle w:val="Hyperlink"/>
                <w:rFonts w:ascii="Times New Roman" w:hAnsi="Times New Roman" w:cs="Times New Roman"/>
                <w:noProof/>
                <w:sz w:val="24"/>
                <w:szCs w:val="24"/>
              </w:rPr>
              <w:t>Determinants of Success in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_Toc40815304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29</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5" w:history="1">
            <w:r w:rsidRPr="0082167C">
              <w:rPr>
                <w:rStyle w:val="Hyperlink"/>
                <w:rFonts w:ascii="Times New Roman" w:hAnsi="Times New Roman" w:cs="Times New Roman"/>
                <w:noProof/>
                <w:sz w:val="24"/>
                <w:szCs w:val="24"/>
              </w:rPr>
              <w:t>Development Stage as an Understudied Explanatory Factor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_Toc40815305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35</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06" w:history="1">
            <w:r w:rsidRPr="0082167C">
              <w:rPr>
                <w:rStyle w:val="Hyperlink"/>
                <w:rFonts w:ascii="Times New Roman" w:hAnsi="Times New Roman" w:cs="Times New Roman"/>
                <w:noProof/>
                <w:sz w:val="24"/>
                <w:szCs w:val="24"/>
              </w:rPr>
              <w:t>Understanding the Potential Influence of Development Stage</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_Toc40815306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38</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7" w:history="1">
            <w:r w:rsidRPr="0082167C">
              <w:rPr>
                <w:rStyle w:val="Hyperlink"/>
                <w:rFonts w:ascii="Times New Roman" w:hAnsi="Times New Roman" w:cs="Times New Roman"/>
                <w:noProof/>
                <w:sz w:val="24"/>
                <w:szCs w:val="24"/>
              </w:rPr>
              <w:t>The Role of Organizations in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_Toc40815307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41</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8" w:history="1">
            <w:r w:rsidRPr="0082167C">
              <w:rPr>
                <w:rStyle w:val="Hyperlink"/>
                <w:rFonts w:ascii="Times New Roman" w:hAnsi="Times New Roman" w:cs="Times New Roman"/>
                <w:noProof/>
                <w:sz w:val="24"/>
                <w:szCs w:val="24"/>
              </w:rPr>
              <w:t>Decision Making in an Organizational Context</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_Toc40815308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43</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09" w:history="1">
            <w:r w:rsidRPr="0082167C">
              <w:rPr>
                <w:rStyle w:val="Hyperlink"/>
                <w:rFonts w:ascii="Times New Roman" w:hAnsi="Times New Roman" w:cs="Times New Roman"/>
                <w:noProof/>
                <w:sz w:val="24"/>
                <w:szCs w:val="24"/>
              </w:rPr>
              <w:t>Development Stage and Technology Transfer Outcomes</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_Toc40815309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45</w:t>
            </w:r>
            <w:r w:rsidRPr="0082167C">
              <w:rPr>
                <w:rFonts w:ascii="Times New Roman" w:hAnsi="Times New Roman" w:cs="Times New Roman"/>
                <w:noProof/>
                <w:webHidden/>
                <w:sz w:val="24"/>
                <w:szCs w:val="24"/>
              </w:rPr>
              <w:fldChar w:fldCharType="end"/>
            </w:r>
          </w:hyperlink>
        </w:p>
        <w:p w:rsidR="0082167C" w:rsidRPr="0082167C" w:rsidRDefault="0082167C">
          <w:pPr>
            <w:pStyle w:val="TOC2"/>
            <w:tabs>
              <w:tab w:val="right" w:leader="dot" w:pos="9350"/>
            </w:tabs>
            <w:rPr>
              <w:rFonts w:ascii="Times New Roman" w:eastAsiaTheme="minorEastAsia" w:hAnsi="Times New Roman" w:cs="Times New Roman"/>
              <w:noProof/>
              <w:sz w:val="24"/>
              <w:szCs w:val="24"/>
            </w:rPr>
          </w:pPr>
          <w:hyperlink w:anchor="_Toc40815310" w:history="1">
            <w:r w:rsidRPr="0082167C">
              <w:rPr>
                <w:rStyle w:val="Hyperlink"/>
                <w:rFonts w:ascii="Times New Roman" w:hAnsi="Times New Roman" w:cs="Times New Roman"/>
                <w:noProof/>
                <w:sz w:val="24"/>
                <w:szCs w:val="24"/>
              </w:rPr>
              <w:t>The Valley of Death in University Technology Transfer</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_Toc40815310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50</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11" w:history="1">
            <w:r w:rsidRPr="0082167C">
              <w:rPr>
                <w:rStyle w:val="Hyperlink"/>
                <w:rFonts w:ascii="Times New Roman" w:hAnsi="Times New Roman" w:cs="Times New Roman"/>
                <w:noProof/>
                <w:sz w:val="24"/>
                <w:szCs w:val="24"/>
              </w:rPr>
              <w:t>Development Stage in Federal Technology Transfer Policy</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_Toc40815311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51</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12" w:history="1">
            <w:r w:rsidRPr="0082167C">
              <w:rPr>
                <w:rStyle w:val="Hyperlink"/>
                <w:rFonts w:ascii="Times New Roman" w:hAnsi="Times New Roman" w:cs="Times New Roman"/>
                <w:noProof/>
                <w:sz w:val="24"/>
                <w:szCs w:val="24"/>
              </w:rPr>
              <w:t>Conclusion</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_Toc40815312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52</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13" w:history="1">
            <w:r w:rsidRPr="0082167C">
              <w:rPr>
                <w:rStyle w:val="Hyperlink"/>
                <w:rFonts w:ascii="Times New Roman" w:hAnsi="Times New Roman" w:cs="Times New Roman"/>
                <w:noProof/>
                <w:sz w:val="24"/>
                <w:szCs w:val="24"/>
              </w:rPr>
              <w:t>References</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_Toc40815313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54</w:t>
            </w:r>
            <w:r w:rsidRPr="0082167C">
              <w:rPr>
                <w:rFonts w:ascii="Times New Roman" w:hAnsi="Times New Roman" w:cs="Times New Roman"/>
                <w:noProof/>
                <w:webHidden/>
                <w:sz w:val="24"/>
                <w:szCs w:val="24"/>
              </w:rPr>
              <w:fldChar w:fldCharType="end"/>
            </w:r>
          </w:hyperlink>
        </w:p>
        <w:p w:rsidR="0082167C" w:rsidRPr="0082167C" w:rsidRDefault="0082167C">
          <w:pPr>
            <w:pStyle w:val="TOC1"/>
            <w:tabs>
              <w:tab w:val="right" w:leader="dot" w:pos="9350"/>
            </w:tabs>
            <w:rPr>
              <w:rFonts w:ascii="Times New Roman" w:eastAsiaTheme="minorEastAsia" w:hAnsi="Times New Roman" w:cs="Times New Roman"/>
              <w:noProof/>
              <w:sz w:val="24"/>
              <w:szCs w:val="24"/>
            </w:rPr>
          </w:pPr>
          <w:hyperlink w:anchor="_Toc40815314" w:history="1">
            <w:r w:rsidRPr="0082167C">
              <w:rPr>
                <w:rStyle w:val="Hyperlink"/>
                <w:rFonts w:ascii="Times New Roman" w:hAnsi="Times New Roman" w:cs="Times New Roman"/>
                <w:noProof/>
                <w:sz w:val="24"/>
                <w:szCs w:val="24"/>
              </w:rPr>
              <w:t>Appendix A. Tables and Figures</w:t>
            </w:r>
            <w:r w:rsidRPr="0082167C">
              <w:rPr>
                <w:rFonts w:ascii="Times New Roman" w:hAnsi="Times New Roman" w:cs="Times New Roman"/>
                <w:noProof/>
                <w:webHidden/>
                <w:sz w:val="24"/>
                <w:szCs w:val="24"/>
              </w:rPr>
              <w:tab/>
            </w:r>
            <w:r w:rsidRPr="0082167C">
              <w:rPr>
                <w:rFonts w:ascii="Times New Roman" w:hAnsi="Times New Roman" w:cs="Times New Roman"/>
                <w:noProof/>
                <w:webHidden/>
                <w:sz w:val="24"/>
                <w:szCs w:val="24"/>
              </w:rPr>
              <w:fldChar w:fldCharType="begin"/>
            </w:r>
            <w:r w:rsidRPr="0082167C">
              <w:rPr>
                <w:rFonts w:ascii="Times New Roman" w:hAnsi="Times New Roman" w:cs="Times New Roman"/>
                <w:noProof/>
                <w:webHidden/>
                <w:sz w:val="24"/>
                <w:szCs w:val="24"/>
              </w:rPr>
              <w:instrText xml:space="preserve"> PAGEREF _Toc40815314 \h </w:instrText>
            </w:r>
            <w:r w:rsidRPr="0082167C">
              <w:rPr>
                <w:rFonts w:ascii="Times New Roman" w:hAnsi="Times New Roman" w:cs="Times New Roman"/>
                <w:noProof/>
                <w:webHidden/>
                <w:sz w:val="24"/>
                <w:szCs w:val="24"/>
              </w:rPr>
            </w:r>
            <w:r w:rsidRPr="0082167C">
              <w:rPr>
                <w:rFonts w:ascii="Times New Roman" w:hAnsi="Times New Roman" w:cs="Times New Roman"/>
                <w:noProof/>
                <w:webHidden/>
                <w:sz w:val="24"/>
                <w:szCs w:val="24"/>
              </w:rPr>
              <w:fldChar w:fldCharType="separate"/>
            </w:r>
            <w:r w:rsidRPr="0082167C">
              <w:rPr>
                <w:rFonts w:ascii="Times New Roman" w:hAnsi="Times New Roman" w:cs="Times New Roman"/>
                <w:noProof/>
                <w:webHidden/>
                <w:sz w:val="24"/>
                <w:szCs w:val="24"/>
              </w:rPr>
              <w:t>68</w:t>
            </w:r>
            <w:r w:rsidRPr="0082167C">
              <w:rPr>
                <w:rFonts w:ascii="Times New Roman" w:hAnsi="Times New Roman" w:cs="Times New Roman"/>
                <w:noProof/>
                <w:webHidden/>
                <w:sz w:val="24"/>
                <w:szCs w:val="24"/>
              </w:rPr>
              <w:fldChar w:fldCharType="end"/>
            </w:r>
          </w:hyperlink>
        </w:p>
        <w:p w:rsidR="00BC3D18" w:rsidRPr="0082167C" w:rsidRDefault="008215E4">
          <w:pPr>
            <w:rPr>
              <w:rFonts w:ascii="Times New Roman" w:hAnsi="Times New Roman" w:cs="Times New Roman"/>
              <w:b/>
              <w:bCs/>
              <w:noProof/>
              <w:sz w:val="24"/>
              <w:szCs w:val="24"/>
            </w:rPr>
          </w:pPr>
          <w:r w:rsidRPr="0082167C">
            <w:rPr>
              <w:rFonts w:ascii="Times New Roman" w:hAnsi="Times New Roman" w:cs="Times New Roman"/>
              <w:sz w:val="24"/>
              <w:szCs w:val="24"/>
            </w:rPr>
            <w:fldChar w:fldCharType="end"/>
          </w:r>
        </w:p>
      </w:sdtContent>
    </w:sdt>
    <w:p w:rsidR="00B04B70" w:rsidRPr="0082167C" w:rsidRDefault="00B04B70">
      <w:pPr>
        <w:rPr>
          <w:rFonts w:ascii="Times New Roman" w:hAnsi="Times New Roman" w:cs="Times New Roman"/>
          <w:b/>
          <w:bCs/>
          <w:noProof/>
          <w:sz w:val="24"/>
          <w:szCs w:val="24"/>
        </w:rPr>
      </w:pPr>
      <w:r w:rsidRPr="0082167C">
        <w:rPr>
          <w:rFonts w:ascii="Times New Roman" w:hAnsi="Times New Roman" w:cs="Times New Roman"/>
          <w:b/>
          <w:bCs/>
          <w:noProof/>
          <w:sz w:val="24"/>
          <w:szCs w:val="24"/>
        </w:rPr>
        <w:br w:type="page"/>
      </w:r>
    </w:p>
    <w:p w:rsidR="00B04B70" w:rsidRPr="00B04B70" w:rsidRDefault="00B04B70" w:rsidP="005E72F3">
      <w:pPr>
        <w:pStyle w:val="LiteratureReviewHeader1"/>
      </w:pPr>
      <w:bookmarkStart w:id="1" w:name="_Toc40815293"/>
      <w:r>
        <w:lastRenderedPageBreak/>
        <w:t xml:space="preserve">List of </w:t>
      </w:r>
      <w:r w:rsidR="005E72F3">
        <w:t>Tables</w:t>
      </w:r>
      <w:bookmarkEnd w:id="1"/>
    </w:p>
    <w:p w:rsidR="005E72F3" w:rsidRPr="005E72F3" w:rsidRDefault="005E72F3" w:rsidP="005E72F3">
      <w:pPr>
        <w:pStyle w:val="TableofFigures"/>
        <w:tabs>
          <w:tab w:val="right" w:leader="dot" w:pos="9350"/>
        </w:tabs>
        <w:spacing w:line="480" w:lineRule="auto"/>
        <w:rPr>
          <w:rFonts w:ascii="Times New Roman" w:eastAsiaTheme="minorEastAsia" w:hAnsi="Times New Roman" w:cs="Times New Roman"/>
          <w:noProof/>
          <w:sz w:val="24"/>
          <w:szCs w:val="24"/>
        </w:rPr>
      </w:pPr>
      <w:r w:rsidRPr="005E72F3">
        <w:rPr>
          <w:rFonts w:ascii="Times New Roman" w:hAnsi="Times New Roman" w:cs="Times New Roman"/>
          <w:sz w:val="24"/>
          <w:szCs w:val="24"/>
        </w:rPr>
        <w:fldChar w:fldCharType="begin"/>
      </w:r>
      <w:r w:rsidRPr="005E72F3">
        <w:rPr>
          <w:rFonts w:ascii="Times New Roman" w:hAnsi="Times New Roman" w:cs="Times New Roman"/>
          <w:sz w:val="24"/>
          <w:szCs w:val="24"/>
        </w:rPr>
        <w:instrText xml:space="preserve"> TOC \h \z \t "Table" \c </w:instrText>
      </w:r>
      <w:r w:rsidRPr="005E72F3">
        <w:rPr>
          <w:rFonts w:ascii="Times New Roman" w:hAnsi="Times New Roman" w:cs="Times New Roman"/>
          <w:sz w:val="24"/>
          <w:szCs w:val="24"/>
        </w:rPr>
        <w:fldChar w:fldCharType="separate"/>
      </w:r>
      <w:hyperlink w:anchor="_Toc40813573" w:history="1">
        <w:r w:rsidRPr="005E72F3">
          <w:rPr>
            <w:rStyle w:val="Hyperlink"/>
            <w:rFonts w:ascii="Times New Roman" w:hAnsi="Times New Roman" w:cs="Times New Roman"/>
            <w:noProof/>
            <w:sz w:val="24"/>
            <w:szCs w:val="24"/>
          </w:rPr>
          <w:t>Federal Obligations to Universities for Research and Development</w:t>
        </w:r>
        <w:r w:rsidRPr="005E72F3">
          <w:rPr>
            <w:rFonts w:ascii="Times New Roman" w:hAnsi="Times New Roman" w:cs="Times New Roman"/>
            <w:noProof/>
            <w:webHidden/>
            <w:sz w:val="24"/>
            <w:szCs w:val="24"/>
          </w:rPr>
          <w:tab/>
        </w:r>
        <w:r w:rsidRPr="005E72F3">
          <w:rPr>
            <w:rFonts w:ascii="Times New Roman" w:hAnsi="Times New Roman" w:cs="Times New Roman"/>
            <w:noProof/>
            <w:webHidden/>
            <w:sz w:val="24"/>
            <w:szCs w:val="24"/>
          </w:rPr>
          <w:fldChar w:fldCharType="begin"/>
        </w:r>
        <w:r w:rsidRPr="005E72F3">
          <w:rPr>
            <w:rFonts w:ascii="Times New Roman" w:hAnsi="Times New Roman" w:cs="Times New Roman"/>
            <w:noProof/>
            <w:webHidden/>
            <w:sz w:val="24"/>
            <w:szCs w:val="24"/>
          </w:rPr>
          <w:instrText xml:space="preserve"> PAGEREF _Toc40813573 \h </w:instrText>
        </w:r>
        <w:r w:rsidRPr="005E72F3">
          <w:rPr>
            <w:rFonts w:ascii="Times New Roman" w:hAnsi="Times New Roman" w:cs="Times New Roman"/>
            <w:noProof/>
            <w:webHidden/>
            <w:sz w:val="24"/>
            <w:szCs w:val="24"/>
          </w:rPr>
        </w:r>
        <w:r w:rsidRPr="005E72F3">
          <w:rPr>
            <w:rFonts w:ascii="Times New Roman" w:hAnsi="Times New Roman" w:cs="Times New Roman"/>
            <w:noProof/>
            <w:webHidden/>
            <w:sz w:val="24"/>
            <w:szCs w:val="24"/>
          </w:rPr>
          <w:fldChar w:fldCharType="separate"/>
        </w:r>
        <w:r w:rsidRPr="005E72F3">
          <w:rPr>
            <w:rFonts w:ascii="Times New Roman" w:hAnsi="Times New Roman" w:cs="Times New Roman"/>
            <w:noProof/>
            <w:webHidden/>
            <w:sz w:val="24"/>
            <w:szCs w:val="24"/>
          </w:rPr>
          <w:t>68</w:t>
        </w:r>
        <w:r w:rsidRPr="005E72F3">
          <w:rPr>
            <w:rFonts w:ascii="Times New Roman" w:hAnsi="Times New Roman" w:cs="Times New Roman"/>
            <w:noProof/>
            <w:webHidden/>
            <w:sz w:val="24"/>
            <w:szCs w:val="24"/>
          </w:rPr>
          <w:fldChar w:fldCharType="end"/>
        </w:r>
      </w:hyperlink>
    </w:p>
    <w:p w:rsidR="005E72F3" w:rsidRPr="005E72F3" w:rsidRDefault="005E72F3" w:rsidP="005E72F3">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13574" w:history="1">
        <w:r w:rsidRPr="005E72F3">
          <w:rPr>
            <w:rStyle w:val="Hyperlink"/>
            <w:rFonts w:ascii="Times New Roman" w:hAnsi="Times New Roman" w:cs="Times New Roman"/>
            <w:noProof/>
            <w:sz w:val="24"/>
            <w:szCs w:val="24"/>
          </w:rPr>
          <w:t>Federal Legislation and Executive Actions Related to University Technology Transfer</w:t>
        </w:r>
        <w:r w:rsidRPr="005E72F3">
          <w:rPr>
            <w:rFonts w:ascii="Times New Roman" w:hAnsi="Times New Roman" w:cs="Times New Roman"/>
            <w:noProof/>
            <w:webHidden/>
            <w:sz w:val="24"/>
            <w:szCs w:val="24"/>
          </w:rPr>
          <w:tab/>
        </w:r>
        <w:r w:rsidRPr="005E72F3">
          <w:rPr>
            <w:rFonts w:ascii="Times New Roman" w:hAnsi="Times New Roman" w:cs="Times New Roman"/>
            <w:noProof/>
            <w:webHidden/>
            <w:sz w:val="24"/>
            <w:szCs w:val="24"/>
          </w:rPr>
          <w:fldChar w:fldCharType="begin"/>
        </w:r>
        <w:r w:rsidRPr="005E72F3">
          <w:rPr>
            <w:rFonts w:ascii="Times New Roman" w:hAnsi="Times New Roman" w:cs="Times New Roman"/>
            <w:noProof/>
            <w:webHidden/>
            <w:sz w:val="24"/>
            <w:szCs w:val="24"/>
          </w:rPr>
          <w:instrText xml:space="preserve"> PAGEREF _Toc40813574 \h </w:instrText>
        </w:r>
        <w:r w:rsidRPr="005E72F3">
          <w:rPr>
            <w:rFonts w:ascii="Times New Roman" w:hAnsi="Times New Roman" w:cs="Times New Roman"/>
            <w:noProof/>
            <w:webHidden/>
            <w:sz w:val="24"/>
            <w:szCs w:val="24"/>
          </w:rPr>
        </w:r>
        <w:r w:rsidRPr="005E72F3">
          <w:rPr>
            <w:rFonts w:ascii="Times New Roman" w:hAnsi="Times New Roman" w:cs="Times New Roman"/>
            <w:noProof/>
            <w:webHidden/>
            <w:sz w:val="24"/>
            <w:szCs w:val="24"/>
          </w:rPr>
          <w:fldChar w:fldCharType="separate"/>
        </w:r>
        <w:r w:rsidRPr="005E72F3">
          <w:rPr>
            <w:rFonts w:ascii="Times New Roman" w:hAnsi="Times New Roman" w:cs="Times New Roman"/>
            <w:noProof/>
            <w:webHidden/>
            <w:sz w:val="24"/>
            <w:szCs w:val="24"/>
          </w:rPr>
          <w:t>69</w:t>
        </w:r>
        <w:r w:rsidRPr="005E72F3">
          <w:rPr>
            <w:rFonts w:ascii="Times New Roman" w:hAnsi="Times New Roman" w:cs="Times New Roman"/>
            <w:noProof/>
            <w:webHidden/>
            <w:sz w:val="24"/>
            <w:szCs w:val="24"/>
          </w:rPr>
          <w:fldChar w:fldCharType="end"/>
        </w:r>
      </w:hyperlink>
    </w:p>
    <w:p w:rsidR="005E72F3" w:rsidRPr="005E72F3" w:rsidRDefault="005E72F3" w:rsidP="005E72F3">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13575" w:history="1">
        <w:r w:rsidRPr="005E72F3">
          <w:rPr>
            <w:rStyle w:val="Hyperlink"/>
            <w:rFonts w:ascii="Times New Roman" w:hAnsi="Times New Roman" w:cs="Times New Roman"/>
            <w:noProof/>
            <w:sz w:val="24"/>
            <w:szCs w:val="24"/>
          </w:rPr>
          <w:t>Determinants of Technology Transfer Outcomes Found in the Literature</w:t>
        </w:r>
        <w:r w:rsidRPr="005E72F3">
          <w:rPr>
            <w:rFonts w:ascii="Times New Roman" w:hAnsi="Times New Roman" w:cs="Times New Roman"/>
            <w:noProof/>
            <w:webHidden/>
            <w:sz w:val="24"/>
            <w:szCs w:val="24"/>
          </w:rPr>
          <w:tab/>
        </w:r>
        <w:r w:rsidRPr="005E72F3">
          <w:rPr>
            <w:rFonts w:ascii="Times New Roman" w:hAnsi="Times New Roman" w:cs="Times New Roman"/>
            <w:noProof/>
            <w:webHidden/>
            <w:sz w:val="24"/>
            <w:szCs w:val="24"/>
          </w:rPr>
          <w:fldChar w:fldCharType="begin"/>
        </w:r>
        <w:r w:rsidRPr="005E72F3">
          <w:rPr>
            <w:rFonts w:ascii="Times New Roman" w:hAnsi="Times New Roman" w:cs="Times New Roman"/>
            <w:noProof/>
            <w:webHidden/>
            <w:sz w:val="24"/>
            <w:szCs w:val="24"/>
          </w:rPr>
          <w:instrText xml:space="preserve"> PAGEREF _Toc40813575 \h </w:instrText>
        </w:r>
        <w:r w:rsidRPr="005E72F3">
          <w:rPr>
            <w:rFonts w:ascii="Times New Roman" w:hAnsi="Times New Roman" w:cs="Times New Roman"/>
            <w:noProof/>
            <w:webHidden/>
            <w:sz w:val="24"/>
            <w:szCs w:val="24"/>
          </w:rPr>
        </w:r>
        <w:r w:rsidRPr="005E72F3">
          <w:rPr>
            <w:rFonts w:ascii="Times New Roman" w:hAnsi="Times New Roman" w:cs="Times New Roman"/>
            <w:noProof/>
            <w:webHidden/>
            <w:sz w:val="24"/>
            <w:szCs w:val="24"/>
          </w:rPr>
          <w:fldChar w:fldCharType="separate"/>
        </w:r>
        <w:r w:rsidRPr="005E72F3">
          <w:rPr>
            <w:rFonts w:ascii="Times New Roman" w:hAnsi="Times New Roman" w:cs="Times New Roman"/>
            <w:noProof/>
            <w:webHidden/>
            <w:sz w:val="24"/>
            <w:szCs w:val="24"/>
          </w:rPr>
          <w:t>72</w:t>
        </w:r>
        <w:r w:rsidRPr="005E72F3">
          <w:rPr>
            <w:rFonts w:ascii="Times New Roman" w:hAnsi="Times New Roman" w:cs="Times New Roman"/>
            <w:noProof/>
            <w:webHidden/>
            <w:sz w:val="24"/>
            <w:szCs w:val="24"/>
          </w:rPr>
          <w:fldChar w:fldCharType="end"/>
        </w:r>
      </w:hyperlink>
    </w:p>
    <w:p w:rsidR="005E72F3" w:rsidRPr="005E72F3" w:rsidRDefault="005E72F3" w:rsidP="005E72F3">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13576" w:history="1">
        <w:r w:rsidRPr="005E72F3">
          <w:rPr>
            <w:rStyle w:val="Hyperlink"/>
            <w:rFonts w:ascii="Times New Roman" w:hAnsi="Times New Roman" w:cs="Times New Roman"/>
            <w:noProof/>
            <w:sz w:val="24"/>
            <w:szCs w:val="24"/>
          </w:rPr>
          <w:t>NASA Technology Readiness Level Scale</w:t>
        </w:r>
        <w:r w:rsidRPr="005E72F3">
          <w:rPr>
            <w:rFonts w:ascii="Times New Roman" w:hAnsi="Times New Roman" w:cs="Times New Roman"/>
            <w:noProof/>
            <w:webHidden/>
            <w:sz w:val="24"/>
            <w:szCs w:val="24"/>
          </w:rPr>
          <w:tab/>
        </w:r>
        <w:r w:rsidRPr="005E72F3">
          <w:rPr>
            <w:rFonts w:ascii="Times New Roman" w:hAnsi="Times New Roman" w:cs="Times New Roman"/>
            <w:noProof/>
            <w:webHidden/>
            <w:sz w:val="24"/>
            <w:szCs w:val="24"/>
          </w:rPr>
          <w:fldChar w:fldCharType="begin"/>
        </w:r>
        <w:r w:rsidRPr="005E72F3">
          <w:rPr>
            <w:rFonts w:ascii="Times New Roman" w:hAnsi="Times New Roman" w:cs="Times New Roman"/>
            <w:noProof/>
            <w:webHidden/>
            <w:sz w:val="24"/>
            <w:szCs w:val="24"/>
          </w:rPr>
          <w:instrText xml:space="preserve"> PAGEREF _Toc40813576 \h </w:instrText>
        </w:r>
        <w:r w:rsidRPr="005E72F3">
          <w:rPr>
            <w:rFonts w:ascii="Times New Roman" w:hAnsi="Times New Roman" w:cs="Times New Roman"/>
            <w:noProof/>
            <w:webHidden/>
            <w:sz w:val="24"/>
            <w:szCs w:val="24"/>
          </w:rPr>
        </w:r>
        <w:r w:rsidRPr="005E72F3">
          <w:rPr>
            <w:rFonts w:ascii="Times New Roman" w:hAnsi="Times New Roman" w:cs="Times New Roman"/>
            <w:noProof/>
            <w:webHidden/>
            <w:sz w:val="24"/>
            <w:szCs w:val="24"/>
          </w:rPr>
          <w:fldChar w:fldCharType="separate"/>
        </w:r>
        <w:r w:rsidRPr="005E72F3">
          <w:rPr>
            <w:rFonts w:ascii="Times New Roman" w:hAnsi="Times New Roman" w:cs="Times New Roman"/>
            <w:noProof/>
            <w:webHidden/>
            <w:sz w:val="24"/>
            <w:szCs w:val="24"/>
          </w:rPr>
          <w:t>73</w:t>
        </w:r>
        <w:r w:rsidRPr="005E72F3">
          <w:rPr>
            <w:rFonts w:ascii="Times New Roman" w:hAnsi="Times New Roman" w:cs="Times New Roman"/>
            <w:noProof/>
            <w:webHidden/>
            <w:sz w:val="24"/>
            <w:szCs w:val="24"/>
          </w:rPr>
          <w:fldChar w:fldCharType="end"/>
        </w:r>
      </w:hyperlink>
    </w:p>
    <w:p w:rsidR="005E72F3" w:rsidRPr="005E72F3" w:rsidRDefault="005E72F3" w:rsidP="005E72F3">
      <w:pPr>
        <w:pStyle w:val="TableofFigures"/>
        <w:tabs>
          <w:tab w:val="right" w:leader="dot" w:pos="9350"/>
        </w:tabs>
        <w:spacing w:line="480" w:lineRule="auto"/>
        <w:rPr>
          <w:rFonts w:ascii="Times New Roman" w:eastAsiaTheme="minorEastAsia" w:hAnsi="Times New Roman" w:cs="Times New Roman"/>
          <w:noProof/>
          <w:sz w:val="24"/>
          <w:szCs w:val="24"/>
        </w:rPr>
      </w:pPr>
      <w:hyperlink w:anchor="_Toc40813577" w:history="1">
        <w:r w:rsidRPr="005E72F3">
          <w:rPr>
            <w:rStyle w:val="Hyperlink"/>
            <w:rFonts w:ascii="Times New Roman" w:hAnsi="Times New Roman" w:cs="Times New Roman"/>
            <w:noProof/>
            <w:sz w:val="24"/>
            <w:szCs w:val="24"/>
          </w:rPr>
          <w:t>Alternative Readiness Level Scales</w:t>
        </w:r>
        <w:r w:rsidRPr="005E72F3">
          <w:rPr>
            <w:rFonts w:ascii="Times New Roman" w:hAnsi="Times New Roman" w:cs="Times New Roman"/>
            <w:noProof/>
            <w:webHidden/>
            <w:sz w:val="24"/>
            <w:szCs w:val="24"/>
          </w:rPr>
          <w:tab/>
        </w:r>
        <w:r w:rsidRPr="005E72F3">
          <w:rPr>
            <w:rFonts w:ascii="Times New Roman" w:hAnsi="Times New Roman" w:cs="Times New Roman"/>
            <w:noProof/>
            <w:webHidden/>
            <w:sz w:val="24"/>
            <w:szCs w:val="24"/>
          </w:rPr>
          <w:fldChar w:fldCharType="begin"/>
        </w:r>
        <w:r w:rsidRPr="005E72F3">
          <w:rPr>
            <w:rFonts w:ascii="Times New Roman" w:hAnsi="Times New Roman" w:cs="Times New Roman"/>
            <w:noProof/>
            <w:webHidden/>
            <w:sz w:val="24"/>
            <w:szCs w:val="24"/>
          </w:rPr>
          <w:instrText xml:space="preserve"> PAGEREF _Toc40813577 \h </w:instrText>
        </w:r>
        <w:r w:rsidRPr="005E72F3">
          <w:rPr>
            <w:rFonts w:ascii="Times New Roman" w:hAnsi="Times New Roman" w:cs="Times New Roman"/>
            <w:noProof/>
            <w:webHidden/>
            <w:sz w:val="24"/>
            <w:szCs w:val="24"/>
          </w:rPr>
        </w:r>
        <w:r w:rsidRPr="005E72F3">
          <w:rPr>
            <w:rFonts w:ascii="Times New Roman" w:hAnsi="Times New Roman" w:cs="Times New Roman"/>
            <w:noProof/>
            <w:webHidden/>
            <w:sz w:val="24"/>
            <w:szCs w:val="24"/>
          </w:rPr>
          <w:fldChar w:fldCharType="separate"/>
        </w:r>
        <w:r w:rsidRPr="005E72F3">
          <w:rPr>
            <w:rFonts w:ascii="Times New Roman" w:hAnsi="Times New Roman" w:cs="Times New Roman"/>
            <w:noProof/>
            <w:webHidden/>
            <w:sz w:val="24"/>
            <w:szCs w:val="24"/>
          </w:rPr>
          <w:t>74</w:t>
        </w:r>
        <w:r w:rsidRPr="005E72F3">
          <w:rPr>
            <w:rFonts w:ascii="Times New Roman" w:hAnsi="Times New Roman" w:cs="Times New Roman"/>
            <w:noProof/>
            <w:webHidden/>
            <w:sz w:val="24"/>
            <w:szCs w:val="24"/>
          </w:rPr>
          <w:fldChar w:fldCharType="end"/>
        </w:r>
      </w:hyperlink>
    </w:p>
    <w:p w:rsidR="000F5225" w:rsidRPr="005E72F3" w:rsidRDefault="005E72F3" w:rsidP="005E72F3">
      <w:pPr>
        <w:spacing w:line="480" w:lineRule="auto"/>
        <w:rPr>
          <w:rFonts w:ascii="Times New Roman" w:hAnsi="Times New Roman" w:cs="Times New Roman"/>
          <w:sz w:val="24"/>
          <w:szCs w:val="24"/>
        </w:rPr>
      </w:pPr>
      <w:r w:rsidRPr="005E72F3">
        <w:rPr>
          <w:rFonts w:ascii="Times New Roman" w:hAnsi="Times New Roman" w:cs="Times New Roman"/>
          <w:sz w:val="24"/>
          <w:szCs w:val="24"/>
        </w:rPr>
        <w:fldChar w:fldCharType="end"/>
      </w:r>
      <w:r w:rsidR="000F5225" w:rsidRPr="005E72F3">
        <w:rPr>
          <w:rFonts w:ascii="Times New Roman" w:hAnsi="Times New Roman" w:cs="Times New Roman"/>
          <w:sz w:val="24"/>
          <w:szCs w:val="24"/>
        </w:rPr>
        <w:br w:type="page"/>
      </w:r>
    </w:p>
    <w:p w:rsidR="000F5225" w:rsidRPr="00566037" w:rsidRDefault="000F5225" w:rsidP="008215E4">
      <w:pPr>
        <w:pStyle w:val="LiteratureReviewHeader1"/>
      </w:pPr>
      <w:bookmarkStart w:id="2" w:name="_Toc40815294"/>
      <w:r w:rsidRPr="00566037">
        <w:lastRenderedPageBreak/>
        <w:t>List of Figures</w:t>
      </w:r>
      <w:bookmarkEnd w:id="2"/>
    </w:p>
    <w:p w:rsidR="00566037" w:rsidRPr="00566037" w:rsidRDefault="00566037">
      <w:pPr>
        <w:pStyle w:val="TableofFigures"/>
        <w:tabs>
          <w:tab w:val="right" w:leader="dot" w:pos="9350"/>
        </w:tabs>
        <w:rPr>
          <w:rFonts w:ascii="Times New Roman" w:eastAsiaTheme="minorEastAsia" w:hAnsi="Times New Roman" w:cs="Times New Roman"/>
          <w:noProof/>
          <w:sz w:val="24"/>
          <w:szCs w:val="24"/>
        </w:rPr>
      </w:pPr>
      <w:r w:rsidRPr="00566037">
        <w:rPr>
          <w:rFonts w:ascii="Times New Roman" w:hAnsi="Times New Roman" w:cs="Times New Roman"/>
          <w:sz w:val="24"/>
          <w:szCs w:val="24"/>
        </w:rPr>
        <w:fldChar w:fldCharType="begin"/>
      </w:r>
      <w:r w:rsidRPr="00566037">
        <w:rPr>
          <w:rFonts w:ascii="Times New Roman" w:hAnsi="Times New Roman" w:cs="Times New Roman"/>
          <w:sz w:val="24"/>
          <w:szCs w:val="24"/>
        </w:rPr>
        <w:instrText xml:space="preserve"> TOC \h \z \t "Figure" \c </w:instrText>
      </w:r>
      <w:r w:rsidRPr="00566037">
        <w:rPr>
          <w:rFonts w:ascii="Times New Roman" w:hAnsi="Times New Roman" w:cs="Times New Roman"/>
          <w:sz w:val="24"/>
          <w:szCs w:val="24"/>
        </w:rPr>
        <w:fldChar w:fldCharType="separate"/>
      </w:r>
      <w:hyperlink w:anchor="_Toc40813633" w:history="1">
        <w:r w:rsidRPr="00566037">
          <w:rPr>
            <w:rStyle w:val="Hyperlink"/>
            <w:rFonts w:ascii="Times New Roman" w:hAnsi="Times New Roman" w:cs="Times New Roman"/>
            <w:noProof/>
            <w:sz w:val="24"/>
            <w:szCs w:val="24"/>
          </w:rPr>
          <w:t>Federal Obligations to Universities for Research and Development, 2000-2019</w:t>
        </w:r>
        <w:r w:rsidRPr="00566037">
          <w:rPr>
            <w:rFonts w:ascii="Times New Roman" w:hAnsi="Times New Roman" w:cs="Times New Roman"/>
            <w:noProof/>
            <w:webHidden/>
            <w:sz w:val="24"/>
            <w:szCs w:val="24"/>
          </w:rPr>
          <w:tab/>
        </w:r>
        <w:r w:rsidRPr="00566037">
          <w:rPr>
            <w:rFonts w:ascii="Times New Roman" w:hAnsi="Times New Roman" w:cs="Times New Roman"/>
            <w:noProof/>
            <w:webHidden/>
            <w:sz w:val="24"/>
            <w:szCs w:val="24"/>
          </w:rPr>
          <w:fldChar w:fldCharType="begin"/>
        </w:r>
        <w:r w:rsidRPr="00566037">
          <w:rPr>
            <w:rFonts w:ascii="Times New Roman" w:hAnsi="Times New Roman" w:cs="Times New Roman"/>
            <w:noProof/>
            <w:webHidden/>
            <w:sz w:val="24"/>
            <w:szCs w:val="24"/>
          </w:rPr>
          <w:instrText xml:space="preserve"> PAGEREF _Toc40813633 \h </w:instrText>
        </w:r>
        <w:r w:rsidRPr="00566037">
          <w:rPr>
            <w:rFonts w:ascii="Times New Roman" w:hAnsi="Times New Roman" w:cs="Times New Roman"/>
            <w:noProof/>
            <w:webHidden/>
            <w:sz w:val="24"/>
            <w:szCs w:val="24"/>
          </w:rPr>
        </w:r>
        <w:r w:rsidRPr="00566037">
          <w:rPr>
            <w:rFonts w:ascii="Times New Roman" w:hAnsi="Times New Roman" w:cs="Times New Roman"/>
            <w:noProof/>
            <w:webHidden/>
            <w:sz w:val="24"/>
            <w:szCs w:val="24"/>
          </w:rPr>
          <w:fldChar w:fldCharType="separate"/>
        </w:r>
        <w:r w:rsidRPr="00566037">
          <w:rPr>
            <w:rFonts w:ascii="Times New Roman" w:hAnsi="Times New Roman" w:cs="Times New Roman"/>
            <w:noProof/>
            <w:webHidden/>
            <w:sz w:val="24"/>
            <w:szCs w:val="24"/>
          </w:rPr>
          <w:t>75</w:t>
        </w:r>
        <w:r w:rsidRPr="00566037">
          <w:rPr>
            <w:rFonts w:ascii="Times New Roman" w:hAnsi="Times New Roman" w:cs="Times New Roman"/>
            <w:noProof/>
            <w:webHidden/>
            <w:sz w:val="24"/>
            <w:szCs w:val="24"/>
          </w:rPr>
          <w:fldChar w:fldCharType="end"/>
        </w:r>
      </w:hyperlink>
    </w:p>
    <w:p w:rsidR="00F61BCF" w:rsidRPr="000F5225" w:rsidRDefault="00566037" w:rsidP="000F5225">
      <w:pPr>
        <w:spacing w:line="480" w:lineRule="auto"/>
        <w:rPr>
          <w:rFonts w:ascii="Times New Roman" w:hAnsi="Times New Roman" w:cs="Times New Roman"/>
          <w:sz w:val="24"/>
          <w:szCs w:val="24"/>
        </w:rPr>
      </w:pPr>
      <w:r w:rsidRPr="00566037">
        <w:rPr>
          <w:rFonts w:ascii="Times New Roman" w:hAnsi="Times New Roman" w:cs="Times New Roman"/>
          <w:sz w:val="24"/>
          <w:szCs w:val="24"/>
        </w:rPr>
        <w:fldChar w:fldCharType="end"/>
      </w:r>
      <w:r w:rsidR="00F61BCF" w:rsidRPr="000F5225">
        <w:rPr>
          <w:rFonts w:ascii="Times New Roman" w:hAnsi="Times New Roman" w:cs="Times New Roman"/>
        </w:rPr>
        <w:br w:type="page"/>
      </w:r>
    </w:p>
    <w:p w:rsidR="00ED3A93" w:rsidRDefault="00A95B39" w:rsidP="00615E78">
      <w:pPr>
        <w:pStyle w:val="LiteratureReviewHeader1"/>
      </w:pPr>
      <w:bookmarkStart w:id="3" w:name="_Toc40815295"/>
      <w:r>
        <w:lastRenderedPageBreak/>
        <w:t>Abstract</w:t>
      </w:r>
      <w:bookmarkEnd w:id="3"/>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615E78">
      <w:pPr>
        <w:pStyle w:val="LiteratureReviewHeader1Bold"/>
      </w:pPr>
      <w:bookmarkStart w:id="4" w:name="_Toc40815296"/>
      <w:r w:rsidRPr="0003023E">
        <w:lastRenderedPageBreak/>
        <w:t>Introduction</w:t>
      </w:r>
      <w:bookmarkEnd w:id="4"/>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615E78">
      <w:pPr>
        <w:pStyle w:val="LiteratureReviewHeader2Bold"/>
      </w:pPr>
      <w:bookmarkStart w:id="5" w:name="_Toc40815297"/>
      <w:r>
        <w:t xml:space="preserve">Defining </w:t>
      </w:r>
      <w:r w:rsidRPr="00D477BA">
        <w:t>Technology</w:t>
      </w:r>
      <w:bookmarkEnd w:id="5"/>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82167C" w:rsidP="00615E78">
      <w:pPr>
        <w:pStyle w:val="LiteratureReviewHeader2Bold"/>
      </w:pPr>
      <w:bookmarkStart w:id="6" w:name="_Toc40815298"/>
      <w:r>
        <w:t xml:space="preserve">Conceptualizing </w:t>
      </w:r>
      <w:r w:rsidR="004E6565">
        <w:t xml:space="preserve">University </w:t>
      </w:r>
      <w:r w:rsidR="004E6565" w:rsidRPr="002F08DF">
        <w:t>Technology Transfer</w:t>
      </w:r>
      <w:bookmarkEnd w:id="6"/>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615E78">
      <w:pPr>
        <w:pStyle w:val="LiteratureReviewHeader2Bold"/>
      </w:pPr>
      <w:bookmarkStart w:id="7" w:name="_Toc40815299"/>
      <w:r>
        <w:lastRenderedPageBreak/>
        <w:t xml:space="preserve">Approach to Examining </w:t>
      </w:r>
      <w:r w:rsidRPr="00E4317F">
        <w:t>the Topic</w:t>
      </w:r>
      <w:bookmarkEnd w:id="7"/>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615E78">
      <w:pPr>
        <w:pStyle w:val="LiteratureReviewHeader1Bold"/>
      </w:pPr>
      <w:bookmarkStart w:id="8" w:name="_Toc40815300"/>
      <w:r>
        <w:t xml:space="preserve">The </w:t>
      </w:r>
      <w:r w:rsidR="00F510C9">
        <w:t>Significance</w:t>
      </w:r>
      <w:r w:rsidR="00646806">
        <w:t xml:space="preserve"> of </w:t>
      </w:r>
      <w:r w:rsidR="00F510C9">
        <w:t xml:space="preserve">University </w:t>
      </w:r>
      <w:r w:rsidR="00646806">
        <w:t>Technology Transfer</w:t>
      </w:r>
      <w:bookmarkEnd w:id="8"/>
    </w:p>
    <w:p w:rsidR="00752DF5" w:rsidRDefault="00752DF5" w:rsidP="00615E78">
      <w:pPr>
        <w:pStyle w:val="LiteratureReviewHeader2Bold"/>
      </w:pPr>
      <w:bookmarkStart w:id="9" w:name="_Toc40815301"/>
      <w:r>
        <w:t>Research and Development, Technology, and Social</w:t>
      </w:r>
      <w:r w:rsidR="00E251AD">
        <w:t xml:space="preserve"> Well-B</w:t>
      </w:r>
      <w:r>
        <w:t>eing</w:t>
      </w:r>
      <w:bookmarkEnd w:id="9"/>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615E78">
      <w:pPr>
        <w:pStyle w:val="LiteratureReviewHeader2Bold"/>
      </w:pPr>
      <w:bookmarkStart w:id="10" w:name="_Toc40815302"/>
      <w:r>
        <w:t xml:space="preserve">The </w:t>
      </w:r>
      <w:r w:rsidR="00752DF5">
        <w:t>Public Interest in</w:t>
      </w:r>
      <w:r>
        <w:t xml:space="preserve"> </w:t>
      </w:r>
      <w:r w:rsidR="00073E04">
        <w:t>University Technology Transfer</w:t>
      </w:r>
      <w:bookmarkEnd w:id="10"/>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615E78">
      <w:pPr>
        <w:pStyle w:val="LiteratureReviewHeader2Bold"/>
      </w:pPr>
      <w:bookmarkStart w:id="11" w:name="_Toc40815303"/>
      <w:r>
        <w:t>The Role of the Federal Government in University Technology Transfer</w:t>
      </w:r>
      <w:bookmarkEnd w:id="11"/>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615E78">
      <w:pPr>
        <w:pStyle w:val="LiteratureReviewHeader2Bold"/>
      </w:pPr>
      <w:bookmarkStart w:id="12" w:name="_Toc40815304"/>
      <w:r>
        <w:t>Determinants of Success in University Technology Transfer</w:t>
      </w:r>
      <w:bookmarkEnd w:id="12"/>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 xml:space="preserve">technology transfer offices and the amount of revenue generated from licensing university-created technologies.  They found a weak </w:t>
      </w:r>
      <w:r w:rsidRPr="001D4CB2">
        <w:rPr>
          <w:rFonts w:ascii="Times New Roman" w:hAnsi="Times New Roman" w:cs="Times New Roman"/>
          <w:sz w:val="24"/>
          <w:szCs w:val="24"/>
        </w:rPr>
        <w:lastRenderedPageBreak/>
        <w:t>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w:t>
      </w:r>
      <w:r w:rsidRPr="00D872BD">
        <w:rPr>
          <w:rFonts w:ascii="Times New Roman" w:hAnsi="Times New Roman" w:cs="Times New Roman"/>
          <w:sz w:val="24"/>
          <w:szCs w:val="24"/>
        </w:rPr>
        <w:lastRenderedPageBreak/>
        <w:t xml:space="preserve">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615E78">
      <w:pPr>
        <w:pStyle w:val="LiteratureReviewHeader2Bold"/>
      </w:pPr>
      <w:bookmarkStart w:id="13" w:name="_Toc40815305"/>
      <w:r w:rsidRPr="00FB6C0D">
        <w:lastRenderedPageBreak/>
        <w:t>Development Stage</w:t>
      </w:r>
      <w:r w:rsidR="0082167C">
        <w:t xml:space="preserve"> as an Understudied Explanatory Factor</w:t>
      </w:r>
      <w:bookmarkEnd w:id="13"/>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615E78">
      <w:pPr>
        <w:pStyle w:val="LiteratureReviewHeader1Bold"/>
      </w:pPr>
      <w:bookmarkStart w:id="14" w:name="_Toc40815306"/>
      <w:r>
        <w:t>Understanding the Potential Influence of Development Stage</w:t>
      </w:r>
      <w:bookmarkEnd w:id="14"/>
      <w:r>
        <w:t xml:space="preserv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C14EF5" w:rsidP="00615E78">
      <w:pPr>
        <w:pStyle w:val="LiteratureReviewHeader2Bold"/>
      </w:pPr>
      <w:bookmarkStart w:id="15" w:name="_Toc40815307"/>
      <w:r>
        <w:t xml:space="preserve">The Role of </w:t>
      </w:r>
      <w:r w:rsidR="00EE1B57">
        <w:t>Organizations</w:t>
      </w:r>
      <w:r w:rsidR="006657E9">
        <w:t xml:space="preserve"> i</w:t>
      </w:r>
      <w:r>
        <w:t>n University Technology Transfer</w:t>
      </w:r>
      <w:bookmarkEnd w:id="15"/>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C935D4" w:rsidP="00615E78">
      <w:pPr>
        <w:pStyle w:val="LiteratureReviewHeader2Bold"/>
      </w:pPr>
      <w:bookmarkStart w:id="16" w:name="_Toc40815308"/>
      <w:r>
        <w:t xml:space="preserve">Decision Making in an </w:t>
      </w:r>
      <w:r w:rsidR="00EE1B57">
        <w:t>Organization</w:t>
      </w:r>
      <w:r>
        <w:t>al Context</w:t>
      </w:r>
      <w:bookmarkEnd w:id="16"/>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615E78">
      <w:pPr>
        <w:pStyle w:val="LiteratureReviewHeader2Bold"/>
      </w:pPr>
      <w:bookmarkStart w:id="17" w:name="_Toc40815309"/>
      <w:r w:rsidRPr="00671437">
        <w:t>Development Stage and Technology Transfer</w:t>
      </w:r>
      <w:r w:rsidR="001F283B">
        <w:t xml:space="preserve"> Outcomes</w:t>
      </w:r>
      <w:bookmarkEnd w:id="17"/>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 xml:space="preserve">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w:t>
      </w:r>
      <w:r>
        <w:rPr>
          <w:rFonts w:ascii="Times New Roman" w:hAnsi="Times New Roman" w:cs="Times New Roman"/>
          <w:sz w:val="24"/>
          <w:szCs w:val="24"/>
        </w:rPr>
        <w:lastRenderedPageBreak/>
        <w:t xml:space="preserve">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C931E3"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insightful, Munteanu (2012) does not specifically answer the research question </w:t>
      </w:r>
      <w:r w:rsidR="00711100">
        <w:rPr>
          <w:rFonts w:ascii="Times New Roman" w:hAnsi="Times New Roman" w:cs="Times New Roman"/>
          <w:sz w:val="24"/>
          <w:szCs w:val="24"/>
        </w:rPr>
        <w:t xml:space="preserve">put forward </w:t>
      </w:r>
      <w:r>
        <w:rPr>
          <w:rFonts w:ascii="Times New Roman" w:hAnsi="Times New Roman" w:cs="Times New Roman"/>
          <w:sz w:val="24"/>
          <w:szCs w:val="24"/>
        </w:rPr>
        <w:t xml:space="preserve">for the proposed study.  </w:t>
      </w:r>
      <w:r w:rsidRPr="00C931E3">
        <w:rPr>
          <w:rFonts w:ascii="Times New Roman" w:hAnsi="Times New Roman" w:cs="Times New Roman"/>
          <w:sz w:val="24"/>
          <w:szCs w:val="24"/>
        </w:rPr>
        <w:t>The nature of the sample used by Munteanu significantly limits the generalizability of the study’s results.</w:t>
      </w:r>
      <w:r>
        <w:rPr>
          <w:rFonts w:ascii="Times New Roman" w:hAnsi="Times New Roman" w:cs="Times New Roman"/>
          <w:sz w:val="24"/>
          <w:szCs w:val="24"/>
        </w:rPr>
        <w:t xml:space="preserve">  Moreover, the study by Munteanu only establishes correlation, not causation.  </w:t>
      </w:r>
      <w:r w:rsidR="00832BDB">
        <w:rPr>
          <w:rFonts w:ascii="Times New Roman" w:hAnsi="Times New Roman" w:cs="Times New Roman"/>
          <w:sz w:val="24"/>
          <w:szCs w:val="24"/>
        </w:rPr>
        <w:t xml:space="preserve">Although the results obtained by Munteanu can be taken as </w:t>
      </w:r>
      <w:r w:rsidR="00832BDB" w:rsidRPr="00832BDB">
        <w:rPr>
          <w:rFonts w:ascii="Times New Roman" w:hAnsi="Times New Roman" w:cs="Times New Roman"/>
          <w:i/>
          <w:sz w:val="24"/>
          <w:szCs w:val="24"/>
        </w:rPr>
        <w:t>prima facie</w:t>
      </w:r>
      <w:r w:rsidR="00832BDB">
        <w:rPr>
          <w:rFonts w:ascii="Times New Roman" w:hAnsi="Times New Roman" w:cs="Times New Roman"/>
          <w:sz w:val="24"/>
          <w:szCs w:val="24"/>
        </w:rPr>
        <w:t xml:space="preserve"> evidence that comparative advantage</w:t>
      </w:r>
      <w:r w:rsidR="008E365C">
        <w:rPr>
          <w:rFonts w:ascii="Times New Roman" w:hAnsi="Times New Roman" w:cs="Times New Roman"/>
          <w:sz w:val="24"/>
          <w:szCs w:val="24"/>
        </w:rPr>
        <w:t xml:space="preserve"> may lead certain types of private sector firms to prefer earlier or later stage technologies</w:t>
      </w:r>
      <w:r w:rsidR="00832BDB">
        <w:rPr>
          <w:rFonts w:ascii="Times New Roman" w:hAnsi="Times New Roman" w:cs="Times New Roman"/>
          <w:sz w:val="24"/>
          <w:szCs w:val="24"/>
        </w:rPr>
        <w:t>, they do not rule out other causes</w:t>
      </w:r>
      <w:r w:rsidR="00327664">
        <w:rPr>
          <w:rFonts w:ascii="Times New Roman" w:hAnsi="Times New Roman" w:cs="Times New Roman"/>
          <w:sz w:val="24"/>
          <w:szCs w:val="24"/>
        </w:rPr>
        <w:t xml:space="preserve"> or potential dynamics</w:t>
      </w:r>
      <w:r w:rsidR="00832BDB">
        <w:rPr>
          <w:rFonts w:ascii="Times New Roman" w:hAnsi="Times New Roman" w:cs="Times New Roman"/>
          <w:sz w:val="24"/>
          <w:szCs w:val="24"/>
        </w:rPr>
        <w:t xml:space="preserve">.  </w:t>
      </w:r>
      <w:r w:rsidR="0093619D">
        <w:rPr>
          <w:rFonts w:ascii="Times New Roman" w:hAnsi="Times New Roman" w:cs="Times New Roman"/>
          <w:sz w:val="24"/>
          <w:szCs w:val="24"/>
        </w:rPr>
        <w:t xml:space="preserve">For example, startup </w:t>
      </w:r>
      <w:r w:rsidR="00074CE1">
        <w:rPr>
          <w:rFonts w:ascii="Times New Roman" w:hAnsi="Times New Roman" w:cs="Times New Roman"/>
          <w:sz w:val="24"/>
          <w:szCs w:val="24"/>
        </w:rPr>
        <w:t xml:space="preserve">companies </w:t>
      </w:r>
      <w:r w:rsidR="0093619D">
        <w:rPr>
          <w:rFonts w:ascii="Times New Roman" w:hAnsi="Times New Roman" w:cs="Times New Roman"/>
          <w:sz w:val="24"/>
          <w:szCs w:val="24"/>
        </w:rPr>
        <w:t xml:space="preserve">may actually prefer later stage technologies but may not have the resources to competitively bid for such technologies.  As such, </w:t>
      </w:r>
      <w:r w:rsidR="00074CE1">
        <w:rPr>
          <w:rFonts w:ascii="Times New Roman" w:hAnsi="Times New Roman" w:cs="Times New Roman"/>
          <w:sz w:val="24"/>
          <w:szCs w:val="24"/>
        </w:rPr>
        <w:t>startup companies</w:t>
      </w:r>
      <w:r w:rsidR="0093619D">
        <w:rPr>
          <w:rFonts w:ascii="Times New Roman" w:hAnsi="Times New Roman" w:cs="Times New Roman"/>
          <w:sz w:val="24"/>
          <w:szCs w:val="24"/>
        </w:rPr>
        <w:t xml:space="preserve"> may simply settle for earlier stage technologies because they are forced to do so, not because they have a comparative advantage in commercializing earlier stage technologies.  Also, g</w:t>
      </w:r>
      <w:r>
        <w:rPr>
          <w:rFonts w:ascii="Times New Roman" w:hAnsi="Times New Roman" w:cs="Times New Roman"/>
          <w:sz w:val="24"/>
          <w:szCs w:val="24"/>
        </w:rPr>
        <w:t xml:space="preserve">iven the uncertainty surrounding how </w:t>
      </w:r>
      <w:r w:rsidR="0093619D">
        <w:rPr>
          <w:rFonts w:ascii="Times New Roman" w:hAnsi="Times New Roman" w:cs="Times New Roman"/>
          <w:sz w:val="24"/>
          <w:szCs w:val="24"/>
        </w:rPr>
        <w:t>Munteneau categorized technologies</w:t>
      </w:r>
      <w:r w:rsidR="00074CE1">
        <w:rPr>
          <w:rFonts w:ascii="Times New Roman" w:hAnsi="Times New Roman" w:cs="Times New Roman"/>
          <w:sz w:val="24"/>
          <w:szCs w:val="24"/>
        </w:rPr>
        <w:t xml:space="preserve"> by</w:t>
      </w:r>
      <w:r>
        <w:rPr>
          <w:rFonts w:ascii="Times New Roman" w:hAnsi="Times New Roman" w:cs="Times New Roman"/>
          <w:sz w:val="24"/>
          <w:szCs w:val="24"/>
        </w:rPr>
        <w:t xml:space="preserve"> development stage, it’</w:t>
      </w:r>
      <w:r w:rsidR="0093619D">
        <w:rPr>
          <w:rFonts w:ascii="Times New Roman" w:hAnsi="Times New Roman" w:cs="Times New Roman"/>
          <w:sz w:val="24"/>
          <w:szCs w:val="24"/>
        </w:rPr>
        <w:t>s quite possible that any</w:t>
      </w:r>
      <w:r>
        <w:rPr>
          <w:rFonts w:ascii="Times New Roman" w:hAnsi="Times New Roman" w:cs="Times New Roman"/>
          <w:sz w:val="24"/>
          <w:szCs w:val="24"/>
        </w:rPr>
        <w:t xml:space="preserve"> correlation </w:t>
      </w:r>
      <w:r w:rsidR="0093619D">
        <w:rPr>
          <w:rFonts w:ascii="Times New Roman" w:hAnsi="Times New Roman" w:cs="Times New Roman"/>
          <w:sz w:val="24"/>
          <w:szCs w:val="24"/>
        </w:rPr>
        <w:t>observed was a product</w:t>
      </w:r>
      <w:r>
        <w:rPr>
          <w:rFonts w:ascii="Times New Roman" w:hAnsi="Times New Roman" w:cs="Times New Roman"/>
          <w:sz w:val="24"/>
          <w:szCs w:val="24"/>
        </w:rPr>
        <w:t xml:space="preserve"> of </w:t>
      </w:r>
      <w:r w:rsidR="00074CE1">
        <w:rPr>
          <w:rFonts w:ascii="Times New Roman" w:hAnsi="Times New Roman" w:cs="Times New Roman"/>
          <w:sz w:val="24"/>
          <w:szCs w:val="24"/>
        </w:rPr>
        <w:t>the method used to categorize technologies by development stage</w:t>
      </w:r>
      <w:r>
        <w:rPr>
          <w:rFonts w:ascii="Times New Roman" w:hAnsi="Times New Roman" w:cs="Times New Roman"/>
          <w:sz w:val="24"/>
          <w:szCs w:val="24"/>
        </w:rPr>
        <w:t xml:space="preserve"> and not anything fundamental to the nature of</w:t>
      </w:r>
      <w:r w:rsidR="00D505D4">
        <w:rPr>
          <w:rFonts w:ascii="Times New Roman" w:hAnsi="Times New Roman" w:cs="Times New Roman"/>
          <w:sz w:val="24"/>
          <w:szCs w:val="24"/>
        </w:rPr>
        <w:t xml:space="preserve"> university technology transfer or the way that private sector firms operate.</w:t>
      </w:r>
    </w:p>
    <w:p w:rsidR="00422CF5" w:rsidRDefault="00422CF5"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Baek, Hwang, and Park (2018) included development stage (i.e., </w:t>
      </w:r>
      <w:r w:rsidR="00D64061">
        <w:rPr>
          <w:rFonts w:ascii="Times New Roman" w:hAnsi="Times New Roman" w:cs="Times New Roman"/>
          <w:sz w:val="24"/>
          <w:szCs w:val="24"/>
        </w:rPr>
        <w:t xml:space="preserve">degree of </w:t>
      </w:r>
      <w:r>
        <w:rPr>
          <w:rFonts w:ascii="Times New Roman" w:hAnsi="Times New Roman" w:cs="Times New Roman"/>
          <w:sz w:val="24"/>
          <w:szCs w:val="24"/>
        </w:rPr>
        <w:t>technology maturity</w:t>
      </w:r>
      <w:r w:rsidR="00D64061">
        <w:rPr>
          <w:rFonts w:ascii="Times New Roman" w:hAnsi="Times New Roman" w:cs="Times New Roman"/>
          <w:sz w:val="24"/>
          <w:szCs w:val="24"/>
        </w:rPr>
        <w:t xml:space="preserve">) </w:t>
      </w:r>
      <w:r>
        <w:rPr>
          <w:rFonts w:ascii="Times New Roman" w:hAnsi="Times New Roman" w:cs="Times New Roman"/>
          <w:sz w:val="24"/>
          <w:szCs w:val="24"/>
        </w:rPr>
        <w:t>as a factor in their analysis of technology transfer.  They used regression analysis to examine the correlations between various independent variables and successful technology transfer which they operationalized as the execution of a contact to use a technology.  They operationalized development stage as the TRL level before research and development and TRL level after research and development.  Baek, Hwang, and Park did find a statistically significant correlation between TRL level after research and development and successful technology transfer.  However, this study has limited generalizability</w:t>
      </w:r>
      <w:r w:rsidR="00D64061">
        <w:rPr>
          <w:rFonts w:ascii="Times New Roman" w:hAnsi="Times New Roman" w:cs="Times New Roman"/>
          <w:sz w:val="24"/>
          <w:szCs w:val="24"/>
        </w:rPr>
        <w:t xml:space="preserve"> to university technology transfer in the United States</w:t>
      </w:r>
      <w:r>
        <w:rPr>
          <w:rFonts w:ascii="Times New Roman" w:hAnsi="Times New Roman" w:cs="Times New Roman"/>
          <w:sz w:val="24"/>
          <w:szCs w:val="24"/>
        </w:rPr>
        <w:t>.  It focused only on railroad projects in South Korea, which has a significantly different economic system than the United States.</w:t>
      </w:r>
      <w:r w:rsidR="00D64061">
        <w:rPr>
          <w:rFonts w:ascii="Times New Roman" w:hAnsi="Times New Roman" w:cs="Times New Roman"/>
          <w:sz w:val="24"/>
          <w:szCs w:val="24"/>
        </w:rPr>
        <w:t xml:space="preserve">  It</w:t>
      </w:r>
      <w:r w:rsidR="007F17FF">
        <w:rPr>
          <w:rFonts w:ascii="Times New Roman" w:hAnsi="Times New Roman" w:cs="Times New Roman"/>
          <w:sz w:val="24"/>
          <w:szCs w:val="24"/>
        </w:rPr>
        <w:t xml:space="preserve"> also did not address causality in the relationship between development stage and technology transfer success.</w:t>
      </w:r>
    </w:p>
    <w:p w:rsidR="00623D11" w:rsidRDefault="00623D11"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Song, Park, &amp; Park (2017) examined factors that could potentially influence business decisions about commercializing technology transferred from government research institutes (GRIs) to small and medium-sized enterprises (SMEs).  </w:t>
      </w:r>
      <w:r w:rsidR="004D2C3C">
        <w:rPr>
          <w:rFonts w:ascii="Times New Roman" w:hAnsi="Times New Roman" w:cs="Times New Roman"/>
          <w:sz w:val="24"/>
          <w:szCs w:val="24"/>
        </w:rPr>
        <w:t xml:space="preserve">They included technology maturity as a potential explanatory factor.  </w:t>
      </w:r>
      <w:r w:rsidR="008C55EA">
        <w:rPr>
          <w:rFonts w:ascii="Times New Roman" w:hAnsi="Times New Roman" w:cs="Times New Roman"/>
          <w:sz w:val="24"/>
          <w:szCs w:val="24"/>
        </w:rPr>
        <w:t xml:space="preserve">They operationalized successful technology transfer as a </w:t>
      </w:r>
      <w:r w:rsidR="004D2C3C">
        <w:rPr>
          <w:rFonts w:ascii="Times New Roman" w:hAnsi="Times New Roman" w:cs="Times New Roman"/>
          <w:sz w:val="24"/>
          <w:szCs w:val="24"/>
        </w:rPr>
        <w:t xml:space="preserve">dichotomous variable indicating the </w:t>
      </w:r>
      <w:r w:rsidR="008C55EA">
        <w:rPr>
          <w:rFonts w:ascii="Times New Roman" w:hAnsi="Times New Roman" w:cs="Times New Roman"/>
          <w:sz w:val="24"/>
          <w:szCs w:val="24"/>
        </w:rPr>
        <w:t>licensee’s intention to conduct additional research and de</w:t>
      </w:r>
      <w:r w:rsidR="004D2C3C">
        <w:rPr>
          <w:rFonts w:ascii="Times New Roman" w:hAnsi="Times New Roman" w:cs="Times New Roman"/>
          <w:sz w:val="24"/>
          <w:szCs w:val="24"/>
        </w:rPr>
        <w:t xml:space="preserve">velopment on the technology.  </w:t>
      </w:r>
      <w:r w:rsidR="008C55EA">
        <w:rPr>
          <w:rFonts w:ascii="Times New Roman" w:hAnsi="Times New Roman" w:cs="Times New Roman"/>
          <w:sz w:val="24"/>
          <w:szCs w:val="24"/>
        </w:rPr>
        <w:t xml:space="preserve">The authors did not find a statistically significant association between technology maturity and technology transfer success as defined in the study.  </w:t>
      </w:r>
      <w:r w:rsidR="004D2C3C">
        <w:rPr>
          <w:rFonts w:ascii="Times New Roman" w:hAnsi="Times New Roman" w:cs="Times New Roman"/>
          <w:sz w:val="24"/>
          <w:szCs w:val="24"/>
        </w:rPr>
        <w:t>However, t</w:t>
      </w:r>
      <w:r w:rsidR="008C55EA">
        <w:rPr>
          <w:rFonts w:ascii="Times New Roman" w:hAnsi="Times New Roman" w:cs="Times New Roman"/>
          <w:sz w:val="24"/>
          <w:szCs w:val="24"/>
        </w:rPr>
        <w:t xml:space="preserve">his study also has limited generalizability to university technology transfer in the United States.  Song, Park, and Park used a five-point Likert scale to measure technology maturity.  There is no indication that they validated the scale prior to using it.  The way the authors operationalized </w:t>
      </w:r>
      <w:r w:rsidR="008A6842">
        <w:rPr>
          <w:rFonts w:ascii="Times New Roman" w:hAnsi="Times New Roman" w:cs="Times New Roman"/>
          <w:sz w:val="24"/>
          <w:szCs w:val="24"/>
        </w:rPr>
        <w:t xml:space="preserve">successful technology transfer also may have been problematic.  Moreover, the authors </w:t>
      </w:r>
      <w:r w:rsidR="008A6842">
        <w:rPr>
          <w:rFonts w:ascii="Times New Roman" w:hAnsi="Times New Roman" w:cs="Times New Roman"/>
          <w:sz w:val="24"/>
          <w:szCs w:val="24"/>
        </w:rPr>
        <w:lastRenderedPageBreak/>
        <w:t>conducted the study in South Korea in the context of an economic system that is significantly different than that for the United States.</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w:t>
      </w:r>
      <w:r w:rsidR="009A3D06">
        <w:rPr>
          <w:rFonts w:ascii="Times New Roman" w:hAnsi="Times New Roman" w:cs="Times New Roman"/>
          <w:sz w:val="24"/>
          <w:szCs w:val="24"/>
        </w:rPr>
        <w:t>to</w:t>
      </w:r>
      <w:r>
        <w:rPr>
          <w:rFonts w:ascii="Times New Roman" w:hAnsi="Times New Roman" w:cs="Times New Roman"/>
          <w:sz w:val="24"/>
          <w:szCs w:val="24"/>
        </w:rPr>
        <w:t xml:space="preserve">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615E78">
      <w:pPr>
        <w:pStyle w:val="LiteratureReviewHeader2Bold"/>
      </w:pPr>
      <w:bookmarkStart w:id="18" w:name="_Toc40815310"/>
      <w:r>
        <w:t>The Valley of Death</w:t>
      </w:r>
      <w:r w:rsidR="0082167C">
        <w:t xml:space="preserve"> in University Technology Transfer</w:t>
      </w:r>
      <w:bookmarkEnd w:id="18"/>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xml:space="preserve">–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w:t>
      </w:r>
      <w:r w:rsidRPr="00A22400">
        <w:rPr>
          <w:rFonts w:ascii="Times New Roman" w:hAnsi="Times New Roman" w:cs="Times New Roman"/>
          <w:sz w:val="24"/>
          <w:szCs w:val="24"/>
        </w:rPr>
        <w:lastRenderedPageBreak/>
        <w:t>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615E78">
      <w:pPr>
        <w:pStyle w:val="LiteratureReviewHeader1Bold"/>
      </w:pPr>
      <w:bookmarkStart w:id="19" w:name="_Toc40815311"/>
      <w:r>
        <w:t xml:space="preserve">Development Stage in </w:t>
      </w:r>
      <w:r w:rsidR="00C14EF5">
        <w:t xml:space="preserve">Federal </w:t>
      </w:r>
      <w:r w:rsidRPr="00E6382B">
        <w:t>Technology Transfer Policy</w:t>
      </w:r>
      <w:bookmarkEnd w:id="19"/>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They found that the primary public policy measures studied in the literature </w:t>
      </w:r>
      <w:r w:rsidRPr="0015245D">
        <w:rPr>
          <w:rFonts w:ascii="Times New Roman" w:hAnsi="Times New Roman" w:cs="Times New Roman"/>
          <w:sz w:val="24"/>
          <w:szCs w:val="24"/>
        </w:rPr>
        <w:lastRenderedPageBreak/>
        <w:t>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615E78">
      <w:pPr>
        <w:pStyle w:val="LiteratureReviewHeader1Bold"/>
      </w:pPr>
      <w:bookmarkStart w:id="20" w:name="_Toc40815312"/>
      <w:r w:rsidRPr="0003023E">
        <w:t>Conclusion</w:t>
      </w:r>
      <w:bookmarkEnd w:id="20"/>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w:t>
      </w:r>
      <w:r w:rsidR="00B91BEB">
        <w:rPr>
          <w:rFonts w:ascii="Times New Roman" w:hAnsi="Times New Roman" w:cs="Times New Roman"/>
          <w:sz w:val="24"/>
          <w:szCs w:val="24"/>
        </w:rPr>
        <w:lastRenderedPageBreak/>
        <w:t xml:space="preserve">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615E78">
      <w:pPr>
        <w:pStyle w:val="LiteratureReviewHeader1"/>
      </w:pPr>
      <w:bookmarkStart w:id="21" w:name="References"/>
      <w:bookmarkStart w:id="22" w:name="_Toc40815313"/>
      <w:bookmarkEnd w:id="21"/>
      <w:r>
        <w:lastRenderedPageBreak/>
        <w:t>References</w:t>
      </w:r>
      <w:bookmarkEnd w:id="22"/>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013318" w:rsidRDefault="00013318" w:rsidP="003D120D">
      <w:pPr>
        <w:spacing w:after="0" w:line="480" w:lineRule="auto"/>
        <w:ind w:left="720" w:hanging="720"/>
        <w:rPr>
          <w:rFonts w:ascii="Times New Roman" w:hAnsi="Times New Roman" w:cs="Times New Roman"/>
          <w:iCs/>
          <w:sz w:val="24"/>
          <w:szCs w:val="24"/>
        </w:rPr>
      </w:pPr>
      <w:r w:rsidRPr="00013318">
        <w:rPr>
          <w:rFonts w:ascii="Times New Roman" w:hAnsi="Times New Roman" w:cs="Times New Roman"/>
          <w:iCs/>
          <w:sz w:val="24"/>
          <w:szCs w:val="24"/>
        </w:rPr>
        <w:t xml:space="preserve">Baek, S., Hwang, S., &amp; Park, Y. I. (2018). Determinants of Technology Transfer and Commercialization in National Research and Development: Focusing on Korea Railroad Research Projects. </w:t>
      </w:r>
      <w:r w:rsidRPr="00013318">
        <w:rPr>
          <w:rFonts w:ascii="Times New Roman" w:hAnsi="Times New Roman" w:cs="Times New Roman"/>
          <w:i/>
          <w:iCs/>
          <w:sz w:val="24"/>
          <w:szCs w:val="24"/>
        </w:rPr>
        <w:t>Asian Journal of Innovation &amp; Policy, 7</w:t>
      </w:r>
      <w:r w:rsidRPr="00013318">
        <w:rPr>
          <w:rFonts w:ascii="Times New Roman" w:hAnsi="Times New Roman" w:cs="Times New Roman"/>
          <w:iCs/>
          <w:sz w:val="24"/>
          <w:szCs w:val="24"/>
        </w:rPr>
        <w:t>(3), 438-456. doi:10.7545/ajip.2018.7.3.438</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135498" w:rsidRDefault="00135498" w:rsidP="00287B8D">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 xml:space="preserve">Fellnhofer, K. (2015). Literature review: investment readiness level of small and medium sized companies. </w:t>
      </w:r>
      <w:r w:rsidRPr="00135498">
        <w:rPr>
          <w:rFonts w:ascii="Times New Roman" w:hAnsi="Times New Roman" w:cs="Times New Roman"/>
          <w:i/>
          <w:sz w:val="24"/>
          <w:szCs w:val="24"/>
        </w:rPr>
        <w:t>International Journal of Managerial and Financial Accounting</w:t>
      </w:r>
      <w:r w:rsidRPr="00135498">
        <w:rPr>
          <w:rFonts w:ascii="Times New Roman" w:hAnsi="Times New Roman" w:cs="Times New Roman"/>
          <w:sz w:val="24"/>
          <w:szCs w:val="24"/>
        </w:rPr>
        <w:t>, 7(3/4), 268-284. Retrieved from https://www.researchgate.net/profile/Katharina_Fellnhofer/publication/291670426_Literature_Review_Investment_Readiness_Level_of_Small_and_Medium_Sized_Companies/links/57e80d2908ae9e5e4558c179/Literature-Review-Investment-Readiness-Level-of-Small-and-Medium-Sized-Companies.pdf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lastRenderedPageBreak/>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Paper presented at the 2015 Portland International Conference on Management of Engineering and Technology (PICMET),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lastRenderedPageBreak/>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56637A" w:rsidRDefault="0056637A" w:rsidP="00F01C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Song, M., Park, J. </w:t>
      </w:r>
      <w:r w:rsidRPr="0056637A">
        <w:rPr>
          <w:rFonts w:ascii="Times New Roman" w:hAnsi="Times New Roman" w:cs="Times New Roman"/>
          <w:sz w:val="24"/>
          <w:szCs w:val="24"/>
        </w:rPr>
        <w:t xml:space="preserve">O., &amp; Park, B. S. (2017). Determinants of R&amp;D Commercialization by SMEs after Technology Transfer. </w:t>
      </w:r>
      <w:r w:rsidRPr="0056637A">
        <w:rPr>
          <w:rFonts w:ascii="Times New Roman" w:hAnsi="Times New Roman" w:cs="Times New Roman"/>
          <w:i/>
          <w:iCs/>
          <w:sz w:val="24"/>
          <w:szCs w:val="24"/>
        </w:rPr>
        <w:t>Asian Journal of Innovation &amp; Policy, 6</w:t>
      </w:r>
      <w:r w:rsidRPr="0056637A">
        <w:rPr>
          <w:rFonts w:ascii="Times New Roman" w:hAnsi="Times New Roman" w:cs="Times New Roman"/>
          <w:sz w:val="24"/>
          <w:szCs w:val="24"/>
        </w:rPr>
        <w:t>(1), 45-57. doi:10.7545/ajip.2017.6.1.045</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 xml:space="preserve">Journal of Grey </w:t>
      </w:r>
      <w:r w:rsidRPr="00F01C8B">
        <w:rPr>
          <w:rFonts w:ascii="Times New Roman" w:hAnsi="Times New Roman" w:cs="Times New Roman"/>
          <w:i/>
          <w:iCs/>
          <w:sz w:val="24"/>
          <w:szCs w:val="24"/>
        </w:rPr>
        <w:lastRenderedPageBreak/>
        <w:t>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135498" w:rsidRDefault="00135498" w:rsidP="00756E53">
      <w:pPr>
        <w:spacing w:after="0" w:line="480" w:lineRule="auto"/>
        <w:ind w:left="720" w:hanging="720"/>
        <w:rPr>
          <w:rFonts w:ascii="Times New Roman" w:hAnsi="Times New Roman" w:cs="Times New Roman"/>
          <w:sz w:val="24"/>
          <w:szCs w:val="24"/>
        </w:rPr>
      </w:pPr>
      <w:r w:rsidRPr="00135498">
        <w:rPr>
          <w:rFonts w:ascii="Times New Roman" w:hAnsi="Times New Roman" w:cs="Times New Roman"/>
          <w:sz w:val="24"/>
          <w:szCs w:val="24"/>
        </w:rPr>
        <w:t>Westerik, F</w:t>
      </w:r>
      <w:r>
        <w:rPr>
          <w:rFonts w:ascii="Times New Roman" w:hAnsi="Times New Roman" w:cs="Times New Roman"/>
          <w:sz w:val="24"/>
          <w:szCs w:val="24"/>
        </w:rPr>
        <w:t xml:space="preserve">. H. (2014). </w:t>
      </w:r>
      <w:r w:rsidRPr="00135498">
        <w:rPr>
          <w:rFonts w:ascii="Times New Roman" w:hAnsi="Times New Roman" w:cs="Times New Roman"/>
          <w:i/>
          <w:sz w:val="24"/>
          <w:szCs w:val="24"/>
        </w:rPr>
        <w:t>Investor readiness: Increasing the measurability of investor readiness</w:t>
      </w:r>
      <w:r w:rsidRPr="00135498">
        <w:rPr>
          <w:rFonts w:ascii="Times New Roman" w:hAnsi="Times New Roman" w:cs="Times New Roman"/>
          <w:sz w:val="24"/>
          <w:szCs w:val="24"/>
        </w:rPr>
        <w:t xml:space="preserve"> (Master's thesis, University of Twente). Retrieved from https://essay.utwente.nl/64605/1/Westerik_MA_MB.pdf</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w:t>
      </w:r>
      <w:r w:rsidRPr="00756E53">
        <w:rPr>
          <w:rFonts w:ascii="Times New Roman" w:hAnsi="Times New Roman" w:cs="Times New Roman"/>
          <w:sz w:val="24"/>
          <w:szCs w:val="24"/>
        </w:rPr>
        <w:lastRenderedPageBreak/>
        <w:t>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F61BCF">
      <w:pPr>
        <w:pStyle w:val="LiteratureReviewHeader1"/>
      </w:pPr>
      <w:bookmarkStart w:id="23" w:name="_Toc40815314"/>
      <w:r>
        <w:lastRenderedPageBreak/>
        <w:t xml:space="preserve">Appendix A. </w:t>
      </w:r>
      <w:r w:rsidR="00D87ADF">
        <w:t>Tables and Figures</w:t>
      </w:r>
      <w:bookmarkEnd w:id="23"/>
    </w:p>
    <w:p w:rsidR="006C5F4B"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Table 1</w:t>
      </w:r>
    </w:p>
    <w:p w:rsidR="00326E0E" w:rsidRPr="00326E0E" w:rsidRDefault="00326E0E" w:rsidP="00D62360">
      <w:pPr>
        <w:pStyle w:val="Table"/>
      </w:pPr>
      <w:bookmarkStart w:id="24" w:name="_Toc40813573"/>
      <w:r w:rsidRPr="00326E0E">
        <w:t>Federal Obligations to Universities for Research and Development</w:t>
      </w:r>
      <w:bookmarkEnd w:id="24"/>
    </w:p>
    <w:p w:rsidR="00326E0E" w:rsidRDefault="00326E0E"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(Millions Nominal U.S. Dollars)</w:t>
      </w:r>
    </w:p>
    <w:p w:rsidR="00326E0E" w:rsidRDefault="00326E0E" w:rsidP="007907C3">
      <w:pPr>
        <w:spacing w:after="0" w:line="480" w:lineRule="auto"/>
        <w:rPr>
          <w:rFonts w:ascii="Times New Roman" w:hAnsi="Times New Roman" w:cs="Times New Roman"/>
          <w:sz w:val="24"/>
          <w:szCs w:val="24"/>
        </w:rPr>
      </w:pPr>
      <w:r w:rsidRPr="00326E0E">
        <w:drawing>
          <wp:inline distT="0" distB="0" distL="0" distR="0">
            <wp:extent cx="5667375" cy="5915025"/>
            <wp:effectExtent l="0" t="0" r="0" b="952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5915025"/>
                    </a:xfrm>
                    <a:prstGeom prst="rect">
                      <a:avLst/>
                    </a:prstGeom>
                    <a:noFill/>
                    <a:ln>
                      <a:noFill/>
                    </a:ln>
                  </pic:spPr>
                </pic:pic>
              </a:graphicData>
            </a:graphic>
          </wp:inline>
        </w:drawing>
      </w:r>
    </w:p>
    <w:p w:rsidR="00326E0E" w:rsidRDefault="00326E0E" w:rsidP="007907C3">
      <w:pPr>
        <w:spacing w:after="0" w:line="480" w:lineRule="auto"/>
        <w:rPr>
          <w:rFonts w:ascii="Times New Roman" w:hAnsi="Times New Roman" w:cs="Times New Roman"/>
          <w:sz w:val="24"/>
          <w:szCs w:val="24"/>
        </w:rPr>
      </w:pPr>
    </w:p>
    <w:p w:rsidR="006C5F4B" w:rsidRDefault="006C5F4B" w:rsidP="007907C3">
      <w:pPr>
        <w:spacing w:after="0" w:line="480" w:lineRule="auto"/>
        <w:rPr>
          <w:rFonts w:ascii="Times New Roman" w:hAnsi="Times New Roman" w:cs="Times New Roman"/>
          <w:sz w:val="24"/>
          <w:szCs w:val="24"/>
        </w:rPr>
      </w:pP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Pr="00CE098A" w:rsidRDefault="007907C3" w:rsidP="00D62360">
      <w:pPr>
        <w:pStyle w:val="Table"/>
      </w:pPr>
      <w:bookmarkStart w:id="25" w:name="_Toc40813574"/>
      <w:r w:rsidRPr="00CE098A">
        <w:t>Federal Legislation</w:t>
      </w:r>
      <w:r w:rsidR="0010652D" w:rsidRPr="00CE098A">
        <w:t xml:space="preserve"> and Executive Actions</w:t>
      </w:r>
      <w:r w:rsidRPr="00CE098A">
        <w:t xml:space="preserve"> Related to University Technology Transfer</w:t>
      </w:r>
      <w:bookmarkEnd w:id="25"/>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326E0E">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Default="00326E0E">
      <w:pPr>
        <w:rPr>
          <w:rFonts w:ascii="Times New Roman" w:hAnsi="Times New Roman" w:cs="Times New Roman"/>
          <w:sz w:val="24"/>
          <w:szCs w:val="24"/>
        </w:rPr>
      </w:pPr>
      <w:r>
        <w:rPr>
          <w:rFonts w:ascii="Times New Roman" w:hAnsi="Times New Roman" w:cs="Times New Roman"/>
          <w:sz w:val="24"/>
          <w:szCs w:val="24"/>
        </w:rPr>
        <w:lastRenderedPageBreak/>
        <w:t>Table 3</w:t>
      </w:r>
    </w:p>
    <w:p w:rsidR="00326E0E" w:rsidRPr="00326E0E" w:rsidRDefault="00326E0E" w:rsidP="00D62360">
      <w:pPr>
        <w:pStyle w:val="Table"/>
      </w:pPr>
      <w:bookmarkStart w:id="26" w:name="_Toc40813575"/>
      <w:r w:rsidRPr="00326E0E">
        <w:t>Determinants of Technology Transfer Outcomes Found in the Literature</w:t>
      </w:r>
      <w:bookmarkEnd w:id="26"/>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Default="00326E0E">
      <w:pPr>
        <w:rPr>
          <w:rFonts w:ascii="Times New Roman" w:hAnsi="Times New Roman" w:cs="Times New Roman"/>
          <w:sz w:val="24"/>
          <w:szCs w:val="24"/>
        </w:rPr>
      </w:pPr>
      <w:r>
        <w:rPr>
          <w:rFonts w:ascii="Times New Roman" w:hAnsi="Times New Roman" w:cs="Times New Roman"/>
          <w:sz w:val="24"/>
          <w:szCs w:val="24"/>
        </w:rPr>
        <w:lastRenderedPageBreak/>
        <w:t>Table 4</w:t>
      </w:r>
    </w:p>
    <w:p w:rsidR="00326E0E" w:rsidRPr="00326E0E" w:rsidRDefault="00326E0E" w:rsidP="00D62360">
      <w:pPr>
        <w:pStyle w:val="Table"/>
      </w:pPr>
      <w:bookmarkStart w:id="27" w:name="_Toc40813576"/>
      <w:r w:rsidRPr="00326E0E">
        <w:t>NASA Technology Readiness Level Scale</w:t>
      </w:r>
      <w:bookmarkEnd w:id="27"/>
    </w:p>
    <w:p w:rsidR="00326E0E" w:rsidRDefault="00326E0E">
      <w:pPr>
        <w:rPr>
          <w:rFonts w:ascii="Times New Roman" w:hAnsi="Times New Roman" w:cs="Times New Roman"/>
          <w:sz w:val="24"/>
          <w:szCs w:val="24"/>
        </w:rPr>
      </w:pPr>
      <w:r>
        <w:rPr>
          <w:rFonts w:ascii="Times New Roman" w:hAnsi="Times New Roman" w:cs="Times New Roman"/>
          <w:sz w:val="24"/>
          <w:szCs w:val="24"/>
        </w:rPr>
        <w:br w:type="page"/>
      </w:r>
    </w:p>
    <w:p w:rsidR="00326E0E" w:rsidRDefault="00326E0E">
      <w:pPr>
        <w:rPr>
          <w:rFonts w:ascii="Times New Roman" w:hAnsi="Times New Roman" w:cs="Times New Roman"/>
          <w:sz w:val="24"/>
          <w:szCs w:val="24"/>
        </w:rPr>
      </w:pPr>
      <w:r>
        <w:rPr>
          <w:rFonts w:ascii="Times New Roman" w:hAnsi="Times New Roman" w:cs="Times New Roman"/>
          <w:sz w:val="24"/>
          <w:szCs w:val="24"/>
        </w:rPr>
        <w:lastRenderedPageBreak/>
        <w:t>Table 5</w:t>
      </w:r>
    </w:p>
    <w:p w:rsidR="006F5044" w:rsidRPr="006F5044" w:rsidRDefault="006F5044" w:rsidP="00D62360">
      <w:pPr>
        <w:pStyle w:val="Table"/>
      </w:pPr>
      <w:bookmarkStart w:id="28" w:name="_Toc40813577"/>
      <w:r w:rsidRPr="006F5044">
        <w:t>Alternative Readiness Level Scales</w:t>
      </w:r>
      <w:bookmarkEnd w:id="28"/>
    </w:p>
    <w:p w:rsidR="00264F4B" w:rsidRDefault="006F5044">
      <w:pPr>
        <w:rPr>
          <w:rFonts w:ascii="Times New Roman" w:hAnsi="Times New Roman" w:cs="Times New Roman"/>
          <w:sz w:val="24"/>
          <w:szCs w:val="24"/>
        </w:rPr>
      </w:pPr>
      <w:r w:rsidRPr="006F5044">
        <w:drawing>
          <wp:inline distT="0" distB="0" distL="0" distR="0">
            <wp:extent cx="4992793" cy="73152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2793" cy="7315200"/>
                    </a:xfrm>
                    <a:prstGeom prst="rect">
                      <a:avLst/>
                    </a:prstGeom>
                    <a:noFill/>
                    <a:ln>
                      <a:noFill/>
                    </a:ln>
                  </pic:spPr>
                </pic:pic>
              </a:graphicData>
            </a:graphic>
          </wp:inline>
        </w:drawing>
      </w:r>
      <w:r w:rsidR="00264F4B">
        <w:rPr>
          <w:rFonts w:ascii="Times New Roman" w:hAnsi="Times New Roman" w:cs="Times New Roman"/>
          <w:sz w:val="24"/>
          <w:szCs w:val="24"/>
        </w:rPr>
        <w:br w:type="page"/>
      </w:r>
    </w:p>
    <w:p w:rsidR="00D4581E" w:rsidRDefault="00D4581E" w:rsidP="00D4581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rsidR="00D4581E" w:rsidRPr="00D4581E" w:rsidRDefault="00D4581E" w:rsidP="00D62360">
      <w:pPr>
        <w:pStyle w:val="Figure"/>
      </w:pPr>
      <w:bookmarkStart w:id="29" w:name="_Toc40813633"/>
      <w:r w:rsidRPr="00D4581E">
        <w:t>Federal Obligations to Universities for Research and Development, 2000-2019</w:t>
      </w:r>
      <w:bookmarkEnd w:id="29"/>
    </w:p>
    <w:p w:rsidR="00D4581E" w:rsidRDefault="00D4581E" w:rsidP="00D87ADF">
      <w:pPr>
        <w:spacing w:after="0" w:line="480" w:lineRule="auto"/>
        <w:rPr>
          <w:rFonts w:ascii="Times New Roman" w:hAnsi="Times New Roman" w:cs="Times New Roman"/>
          <w:sz w:val="24"/>
          <w:szCs w:val="24"/>
        </w:rPr>
      </w:pPr>
    </w:p>
    <w:p w:rsidR="00D87ADF" w:rsidRDefault="0022349D" w:rsidP="00D87ADF">
      <w:pPr>
        <w:spacing w:after="0" w:line="480" w:lineRule="auto"/>
        <w:rPr>
          <w:rFonts w:ascii="Times New Roman" w:hAnsi="Times New Roman" w:cs="Times New Roman"/>
          <w:sz w:val="24"/>
          <w:szCs w:val="24"/>
        </w:rPr>
      </w:pPr>
      <w:r>
        <w:rPr>
          <w:noProof/>
        </w:rPr>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1"/>
      <w:headerReference w:type="default" r:id="rId12"/>
      <w:headerReference w:type="firs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E0E" w:rsidRDefault="00326E0E" w:rsidP="00ED3A93">
      <w:pPr>
        <w:spacing w:after="0" w:line="240" w:lineRule="auto"/>
      </w:pPr>
      <w:r>
        <w:separator/>
      </w:r>
    </w:p>
  </w:endnote>
  <w:endnote w:type="continuationSeparator" w:id="0">
    <w:p w:rsidR="00326E0E" w:rsidRDefault="00326E0E"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E0E" w:rsidRDefault="00326E0E" w:rsidP="00ED3A93">
      <w:pPr>
        <w:spacing w:after="0" w:line="240" w:lineRule="auto"/>
      </w:pPr>
      <w:r>
        <w:separator/>
      </w:r>
    </w:p>
  </w:footnote>
  <w:footnote w:type="continuationSeparator" w:id="0">
    <w:p w:rsidR="00326E0E" w:rsidRDefault="00326E0E"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E0E" w:rsidRDefault="00326E0E">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326E0E" w:rsidRDefault="00326E0E"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326E0E" w:rsidRDefault="00326E0E"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E0E" w:rsidRPr="00ED3A93" w:rsidRDefault="00326E0E"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76065">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E0E" w:rsidRPr="00ED3A93" w:rsidRDefault="00326E0E"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 The Influence of Development Stage on University Technology Transfer</w:t>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2167C">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67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4D42"/>
    <w:rsid w:val="000064BC"/>
    <w:rsid w:val="00013318"/>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E04"/>
    <w:rsid w:val="00074C44"/>
    <w:rsid w:val="00074CE1"/>
    <w:rsid w:val="00075D47"/>
    <w:rsid w:val="000809F2"/>
    <w:rsid w:val="00082379"/>
    <w:rsid w:val="0008310C"/>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1C24"/>
    <w:rsid w:val="000C2073"/>
    <w:rsid w:val="000C2EEA"/>
    <w:rsid w:val="000C45A7"/>
    <w:rsid w:val="000C5A82"/>
    <w:rsid w:val="000D708F"/>
    <w:rsid w:val="000E1328"/>
    <w:rsid w:val="000E2AFE"/>
    <w:rsid w:val="000E602C"/>
    <w:rsid w:val="000E66F8"/>
    <w:rsid w:val="000F0F35"/>
    <w:rsid w:val="000F200B"/>
    <w:rsid w:val="000F20AA"/>
    <w:rsid w:val="000F2841"/>
    <w:rsid w:val="000F33B3"/>
    <w:rsid w:val="000F4BE8"/>
    <w:rsid w:val="000F5225"/>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35498"/>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7710C"/>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1C86"/>
    <w:rsid w:val="001F23BE"/>
    <w:rsid w:val="001F283B"/>
    <w:rsid w:val="001F4000"/>
    <w:rsid w:val="001F4643"/>
    <w:rsid w:val="001F7374"/>
    <w:rsid w:val="00202AD8"/>
    <w:rsid w:val="00210408"/>
    <w:rsid w:val="00210D12"/>
    <w:rsid w:val="002145F9"/>
    <w:rsid w:val="0022041C"/>
    <w:rsid w:val="0022349D"/>
    <w:rsid w:val="00223585"/>
    <w:rsid w:val="002250FA"/>
    <w:rsid w:val="002253CF"/>
    <w:rsid w:val="00226860"/>
    <w:rsid w:val="00227EEF"/>
    <w:rsid w:val="002302B6"/>
    <w:rsid w:val="00240A49"/>
    <w:rsid w:val="00247773"/>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37F"/>
    <w:rsid w:val="003046E4"/>
    <w:rsid w:val="00306C34"/>
    <w:rsid w:val="00310A6F"/>
    <w:rsid w:val="00312BE2"/>
    <w:rsid w:val="003131B0"/>
    <w:rsid w:val="00317C25"/>
    <w:rsid w:val="0032335B"/>
    <w:rsid w:val="00323AE5"/>
    <w:rsid w:val="00324524"/>
    <w:rsid w:val="00326E0E"/>
    <w:rsid w:val="0032766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5404"/>
    <w:rsid w:val="0035640A"/>
    <w:rsid w:val="00356B30"/>
    <w:rsid w:val="0036048F"/>
    <w:rsid w:val="00361DA7"/>
    <w:rsid w:val="00363DE3"/>
    <w:rsid w:val="00364A07"/>
    <w:rsid w:val="003659B8"/>
    <w:rsid w:val="0036601A"/>
    <w:rsid w:val="0037276A"/>
    <w:rsid w:val="003732B5"/>
    <w:rsid w:val="00374058"/>
    <w:rsid w:val="00374A8E"/>
    <w:rsid w:val="00375F97"/>
    <w:rsid w:val="00376065"/>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10B3F"/>
    <w:rsid w:val="00412167"/>
    <w:rsid w:val="00416E0A"/>
    <w:rsid w:val="00417649"/>
    <w:rsid w:val="00420136"/>
    <w:rsid w:val="00420BAD"/>
    <w:rsid w:val="004216AA"/>
    <w:rsid w:val="00422B14"/>
    <w:rsid w:val="00422CF5"/>
    <w:rsid w:val="00423EBC"/>
    <w:rsid w:val="004240F3"/>
    <w:rsid w:val="004255CA"/>
    <w:rsid w:val="00427A5E"/>
    <w:rsid w:val="004329AE"/>
    <w:rsid w:val="0043462B"/>
    <w:rsid w:val="0043517B"/>
    <w:rsid w:val="004375F9"/>
    <w:rsid w:val="00442D63"/>
    <w:rsid w:val="0044539A"/>
    <w:rsid w:val="004542AC"/>
    <w:rsid w:val="00460D7A"/>
    <w:rsid w:val="00463E3C"/>
    <w:rsid w:val="00467708"/>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41A6"/>
    <w:rsid w:val="004A5165"/>
    <w:rsid w:val="004A7A2B"/>
    <w:rsid w:val="004B14F8"/>
    <w:rsid w:val="004B566E"/>
    <w:rsid w:val="004C1F09"/>
    <w:rsid w:val="004C6EA5"/>
    <w:rsid w:val="004C7C20"/>
    <w:rsid w:val="004D2232"/>
    <w:rsid w:val="004D2C3C"/>
    <w:rsid w:val="004D3052"/>
    <w:rsid w:val="004D4A5E"/>
    <w:rsid w:val="004D519F"/>
    <w:rsid w:val="004D72FD"/>
    <w:rsid w:val="004E02FC"/>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59B3"/>
    <w:rsid w:val="00556E08"/>
    <w:rsid w:val="00557C0C"/>
    <w:rsid w:val="00562110"/>
    <w:rsid w:val="0056293C"/>
    <w:rsid w:val="00564B13"/>
    <w:rsid w:val="00566037"/>
    <w:rsid w:val="0056637A"/>
    <w:rsid w:val="00570DB7"/>
    <w:rsid w:val="005723E9"/>
    <w:rsid w:val="005732E2"/>
    <w:rsid w:val="005735E1"/>
    <w:rsid w:val="00575910"/>
    <w:rsid w:val="00576105"/>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592D"/>
    <w:rsid w:val="005E7122"/>
    <w:rsid w:val="005E72F3"/>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5E78"/>
    <w:rsid w:val="00616267"/>
    <w:rsid w:val="00617533"/>
    <w:rsid w:val="006204F2"/>
    <w:rsid w:val="0062144B"/>
    <w:rsid w:val="006235E8"/>
    <w:rsid w:val="00623D11"/>
    <w:rsid w:val="00625A71"/>
    <w:rsid w:val="00632E3E"/>
    <w:rsid w:val="00633033"/>
    <w:rsid w:val="00633DE9"/>
    <w:rsid w:val="006372DC"/>
    <w:rsid w:val="00640E07"/>
    <w:rsid w:val="00646806"/>
    <w:rsid w:val="00651A08"/>
    <w:rsid w:val="00651EF5"/>
    <w:rsid w:val="00653692"/>
    <w:rsid w:val="006538BC"/>
    <w:rsid w:val="006553B9"/>
    <w:rsid w:val="00655DAD"/>
    <w:rsid w:val="006563A8"/>
    <w:rsid w:val="006567EE"/>
    <w:rsid w:val="00660AE2"/>
    <w:rsid w:val="00664650"/>
    <w:rsid w:val="006657E9"/>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5044"/>
    <w:rsid w:val="006F73B7"/>
    <w:rsid w:val="007005A5"/>
    <w:rsid w:val="007027BE"/>
    <w:rsid w:val="007030CA"/>
    <w:rsid w:val="007038DA"/>
    <w:rsid w:val="00704AF8"/>
    <w:rsid w:val="00704B6E"/>
    <w:rsid w:val="007059B1"/>
    <w:rsid w:val="00705F8F"/>
    <w:rsid w:val="00711100"/>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713A"/>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1B75"/>
    <w:rsid w:val="007D601A"/>
    <w:rsid w:val="007D68B4"/>
    <w:rsid w:val="007E15AD"/>
    <w:rsid w:val="007E4AA2"/>
    <w:rsid w:val="007E4D24"/>
    <w:rsid w:val="007E4E33"/>
    <w:rsid w:val="007F01B3"/>
    <w:rsid w:val="007F0731"/>
    <w:rsid w:val="007F0C9A"/>
    <w:rsid w:val="007F17FF"/>
    <w:rsid w:val="007F1E2C"/>
    <w:rsid w:val="007F4F79"/>
    <w:rsid w:val="007F5C5C"/>
    <w:rsid w:val="007F6155"/>
    <w:rsid w:val="008039A2"/>
    <w:rsid w:val="00804C5F"/>
    <w:rsid w:val="008053ED"/>
    <w:rsid w:val="00805CD2"/>
    <w:rsid w:val="008073F3"/>
    <w:rsid w:val="008110BD"/>
    <w:rsid w:val="00811225"/>
    <w:rsid w:val="00811ED2"/>
    <w:rsid w:val="00812417"/>
    <w:rsid w:val="008215E4"/>
    <w:rsid w:val="0082167C"/>
    <w:rsid w:val="008230EC"/>
    <w:rsid w:val="00823757"/>
    <w:rsid w:val="00823C21"/>
    <w:rsid w:val="0082532D"/>
    <w:rsid w:val="008266E4"/>
    <w:rsid w:val="00830666"/>
    <w:rsid w:val="00832BDB"/>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A6842"/>
    <w:rsid w:val="008C048D"/>
    <w:rsid w:val="008C0E1C"/>
    <w:rsid w:val="008C281B"/>
    <w:rsid w:val="008C55EA"/>
    <w:rsid w:val="008D51F3"/>
    <w:rsid w:val="008D56C3"/>
    <w:rsid w:val="008E0082"/>
    <w:rsid w:val="008E365C"/>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19D"/>
    <w:rsid w:val="00936B76"/>
    <w:rsid w:val="00941565"/>
    <w:rsid w:val="00941A89"/>
    <w:rsid w:val="00943BB2"/>
    <w:rsid w:val="00947E58"/>
    <w:rsid w:val="00950D1D"/>
    <w:rsid w:val="009513D6"/>
    <w:rsid w:val="009524E5"/>
    <w:rsid w:val="00953B3A"/>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A3D06"/>
    <w:rsid w:val="009A4D7B"/>
    <w:rsid w:val="009B1AA5"/>
    <w:rsid w:val="009B3256"/>
    <w:rsid w:val="009B5B25"/>
    <w:rsid w:val="009B6D22"/>
    <w:rsid w:val="009C1768"/>
    <w:rsid w:val="009C5FF8"/>
    <w:rsid w:val="009D1465"/>
    <w:rsid w:val="009E2252"/>
    <w:rsid w:val="009E2F20"/>
    <w:rsid w:val="009E4AE5"/>
    <w:rsid w:val="009E5102"/>
    <w:rsid w:val="009E66F7"/>
    <w:rsid w:val="009E697C"/>
    <w:rsid w:val="009F22AD"/>
    <w:rsid w:val="009F2361"/>
    <w:rsid w:val="009F2582"/>
    <w:rsid w:val="009F2B70"/>
    <w:rsid w:val="009F3DF7"/>
    <w:rsid w:val="009F5C49"/>
    <w:rsid w:val="00A03066"/>
    <w:rsid w:val="00A03E98"/>
    <w:rsid w:val="00A0545A"/>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3115"/>
    <w:rsid w:val="00A469A5"/>
    <w:rsid w:val="00A51FFE"/>
    <w:rsid w:val="00A54CD0"/>
    <w:rsid w:val="00A565FA"/>
    <w:rsid w:val="00A5675E"/>
    <w:rsid w:val="00A6012B"/>
    <w:rsid w:val="00A60659"/>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2669"/>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5E9C"/>
    <w:rsid w:val="00AE77C8"/>
    <w:rsid w:val="00AF1D3B"/>
    <w:rsid w:val="00AF4E9B"/>
    <w:rsid w:val="00AF7D04"/>
    <w:rsid w:val="00B010A6"/>
    <w:rsid w:val="00B022D6"/>
    <w:rsid w:val="00B03618"/>
    <w:rsid w:val="00B04B70"/>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4C6B"/>
    <w:rsid w:val="00BA6B02"/>
    <w:rsid w:val="00BB2F1E"/>
    <w:rsid w:val="00BB40ED"/>
    <w:rsid w:val="00BB4827"/>
    <w:rsid w:val="00BB60F6"/>
    <w:rsid w:val="00BB6440"/>
    <w:rsid w:val="00BC339F"/>
    <w:rsid w:val="00BC3D18"/>
    <w:rsid w:val="00BC5CD8"/>
    <w:rsid w:val="00BD171E"/>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4EF5"/>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24C4"/>
    <w:rsid w:val="00C931E3"/>
    <w:rsid w:val="00C935D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A"/>
    <w:rsid w:val="00CE098E"/>
    <w:rsid w:val="00CE498E"/>
    <w:rsid w:val="00CE58F8"/>
    <w:rsid w:val="00CF19A1"/>
    <w:rsid w:val="00CF21E7"/>
    <w:rsid w:val="00CF21EE"/>
    <w:rsid w:val="00CF3A67"/>
    <w:rsid w:val="00CF4CBC"/>
    <w:rsid w:val="00CF4F94"/>
    <w:rsid w:val="00CF7AE4"/>
    <w:rsid w:val="00D02E6C"/>
    <w:rsid w:val="00D02E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81E"/>
    <w:rsid w:val="00D45D87"/>
    <w:rsid w:val="00D46C54"/>
    <w:rsid w:val="00D477BA"/>
    <w:rsid w:val="00D505D4"/>
    <w:rsid w:val="00D52703"/>
    <w:rsid w:val="00D5517A"/>
    <w:rsid w:val="00D62360"/>
    <w:rsid w:val="00D64061"/>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EE9"/>
    <w:rsid w:val="00DF3435"/>
    <w:rsid w:val="00DF76C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1A88"/>
    <w:rsid w:val="00E55D84"/>
    <w:rsid w:val="00E60242"/>
    <w:rsid w:val="00E6382B"/>
    <w:rsid w:val="00E63B23"/>
    <w:rsid w:val="00E7124A"/>
    <w:rsid w:val="00E73372"/>
    <w:rsid w:val="00E74482"/>
    <w:rsid w:val="00E76B21"/>
    <w:rsid w:val="00E806FF"/>
    <w:rsid w:val="00E814CA"/>
    <w:rsid w:val="00E81911"/>
    <w:rsid w:val="00E8568B"/>
    <w:rsid w:val="00E8736C"/>
    <w:rsid w:val="00E90400"/>
    <w:rsid w:val="00E924E3"/>
    <w:rsid w:val="00E93F6D"/>
    <w:rsid w:val="00EA38A4"/>
    <w:rsid w:val="00EA5AAD"/>
    <w:rsid w:val="00EA654C"/>
    <w:rsid w:val="00EB049D"/>
    <w:rsid w:val="00EB2EDE"/>
    <w:rsid w:val="00EB350B"/>
    <w:rsid w:val="00EB4AAA"/>
    <w:rsid w:val="00EB4EBB"/>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1BCF"/>
    <w:rsid w:val="00F62694"/>
    <w:rsid w:val="00F640F9"/>
    <w:rsid w:val="00F65770"/>
    <w:rsid w:val="00F65C12"/>
    <w:rsid w:val="00F65C5D"/>
    <w:rsid w:val="00F65D6D"/>
    <w:rsid w:val="00F71EA3"/>
    <w:rsid w:val="00F73B7C"/>
    <w:rsid w:val="00F7705B"/>
    <w:rsid w:val="00F80336"/>
    <w:rsid w:val="00F814E2"/>
    <w:rsid w:val="00F82401"/>
    <w:rsid w:val="00F82A8D"/>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07BA6879"/>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B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 w:type="paragraph" w:customStyle="1" w:styleId="LiteratureReviewHeader1">
    <w:name w:val="LiteratureReviewHeader1"/>
    <w:basedOn w:val="Normal"/>
    <w:link w:val="LiteratureReviewHeader1Char"/>
    <w:qFormat/>
    <w:rsid w:val="00615E78"/>
    <w:pPr>
      <w:spacing w:after="0" w:line="480" w:lineRule="auto"/>
      <w:jc w:val="center"/>
    </w:pPr>
    <w:rPr>
      <w:rFonts w:ascii="Times New Roman" w:hAnsi="Times New Roman" w:cs="Times New Roman"/>
      <w:sz w:val="24"/>
      <w:szCs w:val="24"/>
    </w:rPr>
  </w:style>
  <w:style w:type="paragraph" w:customStyle="1" w:styleId="LiteratureReviewHeader1Bold">
    <w:name w:val="LiteratureReviewHeader1Bold"/>
    <w:basedOn w:val="Normal"/>
    <w:link w:val="LiteratureReviewHeader1BoldChar"/>
    <w:qFormat/>
    <w:rsid w:val="00615E78"/>
    <w:pPr>
      <w:spacing w:after="0" w:line="480" w:lineRule="auto"/>
      <w:jc w:val="center"/>
    </w:pPr>
    <w:rPr>
      <w:rFonts w:ascii="Times New Roman" w:hAnsi="Times New Roman" w:cs="Times New Roman"/>
      <w:b/>
      <w:sz w:val="24"/>
      <w:szCs w:val="24"/>
    </w:rPr>
  </w:style>
  <w:style w:type="character" w:customStyle="1" w:styleId="LiteratureReviewHeader1Char">
    <w:name w:val="LiteratureReviewHeader1 Char"/>
    <w:basedOn w:val="DefaultParagraphFont"/>
    <w:link w:val="LiteratureReviewHeader1"/>
    <w:rsid w:val="00615E78"/>
    <w:rPr>
      <w:rFonts w:ascii="Times New Roman" w:hAnsi="Times New Roman" w:cs="Times New Roman"/>
      <w:sz w:val="24"/>
      <w:szCs w:val="24"/>
    </w:rPr>
  </w:style>
  <w:style w:type="paragraph" w:customStyle="1" w:styleId="LiteratureReviewHeader2Bold">
    <w:name w:val="LiteratureReviewHeader2Bold"/>
    <w:basedOn w:val="Normal"/>
    <w:link w:val="LiteratureReviewHeader2BoldChar"/>
    <w:qFormat/>
    <w:rsid w:val="00615E78"/>
    <w:pPr>
      <w:spacing w:after="0" w:line="480" w:lineRule="auto"/>
    </w:pPr>
    <w:rPr>
      <w:rFonts w:ascii="Times New Roman" w:hAnsi="Times New Roman" w:cs="Times New Roman"/>
      <w:b/>
      <w:sz w:val="24"/>
      <w:szCs w:val="24"/>
    </w:rPr>
  </w:style>
  <w:style w:type="character" w:customStyle="1" w:styleId="LiteratureReviewHeader1BoldChar">
    <w:name w:val="LiteratureReviewHeader1Bold Char"/>
    <w:basedOn w:val="DefaultParagraphFont"/>
    <w:link w:val="LiteratureReviewHeader1Bold"/>
    <w:rsid w:val="00615E78"/>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F61BCF"/>
    <w:rPr>
      <w:rFonts w:asciiTheme="majorHAnsi" w:eastAsiaTheme="majorEastAsia" w:hAnsiTheme="majorHAnsi" w:cstheme="majorBidi"/>
      <w:color w:val="365F91" w:themeColor="accent1" w:themeShade="BF"/>
      <w:sz w:val="32"/>
      <w:szCs w:val="32"/>
    </w:rPr>
  </w:style>
  <w:style w:type="character" w:customStyle="1" w:styleId="LiteratureReviewHeader2BoldChar">
    <w:name w:val="LiteratureReviewHeader2Bold Char"/>
    <w:basedOn w:val="DefaultParagraphFont"/>
    <w:link w:val="LiteratureReviewHeader2Bold"/>
    <w:rsid w:val="00615E78"/>
    <w:rPr>
      <w:rFonts w:ascii="Times New Roman" w:hAnsi="Times New Roman" w:cs="Times New Roman"/>
      <w:b/>
      <w:sz w:val="24"/>
      <w:szCs w:val="24"/>
    </w:rPr>
  </w:style>
  <w:style w:type="paragraph" w:styleId="TOCHeading">
    <w:name w:val="TOC Heading"/>
    <w:basedOn w:val="Heading1"/>
    <w:next w:val="Normal"/>
    <w:uiPriority w:val="39"/>
    <w:unhideWhenUsed/>
    <w:qFormat/>
    <w:rsid w:val="00F61BCF"/>
    <w:pPr>
      <w:spacing w:line="259" w:lineRule="auto"/>
      <w:outlineLvl w:val="9"/>
    </w:pPr>
  </w:style>
  <w:style w:type="paragraph" w:styleId="TOC1">
    <w:name w:val="toc 1"/>
    <w:basedOn w:val="Normal"/>
    <w:next w:val="Normal"/>
    <w:autoRedefine/>
    <w:uiPriority w:val="39"/>
    <w:unhideWhenUsed/>
    <w:rsid w:val="00F61BCF"/>
    <w:pPr>
      <w:spacing w:after="100"/>
    </w:pPr>
  </w:style>
  <w:style w:type="paragraph" w:styleId="TOC2">
    <w:name w:val="toc 2"/>
    <w:basedOn w:val="Normal"/>
    <w:next w:val="Normal"/>
    <w:autoRedefine/>
    <w:uiPriority w:val="39"/>
    <w:unhideWhenUsed/>
    <w:rsid w:val="00F61BCF"/>
    <w:pPr>
      <w:spacing w:after="100"/>
      <w:ind w:left="220"/>
    </w:pPr>
  </w:style>
  <w:style w:type="paragraph" w:customStyle="1" w:styleId="Figure">
    <w:name w:val="Figure"/>
    <w:basedOn w:val="Normal"/>
    <w:link w:val="FigureChar"/>
    <w:qFormat/>
    <w:rsid w:val="00D62360"/>
    <w:pPr>
      <w:spacing w:after="0" w:line="480" w:lineRule="auto"/>
    </w:pPr>
    <w:rPr>
      <w:rFonts w:ascii="Times New Roman" w:hAnsi="Times New Roman" w:cs="Times New Roman"/>
      <w:i/>
      <w:sz w:val="24"/>
      <w:szCs w:val="24"/>
    </w:rPr>
  </w:style>
  <w:style w:type="paragraph" w:customStyle="1" w:styleId="Table">
    <w:name w:val="Table"/>
    <w:basedOn w:val="Normal"/>
    <w:link w:val="TableChar"/>
    <w:qFormat/>
    <w:rsid w:val="00D62360"/>
    <w:rPr>
      <w:rFonts w:ascii="Times New Roman" w:hAnsi="Times New Roman" w:cs="Times New Roman"/>
      <w:i/>
      <w:sz w:val="24"/>
      <w:szCs w:val="24"/>
    </w:rPr>
  </w:style>
  <w:style w:type="character" w:customStyle="1" w:styleId="FigureChar">
    <w:name w:val="Figure Char"/>
    <w:basedOn w:val="DefaultParagraphFont"/>
    <w:link w:val="Figure"/>
    <w:rsid w:val="00D62360"/>
    <w:rPr>
      <w:rFonts w:ascii="Times New Roman" w:hAnsi="Times New Roman" w:cs="Times New Roman"/>
      <w:i/>
      <w:sz w:val="24"/>
      <w:szCs w:val="24"/>
    </w:rPr>
  </w:style>
  <w:style w:type="paragraph" w:styleId="TableofFigures">
    <w:name w:val="table of figures"/>
    <w:basedOn w:val="Normal"/>
    <w:next w:val="Normal"/>
    <w:uiPriority w:val="99"/>
    <w:unhideWhenUsed/>
    <w:rsid w:val="00E51A88"/>
    <w:pPr>
      <w:spacing w:after="0"/>
    </w:pPr>
  </w:style>
  <w:style w:type="character" w:customStyle="1" w:styleId="TableChar">
    <w:name w:val="Table Char"/>
    <w:basedOn w:val="DefaultParagraphFont"/>
    <w:link w:val="Table"/>
    <w:rsid w:val="00D62360"/>
    <w:rPr>
      <w:rFonts w:ascii="Times New Roman" w:hAnsi="Times New Roman" w:cs="Times New Roman"/>
      <w:i/>
      <w:sz w:val="24"/>
      <w:szCs w:val="24"/>
    </w:rPr>
  </w:style>
  <w:style w:type="paragraph" w:styleId="Caption">
    <w:name w:val="caption"/>
    <w:basedOn w:val="Normal"/>
    <w:next w:val="Normal"/>
    <w:uiPriority w:val="35"/>
    <w:semiHidden/>
    <w:unhideWhenUsed/>
    <w:qFormat/>
    <w:rsid w:val="000C1C2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A435A-D72F-4293-B66B-E92D70AD3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75</Pages>
  <Words>18411</Words>
  <Characters>104947</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304</cp:revision>
  <cp:lastPrinted>2020-05-08T20:03:00Z</cp:lastPrinted>
  <dcterms:created xsi:type="dcterms:W3CDTF">2020-05-08T19:55:00Z</dcterms:created>
  <dcterms:modified xsi:type="dcterms:W3CDTF">2020-05-20T02:15:00Z</dcterms:modified>
</cp:coreProperties>
</file>