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07F4">
        <w:rPr>
          <w:rFonts w:ascii="Times New Roman" w:hAnsi="Times New Roman" w:cs="Times New Roman"/>
          <w:sz w:val="24"/>
          <w:szCs w:val="24"/>
        </w:rPr>
        <w:t>Influence</w:t>
      </w:r>
      <w:r w:rsidR="00EC52FA">
        <w:rPr>
          <w:rFonts w:ascii="Times New Roman" w:hAnsi="Times New Roman" w:cs="Times New Roman"/>
          <w:sz w:val="24"/>
          <w:szCs w:val="24"/>
        </w:rPr>
        <w:t xml:space="preserve"> of</w:t>
      </w:r>
      <w:r w:rsidR="00D3427A">
        <w:rPr>
          <w:rFonts w:ascii="Times New Roman" w:hAnsi="Times New Roman" w:cs="Times New Roman"/>
          <w:sz w:val="24"/>
          <w:szCs w:val="24"/>
        </w:rPr>
        <w:t xml:space="preserve"> </w:t>
      </w:r>
      <w:r w:rsidR="00127591">
        <w:rPr>
          <w:rFonts w:ascii="Times New Roman" w:hAnsi="Times New Roman" w:cs="Times New Roman"/>
          <w:sz w:val="24"/>
          <w:szCs w:val="24"/>
        </w:rPr>
        <w:t>Development Stage</w:t>
      </w:r>
      <w:r w:rsidR="00EC52FA">
        <w:rPr>
          <w:rFonts w:ascii="Times New Roman" w:hAnsi="Times New Roman" w:cs="Times New Roman"/>
          <w:sz w:val="24"/>
          <w:szCs w:val="24"/>
        </w:rPr>
        <w:t xml:space="preserve"> </w:t>
      </w:r>
      <w:r w:rsidR="00D307F4">
        <w:rPr>
          <w:rFonts w:ascii="Times New Roman" w:hAnsi="Times New Roman" w:cs="Times New Roman"/>
          <w:sz w:val="24"/>
          <w:szCs w:val="24"/>
        </w:rPr>
        <w:t>i</w:t>
      </w:r>
      <w:r w:rsidR="00D3427A">
        <w:rPr>
          <w:rFonts w:ascii="Times New Roman" w:hAnsi="Times New Roman" w:cs="Times New Roman"/>
          <w:sz w:val="24"/>
          <w:szCs w:val="24"/>
        </w:rPr>
        <w:t>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00072B09">
        <w:rPr>
          <w:rFonts w:ascii="Times New Roman" w:hAnsi="Times New Roman" w:cs="Times New Roman"/>
          <w:sz w:val="24"/>
          <w:szCs w:val="24"/>
        </w:rPr>
        <w:t xml:space="preserve"> of</w:t>
      </w:r>
      <w:r w:rsidR="009F5C49">
        <w:rPr>
          <w:rFonts w:ascii="Times New Roman" w:hAnsi="Times New Roman" w:cs="Times New Roman"/>
          <w:sz w:val="24"/>
          <w:szCs w:val="24"/>
        </w:rPr>
        <w:t xml:space="preserve">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economic </w:t>
      </w:r>
      <w:r w:rsidRPr="00C14769">
        <w:rPr>
          <w:rFonts w:ascii="Times New Roman" w:hAnsi="Times New Roman" w:cs="Times New Roman"/>
          <w:sz w:val="24"/>
          <w:szCs w:val="24"/>
        </w:rPr>
        <w:lastRenderedPageBreak/>
        <w:t>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More specifically, university technology transfer is conceptualized</w:t>
      </w:r>
      <w:r w:rsidR="00072B09">
        <w:rPr>
          <w:rFonts w:ascii="Times New Roman" w:hAnsi="Times New Roman" w:cs="Times New Roman"/>
          <w:sz w:val="24"/>
          <w:szCs w:val="24"/>
        </w:rPr>
        <w:t>,</w:t>
      </w:r>
      <w:r w:rsidR="0061306D">
        <w:rPr>
          <w:rFonts w:ascii="Times New Roman" w:hAnsi="Times New Roman" w:cs="Times New Roman"/>
          <w:sz w:val="24"/>
          <w:szCs w:val="24"/>
        </w:rPr>
        <w:t xml:space="preserve"> </w:t>
      </w:r>
      <w:r w:rsidR="00072B09">
        <w:rPr>
          <w:rFonts w:ascii="Times New Roman" w:hAnsi="Times New Roman" w:cs="Times New Roman"/>
          <w:sz w:val="24"/>
          <w:szCs w:val="24"/>
        </w:rPr>
        <w:t>for the purposes of the proposed study, as</w:t>
      </w:r>
      <w:r w:rsidR="0061306D">
        <w:rPr>
          <w:rFonts w:ascii="Times New Roman" w:hAnsi="Times New Roman" w:cs="Times New Roman"/>
          <w:sz w:val="24"/>
          <w:szCs w:val="24"/>
        </w:rPr>
        <w:t xml:space="preserve">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that is knowingly and willingly conveyed to third party actors who intend to apply the information in a setting in which it has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Hallam, Wurth &amp; Mancha, 2014; Markman, Gianiodis &amp; Phan, 2009</w:t>
      </w:r>
      <w:r w:rsidR="00AF1D3B">
        <w:rPr>
          <w:rFonts w:ascii="Times New Roman" w:hAnsi="Times New Roman" w:cs="Times New Roman"/>
          <w:sz w:val="24"/>
          <w:szCs w:val="24"/>
        </w:rPr>
        <w:t>; Tseng &amp; Raudensky, 2014</w:t>
      </w:r>
      <w:r w:rsidRPr="00A22400">
        <w:rPr>
          <w:rFonts w:ascii="Times New Roman" w:hAnsi="Times New Roman" w:cs="Times New Roman"/>
          <w:sz w:val="24"/>
          <w:szCs w:val="24"/>
        </w:rPr>
        <w:t xml:space="preserve">).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Studies of technology transfer in general, and university technology transfer in specific, seem to have mostly focused on factors exogeneous to the technology transfer process</w:t>
      </w:r>
      <w:r w:rsidR="00E74482">
        <w:rPr>
          <w:rFonts w:ascii="Times New Roman" w:hAnsi="Times New Roman" w:cs="Times New Roman"/>
          <w:sz w:val="24"/>
          <w:szCs w:val="24"/>
        </w:rPr>
        <w:t xml:space="preserve"> (Table 3)</w:t>
      </w:r>
      <w:r>
        <w:rPr>
          <w:rFonts w:ascii="Times New Roman" w:hAnsi="Times New Roman" w:cs="Times New Roman"/>
          <w:sz w:val="24"/>
          <w:szCs w:val="24"/>
        </w:rPr>
        <w:t xml:space="preserve">.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 xml:space="preserve">technology transfer offices and the amount of revenue generated from licensing university-created technologies.  They found a weak </w:t>
      </w:r>
      <w:r w:rsidRPr="001D4CB2">
        <w:rPr>
          <w:rFonts w:ascii="Times New Roman" w:hAnsi="Times New Roman" w:cs="Times New Roman"/>
          <w:sz w:val="24"/>
          <w:szCs w:val="24"/>
        </w:rPr>
        <w:lastRenderedPageBreak/>
        <w:t>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F640F9">
        <w:rPr>
          <w:rFonts w:ascii="Times New Roman" w:hAnsi="Times New Roman" w:cs="Times New Roman"/>
          <w:sz w:val="24"/>
          <w:szCs w:val="24"/>
        </w:rPr>
        <w:t xml:space="preserve">see, e.g.,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w:t>
      </w:r>
      <w:r w:rsidR="00F640F9">
        <w:rPr>
          <w:rFonts w:ascii="Times New Roman" w:hAnsi="Times New Roman" w:cs="Times New Roman"/>
          <w:sz w:val="24"/>
          <w:szCs w:val="24"/>
        </w:rPr>
        <w:t xml:space="preserve">Kim, Daim, &amp; Anderson, 2009; </w:t>
      </w:r>
      <w:r w:rsidR="001F4643" w:rsidRPr="00A22400">
        <w:rPr>
          <w:rFonts w:ascii="Times New Roman" w:hAnsi="Times New Roman" w:cs="Times New Roman"/>
          <w:sz w:val="24"/>
          <w:szCs w:val="24"/>
        </w:rPr>
        <w:t xml:space="preserve">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w:t>
      </w:r>
      <w:r w:rsidRPr="00D872BD">
        <w:rPr>
          <w:rFonts w:ascii="Times New Roman" w:hAnsi="Times New Roman" w:cs="Times New Roman"/>
          <w:sz w:val="24"/>
          <w:szCs w:val="24"/>
        </w:rPr>
        <w:lastRenderedPageBreak/>
        <w:t xml:space="preserve">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he odds ratio of invention licensing by startup firms relative to invention licensing by established firms was 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CB222C" w:rsidRDefault="00EE1B57"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B222C">
        <w:rPr>
          <w:rFonts w:ascii="Times New Roman" w:hAnsi="Times New Roman" w:cs="Times New Roman"/>
          <w:sz w:val="24"/>
          <w:szCs w:val="24"/>
        </w:rPr>
        <w:t xml:space="preserve">The conceptualization of development stage is not as challenging as that of technology and technology transfers.  The common, everyday use of the words in the term are quite relevant.  </w:t>
      </w:r>
      <w:r w:rsidR="00E90400">
        <w:rPr>
          <w:rFonts w:ascii="Times New Roman" w:hAnsi="Times New Roman" w:cs="Times New Roman"/>
          <w:sz w:val="24"/>
          <w:szCs w:val="24"/>
        </w:rPr>
        <w:t xml:space="preserve">In common vernacular, </w:t>
      </w:r>
      <w:r w:rsidR="00E90400" w:rsidRPr="00F40448">
        <w:rPr>
          <w:rFonts w:ascii="Times New Roman" w:hAnsi="Times New Roman" w:cs="Times New Roman"/>
          <w:i/>
          <w:sz w:val="24"/>
          <w:szCs w:val="24"/>
        </w:rPr>
        <w:t>development</w:t>
      </w:r>
      <w:r w:rsidR="00E90400">
        <w:rPr>
          <w:rFonts w:ascii="Times New Roman" w:hAnsi="Times New Roman" w:cs="Times New Roman"/>
          <w:sz w:val="24"/>
          <w:szCs w:val="24"/>
        </w:rPr>
        <w:t xml:space="preserve"> </w:t>
      </w:r>
      <w:r w:rsidR="00760EFB">
        <w:rPr>
          <w:rFonts w:ascii="Times New Roman" w:hAnsi="Times New Roman" w:cs="Times New Roman"/>
          <w:sz w:val="24"/>
          <w:szCs w:val="24"/>
        </w:rPr>
        <w:t xml:space="preserve">is a noun that simply means </w:t>
      </w:r>
      <w:r w:rsidR="00760EFB">
        <w:t>“</w:t>
      </w:r>
      <w:r w:rsidR="00760EFB" w:rsidRPr="00760EFB">
        <w:rPr>
          <w:rFonts w:ascii="Times New Roman" w:hAnsi="Times New Roman" w:cs="Times New Roman"/>
          <w:sz w:val="24"/>
          <w:szCs w:val="24"/>
        </w:rPr>
        <w:t>the process in which someone or something grows or changes and becomes more advanced</w:t>
      </w:r>
      <w:r w:rsidR="00760EFB">
        <w:rPr>
          <w:rFonts w:ascii="Times New Roman" w:hAnsi="Times New Roman" w:cs="Times New Roman"/>
          <w:sz w:val="24"/>
          <w:szCs w:val="24"/>
        </w:rPr>
        <w:t xml:space="preserve">” </w:t>
      </w:r>
      <w:r w:rsidR="004F1075">
        <w:rPr>
          <w:rFonts w:ascii="Times New Roman" w:hAnsi="Times New Roman" w:cs="Times New Roman"/>
          <w:sz w:val="24"/>
          <w:szCs w:val="24"/>
        </w:rPr>
        <w:t xml:space="preserve">or “the process of developing something new” </w:t>
      </w:r>
      <w:r w:rsidR="00760EFB">
        <w:rPr>
          <w:rFonts w:ascii="Times New Roman" w:hAnsi="Times New Roman" w:cs="Times New Roman"/>
          <w:sz w:val="24"/>
          <w:szCs w:val="24"/>
        </w:rPr>
        <w:t>(Development, 2020)</w:t>
      </w:r>
      <w:r w:rsidR="00F40CCF">
        <w:rPr>
          <w:rFonts w:ascii="Times New Roman" w:hAnsi="Times New Roman" w:cs="Times New Roman"/>
          <w:sz w:val="24"/>
          <w:szCs w:val="24"/>
        </w:rPr>
        <w:t>.  There are two common</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meaning</w:t>
      </w:r>
      <w:r w:rsidR="00F40CCF">
        <w:rPr>
          <w:rFonts w:ascii="Times New Roman" w:hAnsi="Times New Roman" w:cs="Times New Roman"/>
          <w:sz w:val="24"/>
          <w:szCs w:val="24"/>
        </w:rPr>
        <w:t>s</w:t>
      </w:r>
      <w:r w:rsidR="00E90400">
        <w:rPr>
          <w:rFonts w:ascii="Times New Roman" w:hAnsi="Times New Roman" w:cs="Times New Roman"/>
          <w:sz w:val="24"/>
          <w:szCs w:val="24"/>
        </w:rPr>
        <w:t xml:space="preserve"> of the transitive verb </w:t>
      </w:r>
      <w:r w:rsidR="00E90400" w:rsidRPr="00E90400">
        <w:rPr>
          <w:rFonts w:ascii="Times New Roman" w:hAnsi="Times New Roman" w:cs="Times New Roman"/>
          <w:i/>
          <w:sz w:val="24"/>
          <w:szCs w:val="24"/>
        </w:rPr>
        <w:t>develop</w:t>
      </w:r>
      <w:r w:rsidR="00E90400">
        <w:rPr>
          <w:rFonts w:ascii="Times New Roman" w:hAnsi="Times New Roman" w:cs="Times New Roman"/>
          <w:sz w:val="24"/>
          <w:szCs w:val="24"/>
        </w:rPr>
        <w:t xml:space="preserve"> </w:t>
      </w:r>
      <w:r w:rsidR="00F40CCF">
        <w:rPr>
          <w:rFonts w:ascii="Times New Roman" w:hAnsi="Times New Roman" w:cs="Times New Roman"/>
          <w:sz w:val="24"/>
          <w:szCs w:val="24"/>
        </w:rPr>
        <w:t xml:space="preserve">that are relevant.  The first is </w:t>
      </w:r>
      <w:r w:rsidR="00E90400">
        <w:rPr>
          <w:rFonts w:ascii="Times New Roman" w:hAnsi="Times New Roman" w:cs="Times New Roman"/>
          <w:sz w:val="24"/>
          <w:szCs w:val="24"/>
        </w:rPr>
        <w:t>“</w:t>
      </w:r>
      <w:r w:rsidR="00F40CCF" w:rsidRPr="00F40CCF">
        <w:rPr>
          <w:rFonts w:ascii="Times New Roman" w:hAnsi="Times New Roman" w:cs="Times New Roman"/>
          <w:sz w:val="24"/>
          <w:szCs w:val="24"/>
        </w:rPr>
        <w:t>to (cause something to) grow or change into a more advanced, larger, or stronger form</w:t>
      </w:r>
      <w:r w:rsidR="00F40CCF">
        <w:rPr>
          <w:rFonts w:ascii="Times New Roman" w:hAnsi="Times New Roman" w:cs="Times New Roman"/>
          <w:sz w:val="24"/>
          <w:szCs w:val="24"/>
        </w:rPr>
        <w:t>.</w:t>
      </w:r>
      <w:r w:rsidR="00E90400">
        <w:rPr>
          <w:rFonts w:ascii="Times New Roman" w:hAnsi="Times New Roman" w:cs="Times New Roman"/>
          <w:sz w:val="24"/>
          <w:szCs w:val="24"/>
        </w:rPr>
        <w:t>”</w:t>
      </w:r>
      <w:r w:rsidR="00F40CCF">
        <w:rPr>
          <w:rFonts w:ascii="Times New Roman" w:hAnsi="Times New Roman" w:cs="Times New Roman"/>
          <w:sz w:val="24"/>
          <w:szCs w:val="24"/>
        </w:rPr>
        <w:t xml:space="preserve">  The other is “</w:t>
      </w:r>
      <w:r w:rsidR="00F40CCF" w:rsidRPr="00F40CCF">
        <w:rPr>
          <w:rFonts w:ascii="Times New Roman" w:hAnsi="Times New Roman" w:cs="Times New Roman"/>
          <w:sz w:val="24"/>
          <w:szCs w:val="24"/>
        </w:rPr>
        <w:t>to invent something or bring something into existence</w:t>
      </w:r>
      <w:r w:rsidR="00760EFB">
        <w:rPr>
          <w:rFonts w:ascii="Times New Roman" w:hAnsi="Times New Roman" w:cs="Times New Roman"/>
          <w:sz w:val="24"/>
          <w:szCs w:val="24"/>
        </w:rPr>
        <w:t>”</w:t>
      </w:r>
      <w:r w:rsidR="00E90400">
        <w:rPr>
          <w:rFonts w:ascii="Times New Roman" w:hAnsi="Times New Roman" w:cs="Times New Roman"/>
          <w:sz w:val="24"/>
          <w:szCs w:val="24"/>
        </w:rPr>
        <w:t xml:space="preserve"> (</w:t>
      </w:r>
      <w:r w:rsidR="00DA1842">
        <w:rPr>
          <w:rFonts w:ascii="Times New Roman" w:hAnsi="Times New Roman" w:cs="Times New Roman"/>
          <w:sz w:val="24"/>
          <w:szCs w:val="24"/>
        </w:rPr>
        <w:t>D</w:t>
      </w:r>
      <w:r w:rsidR="00E90400">
        <w:rPr>
          <w:rFonts w:ascii="Times New Roman" w:hAnsi="Times New Roman" w:cs="Times New Roman"/>
          <w:sz w:val="24"/>
          <w:szCs w:val="24"/>
        </w:rPr>
        <w:t xml:space="preserve">evelop, </w:t>
      </w:r>
      <w:r w:rsidR="00F40CCF">
        <w:rPr>
          <w:rFonts w:ascii="Times New Roman" w:hAnsi="Times New Roman" w:cs="Times New Roman"/>
          <w:sz w:val="24"/>
          <w:szCs w:val="24"/>
        </w:rPr>
        <w:t>2020</w:t>
      </w:r>
      <w:r w:rsidR="00312BE2">
        <w:rPr>
          <w:rFonts w:ascii="Times New Roman" w:hAnsi="Times New Roman" w:cs="Times New Roman"/>
          <w:sz w:val="24"/>
          <w:szCs w:val="24"/>
        </w:rPr>
        <w:t xml:space="preserve">).  </w:t>
      </w:r>
      <w:r w:rsidR="00DA1842">
        <w:rPr>
          <w:rFonts w:ascii="Times New Roman" w:hAnsi="Times New Roman" w:cs="Times New Roman"/>
          <w:sz w:val="24"/>
          <w:szCs w:val="24"/>
        </w:rPr>
        <w:t xml:space="preserve">A relevant and appropriate meaning of the noun </w:t>
      </w:r>
      <w:r w:rsidR="00DA1842" w:rsidRPr="00971CCC">
        <w:rPr>
          <w:rFonts w:ascii="Times New Roman" w:hAnsi="Times New Roman" w:cs="Times New Roman"/>
          <w:i/>
          <w:sz w:val="24"/>
          <w:szCs w:val="24"/>
        </w:rPr>
        <w:t>stage</w:t>
      </w:r>
      <w:r w:rsidR="00DA1842">
        <w:rPr>
          <w:rFonts w:ascii="Times New Roman" w:hAnsi="Times New Roman" w:cs="Times New Roman"/>
          <w:sz w:val="24"/>
          <w:szCs w:val="24"/>
        </w:rPr>
        <w:t xml:space="preserve"> is “a part of an activity or period of development” (Stage, 2020).</w:t>
      </w:r>
      <w:r w:rsidR="00363DE3">
        <w:rPr>
          <w:rFonts w:ascii="Times New Roman" w:hAnsi="Times New Roman" w:cs="Times New Roman"/>
          <w:sz w:val="24"/>
          <w:szCs w:val="24"/>
        </w:rPr>
        <w:t xml:space="preserve">  </w:t>
      </w:r>
      <w:r w:rsidR="007A77FD">
        <w:rPr>
          <w:rFonts w:ascii="Times New Roman" w:hAnsi="Times New Roman" w:cs="Times New Roman"/>
          <w:sz w:val="24"/>
          <w:szCs w:val="24"/>
        </w:rPr>
        <w:t>For the purposes of the proposed study, I conceptualize development stage as the characterization of the state of creation of a technology at a given point in time.</w:t>
      </w:r>
      <w:r w:rsidR="00504858">
        <w:rPr>
          <w:rFonts w:ascii="Times New Roman" w:hAnsi="Times New Roman" w:cs="Times New Roman"/>
          <w:sz w:val="24"/>
          <w:szCs w:val="24"/>
        </w:rPr>
        <w:t xml:space="preserve">  However, </w:t>
      </w:r>
      <w:r w:rsidR="003D3719">
        <w:rPr>
          <w:rFonts w:ascii="Times New Roman" w:hAnsi="Times New Roman" w:cs="Times New Roman"/>
          <w:sz w:val="24"/>
          <w:szCs w:val="24"/>
        </w:rPr>
        <w:t>operationalization of development stage is more of a</w:t>
      </w:r>
      <w:r w:rsidR="00504858">
        <w:rPr>
          <w:rFonts w:ascii="Times New Roman" w:hAnsi="Times New Roman" w:cs="Times New Roman"/>
          <w:sz w:val="24"/>
          <w:szCs w:val="24"/>
        </w:rPr>
        <w:t xml:space="preserve"> challenge for the proposed study </w:t>
      </w:r>
      <w:r w:rsidR="00732250">
        <w:rPr>
          <w:rFonts w:ascii="Times New Roman" w:hAnsi="Times New Roman" w:cs="Times New Roman"/>
          <w:sz w:val="24"/>
          <w:szCs w:val="24"/>
        </w:rPr>
        <w:t>than i</w:t>
      </w:r>
      <w:r w:rsidR="003D3719">
        <w:rPr>
          <w:rFonts w:ascii="Times New Roman" w:hAnsi="Times New Roman" w:cs="Times New Roman"/>
          <w:sz w:val="24"/>
          <w:szCs w:val="24"/>
        </w:rPr>
        <w:t>s</w:t>
      </w:r>
      <w:r w:rsidR="00732250">
        <w:rPr>
          <w:rFonts w:ascii="Times New Roman" w:hAnsi="Times New Roman" w:cs="Times New Roman"/>
          <w:sz w:val="24"/>
          <w:szCs w:val="24"/>
        </w:rPr>
        <w:t xml:space="preserve"> </w:t>
      </w:r>
      <w:r w:rsidR="00504858">
        <w:rPr>
          <w:rFonts w:ascii="Times New Roman" w:hAnsi="Times New Roman" w:cs="Times New Roman"/>
          <w:sz w:val="24"/>
          <w:szCs w:val="24"/>
        </w:rPr>
        <w:t>conceptualization.</w:t>
      </w:r>
    </w:p>
    <w:p w:rsidR="00664650" w:rsidRDefault="007172A9" w:rsidP="00CB222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Development stage must capture more than just the technical development of a technology.  </w:t>
      </w:r>
      <w:r w:rsidR="00D15913">
        <w:rPr>
          <w:rFonts w:ascii="Times New Roman" w:hAnsi="Times New Roman" w:cs="Times New Roman"/>
          <w:sz w:val="24"/>
          <w:szCs w:val="24"/>
        </w:rPr>
        <w:t xml:space="preserve">It </w:t>
      </w:r>
      <w:r w:rsidR="001E321B">
        <w:rPr>
          <w:rFonts w:ascii="Times New Roman" w:hAnsi="Times New Roman" w:cs="Times New Roman"/>
          <w:sz w:val="24"/>
          <w:szCs w:val="24"/>
        </w:rPr>
        <w:t xml:space="preserve">also </w:t>
      </w:r>
      <w:r w:rsidR="00D15913">
        <w:rPr>
          <w:rFonts w:ascii="Times New Roman" w:hAnsi="Times New Roman" w:cs="Times New Roman"/>
          <w:sz w:val="24"/>
          <w:szCs w:val="24"/>
        </w:rPr>
        <w:t xml:space="preserve">needs to capture economics-related performance (Mankins, 2009).  </w:t>
      </w:r>
      <w:r>
        <w:rPr>
          <w:rFonts w:ascii="Times New Roman" w:hAnsi="Times New Roman" w:cs="Times New Roman"/>
          <w:sz w:val="24"/>
          <w:szCs w:val="24"/>
        </w:rPr>
        <w:t xml:space="preserve">As Stokes </w:t>
      </w:r>
      <w:r w:rsidR="00D15913">
        <w:rPr>
          <w:rFonts w:ascii="Times New Roman" w:hAnsi="Times New Roman" w:cs="Times New Roman"/>
          <w:sz w:val="24"/>
          <w:szCs w:val="24"/>
        </w:rPr>
        <w:t xml:space="preserve">(1997) </w:t>
      </w:r>
      <w:r>
        <w:rPr>
          <w:rFonts w:ascii="Times New Roman" w:hAnsi="Times New Roman" w:cs="Times New Roman"/>
          <w:sz w:val="24"/>
          <w:szCs w:val="24"/>
        </w:rPr>
        <w:t xml:space="preserve">noted, </w:t>
      </w:r>
      <w:r w:rsidR="00D15913">
        <w:rPr>
          <w:rFonts w:ascii="Times New Roman" w:hAnsi="Times New Roman" w:cs="Times New Roman"/>
          <w:sz w:val="24"/>
          <w:szCs w:val="24"/>
        </w:rPr>
        <w:t xml:space="preserve">the trajectory of technology is not just dictated by technical considerations.  Market considerations also greatly influence the development and adoption of technology.  </w:t>
      </w:r>
      <w:r w:rsidR="00AE1334">
        <w:rPr>
          <w:rFonts w:ascii="Times New Roman" w:hAnsi="Times New Roman" w:cs="Times New Roman"/>
          <w:sz w:val="24"/>
          <w:szCs w:val="24"/>
        </w:rPr>
        <w:t xml:space="preserve">There are two primary types of risk that development stage needs to describe.  Blank and Dorf (2012) noted the difference between invention risk (i.e., technical risk) and market risk.  Invention risk is possibility that the technology cannot be made to work as </w:t>
      </w:r>
      <w:r w:rsidR="00E76B21">
        <w:rPr>
          <w:rFonts w:ascii="Times New Roman" w:hAnsi="Times New Roman" w:cs="Times New Roman"/>
          <w:sz w:val="24"/>
          <w:szCs w:val="24"/>
        </w:rPr>
        <w:t>desired</w:t>
      </w:r>
      <w:r w:rsidR="00AE1334">
        <w:rPr>
          <w:rFonts w:ascii="Times New Roman" w:hAnsi="Times New Roman" w:cs="Times New Roman"/>
          <w:sz w:val="24"/>
          <w:szCs w:val="24"/>
        </w:rPr>
        <w:t>.  Market risk is the possibility that end users will not adopt the technology even if it</w:t>
      </w:r>
      <w:r w:rsidR="00E76B21">
        <w:rPr>
          <w:rFonts w:ascii="Times New Roman" w:hAnsi="Times New Roman" w:cs="Times New Roman"/>
          <w:sz w:val="24"/>
          <w:szCs w:val="24"/>
        </w:rPr>
        <w:t xml:space="preserve"> can be made to work as desired</w:t>
      </w:r>
      <w:r w:rsidR="00AE1334">
        <w:rPr>
          <w:rFonts w:ascii="Times New Roman" w:hAnsi="Times New Roman" w:cs="Times New Roman"/>
          <w:sz w:val="24"/>
          <w:szCs w:val="24"/>
        </w:rPr>
        <w:t>.</w:t>
      </w:r>
      <w:r w:rsidR="00664650">
        <w:rPr>
          <w:rFonts w:ascii="Times New Roman" w:hAnsi="Times New Roman" w:cs="Times New Roman"/>
          <w:sz w:val="24"/>
          <w:szCs w:val="24"/>
        </w:rPr>
        <w:t xml:space="preserve">  </w:t>
      </w:r>
      <w:r w:rsidR="00871CC3">
        <w:rPr>
          <w:rFonts w:ascii="Times New Roman" w:hAnsi="Times New Roman" w:cs="Times New Roman"/>
          <w:sz w:val="24"/>
          <w:szCs w:val="24"/>
        </w:rPr>
        <w:t xml:space="preserve">Speser (2006) </w:t>
      </w:r>
      <w:r w:rsidR="005B2A64">
        <w:rPr>
          <w:rFonts w:ascii="Times New Roman" w:hAnsi="Times New Roman" w:cs="Times New Roman"/>
          <w:sz w:val="24"/>
          <w:szCs w:val="24"/>
        </w:rPr>
        <w:t xml:space="preserve">also discussed these differences in kinds of risk and included firm-specific risk as a third type.  Speser argued that one could not control market risk but the lean startup </w:t>
      </w:r>
      <w:r w:rsidR="005B2A64">
        <w:rPr>
          <w:rFonts w:ascii="Times New Roman" w:hAnsi="Times New Roman" w:cs="Times New Roman"/>
          <w:sz w:val="24"/>
          <w:szCs w:val="24"/>
        </w:rPr>
        <w:lastRenderedPageBreak/>
        <w:t>methodology that has gained widespread acceptance among entrepreneurship practitioners and support organizations has demonstrated</w:t>
      </w:r>
      <w:r w:rsidR="006D355B">
        <w:rPr>
          <w:rFonts w:ascii="Times New Roman" w:hAnsi="Times New Roman" w:cs="Times New Roman"/>
          <w:sz w:val="24"/>
          <w:szCs w:val="24"/>
        </w:rPr>
        <w:t xml:space="preserve"> that this is not the case</w:t>
      </w:r>
      <w:r w:rsidR="005B2A64">
        <w:rPr>
          <w:rFonts w:ascii="Times New Roman" w:hAnsi="Times New Roman" w:cs="Times New Roman"/>
          <w:sz w:val="24"/>
          <w:szCs w:val="24"/>
        </w:rPr>
        <w:t>.</w:t>
      </w:r>
    </w:p>
    <w:p w:rsidR="007172A9" w:rsidRDefault="00664650" w:rsidP="0066465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 in university technology transfer requires managing both types of risk.  Approaches that address market risk without consideration of invention risk will fail because they unduly raise hopes and make empty promises.  </w:t>
      </w:r>
      <w:r w:rsidR="00E76B21">
        <w:rPr>
          <w:rFonts w:ascii="Times New Roman" w:hAnsi="Times New Roman" w:cs="Times New Roman"/>
          <w:sz w:val="24"/>
          <w:szCs w:val="24"/>
        </w:rPr>
        <w:t xml:space="preserve">They simply won’t deliver.  </w:t>
      </w:r>
      <w:r>
        <w:rPr>
          <w:rFonts w:ascii="Times New Roman" w:hAnsi="Times New Roman" w:cs="Times New Roman"/>
          <w:sz w:val="24"/>
          <w:szCs w:val="24"/>
        </w:rPr>
        <w:t xml:space="preserve">Those that address invention risk without consideration of market risk will fail in the market for lack of demand.  </w:t>
      </w:r>
      <w:r w:rsidR="00E76B21">
        <w:rPr>
          <w:rFonts w:ascii="Times New Roman" w:hAnsi="Times New Roman" w:cs="Times New Roman"/>
          <w:sz w:val="24"/>
          <w:szCs w:val="24"/>
        </w:rPr>
        <w:t xml:space="preserve">No one will care.  </w:t>
      </w:r>
      <w:r>
        <w:rPr>
          <w:rFonts w:ascii="Times New Roman" w:hAnsi="Times New Roman" w:cs="Times New Roman"/>
          <w:sz w:val="24"/>
          <w:szCs w:val="24"/>
        </w:rPr>
        <w:t>In both cases,</w:t>
      </w:r>
      <w:r w:rsidR="00E76B21">
        <w:rPr>
          <w:rFonts w:ascii="Times New Roman" w:hAnsi="Times New Roman" w:cs="Times New Roman"/>
          <w:sz w:val="24"/>
          <w:szCs w:val="24"/>
        </w:rPr>
        <w:t xml:space="preserve"> the final</w:t>
      </w:r>
      <w:r>
        <w:rPr>
          <w:rFonts w:ascii="Times New Roman" w:hAnsi="Times New Roman" w:cs="Times New Roman"/>
          <w:sz w:val="24"/>
          <w:szCs w:val="24"/>
        </w:rPr>
        <w:t xml:space="preserve"> result is </w:t>
      </w:r>
      <w:r w:rsidR="00E76B21">
        <w:rPr>
          <w:rFonts w:ascii="Times New Roman" w:hAnsi="Times New Roman" w:cs="Times New Roman"/>
          <w:sz w:val="24"/>
          <w:szCs w:val="24"/>
        </w:rPr>
        <w:t xml:space="preserve">an </w:t>
      </w:r>
      <w:r>
        <w:rPr>
          <w:rFonts w:ascii="Times New Roman" w:hAnsi="Times New Roman" w:cs="Times New Roman"/>
          <w:sz w:val="24"/>
          <w:szCs w:val="24"/>
        </w:rPr>
        <w:t>unsuccessful attempt at technology transfer.</w:t>
      </w:r>
    </w:p>
    <w:p w:rsidR="00486402" w:rsidRDefault="00486402"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Technology readiness level (TRL) is the predominant approach to specifying development stage found in the literature.</w:t>
      </w:r>
      <w:r w:rsidR="00D7233B">
        <w:rPr>
          <w:rFonts w:ascii="Times New Roman" w:hAnsi="Times New Roman" w:cs="Times New Roman"/>
          <w:sz w:val="24"/>
          <w:szCs w:val="24"/>
        </w:rPr>
        <w:t xml:space="preserve"> </w:t>
      </w:r>
      <w:r w:rsidR="008C281B">
        <w:rPr>
          <w:rFonts w:ascii="Times New Roman" w:hAnsi="Times New Roman" w:cs="Times New Roman"/>
          <w:sz w:val="24"/>
          <w:szCs w:val="24"/>
        </w:rPr>
        <w:t xml:space="preserve"> </w:t>
      </w:r>
      <w:r w:rsidR="00306C34">
        <w:rPr>
          <w:rFonts w:ascii="Times New Roman" w:hAnsi="Times New Roman" w:cs="Times New Roman"/>
          <w:sz w:val="24"/>
          <w:szCs w:val="24"/>
        </w:rPr>
        <w:t>The National Aeronautics and Space Administration (NASA) develop the concept of TRLs in the mid-1970s as a discipline-agnostic</w:t>
      </w:r>
      <w:r w:rsidR="00F24BBD">
        <w:rPr>
          <w:rFonts w:ascii="Times New Roman" w:hAnsi="Times New Roman" w:cs="Times New Roman"/>
          <w:sz w:val="24"/>
          <w:szCs w:val="24"/>
        </w:rPr>
        <w:t>, technology-independent</w:t>
      </w:r>
      <w:r w:rsidR="00306C34">
        <w:rPr>
          <w:rFonts w:ascii="Times New Roman" w:hAnsi="Times New Roman" w:cs="Times New Roman"/>
          <w:sz w:val="24"/>
          <w:szCs w:val="24"/>
        </w:rPr>
        <w:t xml:space="preserve"> method to assess and communicate the maturity of new technologies (Mankins, 2009). </w:t>
      </w:r>
      <w:r w:rsidR="00C37C82">
        <w:rPr>
          <w:rFonts w:ascii="Times New Roman" w:hAnsi="Times New Roman" w:cs="Times New Roman"/>
          <w:sz w:val="24"/>
          <w:szCs w:val="24"/>
        </w:rPr>
        <w:t xml:space="preserve"> This provided a way for the agency to determine which technologies were appropriate for consideration and inclusion in vehicles and systems for space missions.  </w:t>
      </w:r>
      <w:r w:rsidR="00323AE5">
        <w:rPr>
          <w:rFonts w:ascii="Times New Roman" w:hAnsi="Times New Roman" w:cs="Times New Roman"/>
          <w:sz w:val="24"/>
          <w:szCs w:val="24"/>
        </w:rPr>
        <w:t xml:space="preserve">Mr. Stan Sadin of the Office of Aeronautics and Space Technology is credited with devising the original TRL scale, </w:t>
      </w:r>
      <w:r w:rsidR="00D22D35">
        <w:rPr>
          <w:rFonts w:ascii="Times New Roman" w:hAnsi="Times New Roman" w:cs="Times New Roman"/>
          <w:sz w:val="24"/>
          <w:szCs w:val="24"/>
        </w:rPr>
        <w:t>which consisted of</w:t>
      </w:r>
      <w:r w:rsidR="00323AE5">
        <w:rPr>
          <w:rFonts w:ascii="Times New Roman" w:hAnsi="Times New Roman" w:cs="Times New Roman"/>
          <w:sz w:val="24"/>
          <w:szCs w:val="24"/>
        </w:rPr>
        <w:t xml:space="preserve"> seven levels, each with a brief one-line definition (</w:t>
      </w:r>
      <w:r w:rsidR="00D22D35">
        <w:rPr>
          <w:rFonts w:ascii="Times New Roman" w:hAnsi="Times New Roman" w:cs="Times New Roman"/>
          <w:sz w:val="24"/>
          <w:szCs w:val="24"/>
        </w:rPr>
        <w:t xml:space="preserve">Banke, 2010; </w:t>
      </w:r>
      <w:r w:rsidR="00323AE5">
        <w:rPr>
          <w:rFonts w:ascii="Times New Roman" w:hAnsi="Times New Roman" w:cs="Times New Roman"/>
          <w:sz w:val="24"/>
          <w:szCs w:val="24"/>
        </w:rPr>
        <w:t>Mankin</w:t>
      </w:r>
      <w:r w:rsidR="00D22D35">
        <w:rPr>
          <w:rFonts w:ascii="Times New Roman" w:hAnsi="Times New Roman" w:cs="Times New Roman"/>
          <w:sz w:val="24"/>
          <w:szCs w:val="24"/>
        </w:rPr>
        <w:t>s</w:t>
      </w:r>
      <w:r w:rsidR="00F11CA7">
        <w:rPr>
          <w:rFonts w:ascii="Times New Roman" w:hAnsi="Times New Roman" w:cs="Times New Roman"/>
          <w:sz w:val="24"/>
          <w:szCs w:val="24"/>
        </w:rPr>
        <w:t>, 2009</w:t>
      </w:r>
      <w:r w:rsidR="00323AE5">
        <w:rPr>
          <w:rFonts w:ascii="Times New Roman" w:hAnsi="Times New Roman" w:cs="Times New Roman"/>
          <w:sz w:val="24"/>
          <w:szCs w:val="24"/>
        </w:rPr>
        <w:t xml:space="preserve">).  </w:t>
      </w:r>
      <w:r w:rsidR="00E81911">
        <w:rPr>
          <w:rFonts w:ascii="Times New Roman" w:hAnsi="Times New Roman" w:cs="Times New Roman"/>
          <w:sz w:val="24"/>
          <w:szCs w:val="24"/>
        </w:rPr>
        <w:t xml:space="preserve">In 1995, </w:t>
      </w:r>
      <w:r w:rsidR="00873C51">
        <w:rPr>
          <w:rFonts w:ascii="Times New Roman" w:hAnsi="Times New Roman" w:cs="Times New Roman"/>
          <w:sz w:val="24"/>
          <w:szCs w:val="24"/>
        </w:rPr>
        <w:t>NASA</w:t>
      </w:r>
      <w:r w:rsidR="00E81911">
        <w:rPr>
          <w:rFonts w:ascii="Times New Roman" w:hAnsi="Times New Roman" w:cs="Times New Roman"/>
          <w:sz w:val="24"/>
          <w:szCs w:val="24"/>
        </w:rPr>
        <w:t xml:space="preserve"> further articulated </w:t>
      </w:r>
      <w:r w:rsidR="00873C51">
        <w:rPr>
          <w:rFonts w:ascii="Times New Roman" w:hAnsi="Times New Roman" w:cs="Times New Roman"/>
          <w:sz w:val="24"/>
          <w:szCs w:val="24"/>
        </w:rPr>
        <w:t xml:space="preserve">and refined </w:t>
      </w:r>
      <w:r w:rsidR="00F11CA7">
        <w:rPr>
          <w:rFonts w:ascii="Times New Roman" w:hAnsi="Times New Roman" w:cs="Times New Roman"/>
          <w:sz w:val="24"/>
          <w:szCs w:val="24"/>
        </w:rPr>
        <w:t xml:space="preserve">comprehensive </w:t>
      </w:r>
      <w:r w:rsidR="00E81911">
        <w:rPr>
          <w:rFonts w:ascii="Times New Roman" w:hAnsi="Times New Roman" w:cs="Times New Roman"/>
          <w:sz w:val="24"/>
          <w:szCs w:val="24"/>
        </w:rPr>
        <w:t>d</w:t>
      </w:r>
      <w:r w:rsidR="00F11CA7">
        <w:rPr>
          <w:rFonts w:ascii="Times New Roman" w:hAnsi="Times New Roman" w:cs="Times New Roman"/>
          <w:sz w:val="24"/>
          <w:szCs w:val="24"/>
        </w:rPr>
        <w:t xml:space="preserve">efinitions for a </w:t>
      </w:r>
      <w:r w:rsidR="00E81911">
        <w:rPr>
          <w:rFonts w:ascii="Times New Roman" w:hAnsi="Times New Roman" w:cs="Times New Roman"/>
          <w:sz w:val="24"/>
          <w:szCs w:val="24"/>
        </w:rPr>
        <w:t>TRL scale</w:t>
      </w:r>
      <w:r w:rsidR="00873C51">
        <w:rPr>
          <w:rFonts w:ascii="Times New Roman" w:hAnsi="Times New Roman" w:cs="Times New Roman"/>
          <w:sz w:val="24"/>
          <w:szCs w:val="24"/>
        </w:rPr>
        <w:t xml:space="preserve"> </w:t>
      </w:r>
      <w:r w:rsidR="00F11CA7">
        <w:rPr>
          <w:rFonts w:ascii="Times New Roman" w:hAnsi="Times New Roman" w:cs="Times New Roman"/>
          <w:sz w:val="24"/>
          <w:szCs w:val="24"/>
        </w:rPr>
        <w:t xml:space="preserve">(Mankins, 1995; Mankins, 2009).  </w:t>
      </w:r>
      <w:r w:rsidR="00953B3A">
        <w:rPr>
          <w:rFonts w:ascii="Times New Roman" w:hAnsi="Times New Roman" w:cs="Times New Roman"/>
          <w:sz w:val="24"/>
          <w:szCs w:val="24"/>
        </w:rPr>
        <w:t xml:space="preserve">This resulted in </w:t>
      </w:r>
      <w:r w:rsidR="009A4D7B">
        <w:rPr>
          <w:rFonts w:ascii="Times New Roman" w:hAnsi="Times New Roman" w:cs="Times New Roman"/>
          <w:sz w:val="24"/>
          <w:szCs w:val="24"/>
        </w:rPr>
        <w:t>a</w:t>
      </w:r>
      <w:r w:rsidR="00953B3A">
        <w:rPr>
          <w:rFonts w:ascii="Times New Roman" w:hAnsi="Times New Roman" w:cs="Times New Roman"/>
          <w:sz w:val="24"/>
          <w:szCs w:val="24"/>
        </w:rPr>
        <w:t xml:space="preserve"> nine level TRL scale that NASA currently uses (Table 4). </w:t>
      </w:r>
      <w:r w:rsidR="009A4D7B">
        <w:rPr>
          <w:rFonts w:ascii="Times New Roman" w:hAnsi="Times New Roman" w:cs="Times New Roman"/>
          <w:sz w:val="24"/>
          <w:szCs w:val="24"/>
        </w:rPr>
        <w:t xml:space="preserve"> </w:t>
      </w:r>
      <w:r w:rsidR="00E81911">
        <w:rPr>
          <w:rFonts w:ascii="Times New Roman" w:hAnsi="Times New Roman" w:cs="Times New Roman"/>
          <w:sz w:val="24"/>
          <w:szCs w:val="24"/>
        </w:rPr>
        <w:t>Since then various government agencies and private sector organizations have adopted the TRL scale (Mankins</w:t>
      </w:r>
      <w:r w:rsidR="00F11CA7">
        <w:rPr>
          <w:rFonts w:ascii="Times New Roman" w:hAnsi="Times New Roman" w:cs="Times New Roman"/>
          <w:sz w:val="24"/>
          <w:szCs w:val="24"/>
        </w:rPr>
        <w:t>, 2009</w:t>
      </w:r>
      <w:r w:rsidR="00E81911">
        <w:rPr>
          <w:rFonts w:ascii="Times New Roman" w:hAnsi="Times New Roman" w:cs="Times New Roman"/>
          <w:sz w:val="24"/>
          <w:szCs w:val="24"/>
        </w:rPr>
        <w:t>).</w:t>
      </w:r>
      <w:r w:rsidR="00871CC3">
        <w:rPr>
          <w:rFonts w:ascii="Times New Roman" w:hAnsi="Times New Roman" w:cs="Times New Roman"/>
          <w:sz w:val="24"/>
          <w:szCs w:val="24"/>
        </w:rPr>
        <w:t xml:space="preserve">  In fact, the U.S. Congress mandated the use of TRLs in the NASA and Department of Defense (DoD) programs (Nolte &amp; Kruse, 2011).</w:t>
      </w:r>
    </w:p>
    <w:p w:rsidR="00EE1B57" w:rsidRDefault="006D355B"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use of the TRL scale to denote development stage has also taken hold in </w:t>
      </w:r>
      <w:r w:rsidR="00267F15">
        <w:rPr>
          <w:rFonts w:ascii="Times New Roman" w:hAnsi="Times New Roman" w:cs="Times New Roman"/>
          <w:sz w:val="24"/>
          <w:szCs w:val="24"/>
        </w:rPr>
        <w:t>the field of</w:t>
      </w:r>
      <w:r>
        <w:rPr>
          <w:rFonts w:ascii="Times New Roman" w:hAnsi="Times New Roman" w:cs="Times New Roman"/>
          <w:sz w:val="24"/>
          <w:szCs w:val="24"/>
        </w:rPr>
        <w:t xml:space="preserve"> technology transfer.  </w:t>
      </w:r>
      <w:r w:rsidR="00EE1B57">
        <w:rPr>
          <w:rFonts w:ascii="Times New Roman" w:hAnsi="Times New Roman" w:cs="Times New Roman"/>
          <w:sz w:val="24"/>
          <w:szCs w:val="24"/>
        </w:rPr>
        <w:t xml:space="preserve">Spearman (2013) </w:t>
      </w:r>
      <w:r w:rsidR="00EE1B57" w:rsidRPr="002A3328">
        <w:rPr>
          <w:rFonts w:ascii="Times New Roman" w:hAnsi="Times New Roman" w:cs="Times New Roman"/>
          <w:sz w:val="24"/>
          <w:szCs w:val="24"/>
        </w:rPr>
        <w:t xml:space="preserve">specifically used the concept of TRLs to describe </w:t>
      </w:r>
      <w:r w:rsidR="00EE1B57" w:rsidRPr="002A3328">
        <w:rPr>
          <w:rFonts w:ascii="Times New Roman" w:hAnsi="Times New Roman" w:cs="Times New Roman"/>
          <w:sz w:val="24"/>
          <w:szCs w:val="24"/>
        </w:rPr>
        <w:lastRenderedPageBreak/>
        <w:t xml:space="preserve">development stage and the point where it becomes more difficult to advance the technology to where it is useful and can be transitioned to the private sector for commercialization.  </w:t>
      </w:r>
      <w:r>
        <w:rPr>
          <w:rFonts w:ascii="Times New Roman" w:hAnsi="Times New Roman" w:cs="Times New Roman"/>
          <w:sz w:val="24"/>
          <w:szCs w:val="24"/>
        </w:rPr>
        <w:t xml:space="preserve">Speser (2006) also </w:t>
      </w:r>
      <w:r w:rsidR="00BD171E">
        <w:rPr>
          <w:rFonts w:ascii="Times New Roman" w:hAnsi="Times New Roman" w:cs="Times New Roman"/>
          <w:sz w:val="24"/>
          <w:szCs w:val="24"/>
        </w:rPr>
        <w:t>used the TRL scale as an indication of the maturity of a technology in the technology transfer process.</w:t>
      </w:r>
    </w:p>
    <w:p w:rsidR="00A15D4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TRL scale is not without its shortcomings.  </w:t>
      </w:r>
      <w:r w:rsidR="00A15D4E">
        <w:rPr>
          <w:rFonts w:ascii="Times New Roman" w:hAnsi="Times New Roman" w:cs="Times New Roman"/>
          <w:sz w:val="24"/>
          <w:szCs w:val="24"/>
        </w:rPr>
        <w:t xml:space="preserve">Olechowski, Eppinger, Tomascheck, and Joglekar (2020) investigated </w:t>
      </w:r>
      <w:r>
        <w:rPr>
          <w:rFonts w:ascii="Times New Roman" w:hAnsi="Times New Roman" w:cs="Times New Roman"/>
          <w:sz w:val="24"/>
          <w:szCs w:val="24"/>
        </w:rPr>
        <w:t>the challenges associated with using the</w:t>
      </w:r>
      <w:r w:rsidR="006553B9">
        <w:rPr>
          <w:rFonts w:ascii="Times New Roman" w:hAnsi="Times New Roman" w:cs="Times New Roman"/>
          <w:sz w:val="24"/>
          <w:szCs w:val="24"/>
        </w:rPr>
        <w:t xml:space="preserve"> TRL scale in practice.  </w:t>
      </w:r>
      <w:r w:rsidR="00C75E33">
        <w:rPr>
          <w:rFonts w:ascii="Times New Roman" w:hAnsi="Times New Roman" w:cs="Times New Roman"/>
          <w:sz w:val="24"/>
          <w:szCs w:val="24"/>
        </w:rPr>
        <w:t>Using an exploratory sequential mixed methods design consisting of qualitative semi-structured interviews and an online survey that included a best-worst</w:t>
      </w:r>
      <w:r w:rsidR="000B2981">
        <w:rPr>
          <w:rFonts w:ascii="Times New Roman" w:hAnsi="Times New Roman" w:cs="Times New Roman"/>
          <w:sz w:val="24"/>
          <w:szCs w:val="24"/>
        </w:rPr>
        <w:t xml:space="preserve"> scaling</w:t>
      </w:r>
      <w:r w:rsidR="00C75E33">
        <w:rPr>
          <w:rFonts w:ascii="Times New Roman" w:hAnsi="Times New Roman" w:cs="Times New Roman"/>
          <w:sz w:val="24"/>
          <w:szCs w:val="24"/>
        </w:rPr>
        <w:t xml:space="preserve"> (BWS) experiment, t</w:t>
      </w:r>
      <w:r w:rsidR="006553B9">
        <w:rPr>
          <w:rFonts w:ascii="Times New Roman" w:hAnsi="Times New Roman" w:cs="Times New Roman"/>
          <w:sz w:val="24"/>
          <w:szCs w:val="24"/>
        </w:rPr>
        <w:t>hey i</w:t>
      </w:r>
      <w:r>
        <w:rPr>
          <w:rFonts w:ascii="Times New Roman" w:hAnsi="Times New Roman" w:cs="Times New Roman"/>
          <w:sz w:val="24"/>
          <w:szCs w:val="24"/>
        </w:rPr>
        <w:t xml:space="preserve">dentified 15 challenges that practitioners face when using the TRL scale.  </w:t>
      </w:r>
      <w:r w:rsidR="00C75E33">
        <w:rPr>
          <w:rFonts w:ascii="Times New Roman" w:hAnsi="Times New Roman" w:cs="Times New Roman"/>
          <w:sz w:val="24"/>
          <w:szCs w:val="24"/>
        </w:rPr>
        <w:t>The participants in the study</w:t>
      </w:r>
      <w:r w:rsidR="00050F77">
        <w:rPr>
          <w:rFonts w:ascii="Times New Roman" w:hAnsi="Times New Roman" w:cs="Times New Roman"/>
          <w:sz w:val="24"/>
          <w:szCs w:val="24"/>
        </w:rPr>
        <w:t xml:space="preserve"> we</w:t>
      </w:r>
      <w:r w:rsidR="0009542E">
        <w:rPr>
          <w:rFonts w:ascii="Times New Roman" w:hAnsi="Times New Roman" w:cs="Times New Roman"/>
          <w:sz w:val="24"/>
          <w:szCs w:val="24"/>
        </w:rPr>
        <w:t>re predominantly private-sector professionals from the aerospace, defense and government</w:t>
      </w:r>
      <w:r w:rsidR="00C4502E">
        <w:rPr>
          <w:rFonts w:ascii="Times New Roman" w:hAnsi="Times New Roman" w:cs="Times New Roman"/>
          <w:sz w:val="24"/>
          <w:szCs w:val="24"/>
        </w:rPr>
        <w:t>, and</w:t>
      </w:r>
      <w:r w:rsidR="0009542E">
        <w:rPr>
          <w:rFonts w:ascii="Times New Roman" w:hAnsi="Times New Roman" w:cs="Times New Roman"/>
          <w:sz w:val="24"/>
          <w:szCs w:val="24"/>
        </w:rPr>
        <w:t xml:space="preserve"> technology industries who had </w:t>
      </w:r>
      <w:r w:rsidR="00050F77">
        <w:rPr>
          <w:rFonts w:ascii="Times New Roman" w:hAnsi="Times New Roman" w:cs="Times New Roman"/>
          <w:sz w:val="24"/>
          <w:szCs w:val="24"/>
        </w:rPr>
        <w:t>roles related to</w:t>
      </w:r>
      <w:r w:rsidR="00A60659">
        <w:rPr>
          <w:rFonts w:ascii="Times New Roman" w:hAnsi="Times New Roman" w:cs="Times New Roman"/>
          <w:sz w:val="24"/>
          <w:szCs w:val="24"/>
        </w:rPr>
        <w:t xml:space="preserve"> </w:t>
      </w:r>
      <w:r w:rsidR="001B3668">
        <w:rPr>
          <w:rFonts w:ascii="Times New Roman" w:hAnsi="Times New Roman" w:cs="Times New Roman"/>
          <w:sz w:val="24"/>
          <w:szCs w:val="24"/>
        </w:rPr>
        <w:t xml:space="preserve">hardware development and </w:t>
      </w:r>
      <w:r w:rsidR="00A60659">
        <w:rPr>
          <w:rFonts w:ascii="Times New Roman" w:hAnsi="Times New Roman" w:cs="Times New Roman"/>
          <w:sz w:val="24"/>
          <w:szCs w:val="24"/>
        </w:rPr>
        <w:t>advanced systems engineering</w:t>
      </w:r>
      <w:r w:rsidR="00050F77">
        <w:rPr>
          <w:rFonts w:ascii="Times New Roman" w:hAnsi="Times New Roman" w:cs="Times New Roman"/>
          <w:sz w:val="24"/>
          <w:szCs w:val="24"/>
        </w:rPr>
        <w:t xml:space="preserve">.  </w:t>
      </w:r>
      <w:r w:rsidR="00050F77" w:rsidRPr="00050F77">
        <w:rPr>
          <w:rFonts w:ascii="Times New Roman" w:hAnsi="Times New Roman" w:cs="Times New Roman"/>
          <w:sz w:val="24"/>
          <w:szCs w:val="24"/>
        </w:rPr>
        <w:t>Olechowski, Eppinger, Tomascheck, and Joglekar</w:t>
      </w:r>
      <w:r w:rsidR="00C75E33">
        <w:rPr>
          <w:rFonts w:ascii="Times New Roman" w:hAnsi="Times New Roman" w:cs="Times New Roman"/>
          <w:sz w:val="24"/>
          <w:szCs w:val="24"/>
        </w:rPr>
        <w:t xml:space="preserve"> found that challenges </w:t>
      </w:r>
      <w:r w:rsidR="00050F77">
        <w:rPr>
          <w:rFonts w:ascii="Times New Roman" w:hAnsi="Times New Roman" w:cs="Times New Roman"/>
          <w:sz w:val="24"/>
          <w:szCs w:val="24"/>
        </w:rPr>
        <w:t xml:space="preserve">encountered by practitioners </w:t>
      </w:r>
      <w:r w:rsidR="00C75E33">
        <w:rPr>
          <w:rFonts w:ascii="Times New Roman" w:hAnsi="Times New Roman" w:cs="Times New Roman"/>
          <w:sz w:val="24"/>
          <w:szCs w:val="24"/>
        </w:rPr>
        <w:t xml:space="preserve">were related to either system complexity, planning and review, or assessment validity.  </w:t>
      </w:r>
      <w:r w:rsidR="004E02FC">
        <w:rPr>
          <w:rFonts w:ascii="Times New Roman" w:hAnsi="Times New Roman" w:cs="Times New Roman"/>
          <w:sz w:val="24"/>
          <w:szCs w:val="24"/>
        </w:rPr>
        <w:t xml:space="preserve">System complexity challenges pertained to incorporating new technologies into highly complex systems.  Challenges related to planning and review concerned the integration of TRL assessment outputs with existing organizational processes, particularly those related to planning, review, and decision making.  Assessment validity challenges had to do with the reliability and repeatability of assessments using the TRL scale.  </w:t>
      </w:r>
      <w:r w:rsidR="00E1018A">
        <w:rPr>
          <w:rFonts w:ascii="Times New Roman" w:hAnsi="Times New Roman" w:cs="Times New Roman"/>
          <w:sz w:val="24"/>
          <w:szCs w:val="24"/>
        </w:rPr>
        <w:t xml:space="preserve">One of the most critical challenges </w:t>
      </w:r>
      <w:r w:rsidR="00F94130">
        <w:rPr>
          <w:rFonts w:ascii="Times New Roman" w:hAnsi="Times New Roman" w:cs="Times New Roman"/>
          <w:sz w:val="24"/>
          <w:szCs w:val="24"/>
        </w:rPr>
        <w:t xml:space="preserve">identified </w:t>
      </w:r>
      <w:r w:rsidR="00E1018A">
        <w:rPr>
          <w:rFonts w:ascii="Times New Roman" w:hAnsi="Times New Roman" w:cs="Times New Roman"/>
          <w:sz w:val="24"/>
          <w:szCs w:val="24"/>
        </w:rPr>
        <w:t>was that TRL assess</w:t>
      </w:r>
      <w:r w:rsidR="00F94130">
        <w:rPr>
          <w:rFonts w:ascii="Times New Roman" w:hAnsi="Times New Roman" w:cs="Times New Roman"/>
          <w:sz w:val="24"/>
          <w:szCs w:val="24"/>
        </w:rPr>
        <w:t xml:space="preserve">ments do not necessarily provide insight into system readiness.  Effective university technology transfer is likely to entail systems level endeavors.  </w:t>
      </w:r>
      <w:r w:rsidR="004E02FC" w:rsidRPr="004E02FC">
        <w:rPr>
          <w:rFonts w:ascii="Times New Roman" w:hAnsi="Times New Roman" w:cs="Times New Roman"/>
          <w:sz w:val="24"/>
          <w:szCs w:val="24"/>
        </w:rPr>
        <w:t xml:space="preserve">Olechowski, Eppinger, Tomascheck, and Joglekar </w:t>
      </w:r>
      <w:r w:rsidR="006553B9">
        <w:rPr>
          <w:rFonts w:ascii="Times New Roman" w:hAnsi="Times New Roman" w:cs="Times New Roman"/>
          <w:sz w:val="24"/>
          <w:szCs w:val="24"/>
        </w:rPr>
        <w:t xml:space="preserve">speculated </w:t>
      </w:r>
      <w:r>
        <w:rPr>
          <w:rFonts w:ascii="Times New Roman" w:hAnsi="Times New Roman" w:cs="Times New Roman"/>
          <w:sz w:val="24"/>
          <w:szCs w:val="24"/>
        </w:rPr>
        <w:t>that addressing these challenges could substantial</w:t>
      </w:r>
      <w:r w:rsidR="000F33B3">
        <w:rPr>
          <w:rFonts w:ascii="Times New Roman" w:hAnsi="Times New Roman" w:cs="Times New Roman"/>
          <w:sz w:val="24"/>
          <w:szCs w:val="24"/>
        </w:rPr>
        <w:t>ly</w:t>
      </w:r>
      <w:r w:rsidR="004E02FC">
        <w:rPr>
          <w:rFonts w:ascii="Times New Roman" w:hAnsi="Times New Roman" w:cs="Times New Roman"/>
          <w:sz w:val="24"/>
          <w:szCs w:val="24"/>
        </w:rPr>
        <w:t xml:space="preserve"> improve decisions practices</w:t>
      </w:r>
      <w:r>
        <w:rPr>
          <w:rFonts w:ascii="Times New Roman" w:hAnsi="Times New Roman" w:cs="Times New Roman"/>
          <w:sz w:val="24"/>
          <w:szCs w:val="24"/>
        </w:rPr>
        <w:t xml:space="preserve"> and outcomes</w:t>
      </w:r>
      <w:r w:rsidR="004E02FC">
        <w:rPr>
          <w:rFonts w:ascii="Times New Roman" w:hAnsi="Times New Roman" w:cs="Times New Roman"/>
          <w:sz w:val="24"/>
          <w:szCs w:val="24"/>
        </w:rPr>
        <w:t xml:space="preserve"> in complex engineering undertakings</w:t>
      </w:r>
      <w:r>
        <w:rPr>
          <w:rFonts w:ascii="Times New Roman" w:hAnsi="Times New Roman" w:cs="Times New Roman"/>
          <w:sz w:val="24"/>
          <w:szCs w:val="24"/>
        </w:rPr>
        <w:t>.</w:t>
      </w:r>
    </w:p>
    <w:p w:rsidR="00C812DE" w:rsidRDefault="00C812DE"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It’s not surprising </w:t>
      </w:r>
      <w:r w:rsidR="00FA175D">
        <w:rPr>
          <w:rFonts w:ascii="Times New Roman" w:hAnsi="Times New Roman" w:cs="Times New Roman"/>
          <w:sz w:val="24"/>
          <w:szCs w:val="24"/>
        </w:rPr>
        <w:t xml:space="preserve">that </w:t>
      </w:r>
      <w:r>
        <w:rPr>
          <w:rFonts w:ascii="Times New Roman" w:hAnsi="Times New Roman" w:cs="Times New Roman"/>
          <w:sz w:val="24"/>
          <w:szCs w:val="24"/>
        </w:rPr>
        <w:t>the private-sector practitioners would encounter challenges using the TRL scale.  As an agency of the federal government, NASA developed the TRL scale in the context of public sector applications.  The public sector is not motivated by economic profit in the same way as the private sector</w:t>
      </w:r>
      <w:r w:rsidR="00FA175D">
        <w:rPr>
          <w:rFonts w:ascii="Times New Roman" w:hAnsi="Times New Roman" w:cs="Times New Roman"/>
          <w:sz w:val="24"/>
          <w:szCs w:val="24"/>
        </w:rPr>
        <w:t xml:space="preserve">.  </w:t>
      </w:r>
      <w:r w:rsidR="00633033">
        <w:rPr>
          <w:rFonts w:ascii="Times New Roman" w:hAnsi="Times New Roman" w:cs="Times New Roman"/>
          <w:sz w:val="24"/>
          <w:szCs w:val="24"/>
        </w:rPr>
        <w:t xml:space="preserve">The TRL scale focuses on </w:t>
      </w:r>
      <w:r w:rsidR="00BD171E">
        <w:rPr>
          <w:rFonts w:ascii="Times New Roman" w:hAnsi="Times New Roman" w:cs="Times New Roman"/>
          <w:sz w:val="24"/>
          <w:szCs w:val="24"/>
        </w:rPr>
        <w:t>technical</w:t>
      </w:r>
      <w:r w:rsidR="00633033">
        <w:rPr>
          <w:rFonts w:ascii="Times New Roman" w:hAnsi="Times New Roman" w:cs="Times New Roman"/>
          <w:sz w:val="24"/>
          <w:szCs w:val="24"/>
        </w:rPr>
        <w:t xml:space="preserve"> risk</w:t>
      </w:r>
      <w:r w:rsidR="00BD171E">
        <w:rPr>
          <w:rFonts w:ascii="Times New Roman" w:hAnsi="Times New Roman" w:cs="Times New Roman"/>
          <w:sz w:val="24"/>
          <w:szCs w:val="24"/>
        </w:rPr>
        <w:t xml:space="preserve"> (i.e., invention risk)</w:t>
      </w:r>
      <w:r w:rsidR="00633033">
        <w:rPr>
          <w:rFonts w:ascii="Times New Roman" w:hAnsi="Times New Roman" w:cs="Times New Roman"/>
          <w:sz w:val="24"/>
          <w:szCs w:val="24"/>
        </w:rPr>
        <w:t xml:space="preserve">.  </w:t>
      </w:r>
      <w:r w:rsidR="00FA175D">
        <w:rPr>
          <w:rFonts w:ascii="Times New Roman" w:hAnsi="Times New Roman" w:cs="Times New Roman"/>
          <w:sz w:val="24"/>
          <w:szCs w:val="24"/>
        </w:rPr>
        <w:t xml:space="preserve">As such, </w:t>
      </w:r>
      <w:r w:rsidR="00633033">
        <w:rPr>
          <w:rFonts w:ascii="Times New Roman" w:hAnsi="Times New Roman" w:cs="Times New Roman"/>
          <w:sz w:val="24"/>
          <w:szCs w:val="24"/>
        </w:rPr>
        <w:t>it</w:t>
      </w:r>
      <w:r w:rsidR="00FA175D">
        <w:rPr>
          <w:rFonts w:ascii="Times New Roman" w:hAnsi="Times New Roman" w:cs="Times New Roman"/>
          <w:sz w:val="24"/>
          <w:szCs w:val="24"/>
        </w:rPr>
        <w:t xml:space="preserve"> likely does not capture important economic factors </w:t>
      </w:r>
      <w:r w:rsidR="00251E77">
        <w:rPr>
          <w:rFonts w:ascii="Times New Roman" w:hAnsi="Times New Roman" w:cs="Times New Roman"/>
          <w:sz w:val="24"/>
          <w:szCs w:val="24"/>
        </w:rPr>
        <w:t xml:space="preserve">relevant to technology development </w:t>
      </w:r>
      <w:r w:rsidR="00FA175D">
        <w:rPr>
          <w:rFonts w:ascii="Times New Roman" w:hAnsi="Times New Roman" w:cs="Times New Roman"/>
          <w:sz w:val="24"/>
          <w:szCs w:val="24"/>
        </w:rPr>
        <w:t xml:space="preserve">that are significant </w:t>
      </w:r>
      <w:r w:rsidR="00251E77">
        <w:rPr>
          <w:rFonts w:ascii="Times New Roman" w:hAnsi="Times New Roman" w:cs="Times New Roman"/>
          <w:sz w:val="24"/>
          <w:szCs w:val="24"/>
        </w:rPr>
        <w:t xml:space="preserve">factors </w:t>
      </w:r>
      <w:r w:rsidR="00FA175D">
        <w:rPr>
          <w:rFonts w:ascii="Times New Roman" w:hAnsi="Times New Roman" w:cs="Times New Roman"/>
          <w:sz w:val="24"/>
          <w:szCs w:val="24"/>
        </w:rPr>
        <w:t>for private sector decisions regarding university technology transfer opportunities.</w:t>
      </w:r>
    </w:p>
    <w:p w:rsidR="00A279E7" w:rsidRDefault="00A279E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Some sch</w:t>
      </w:r>
      <w:r w:rsidR="009F2361">
        <w:rPr>
          <w:rFonts w:ascii="Times New Roman" w:hAnsi="Times New Roman" w:cs="Times New Roman"/>
          <w:sz w:val="24"/>
          <w:szCs w:val="24"/>
        </w:rPr>
        <w:t>olars have proposed alternative metrics</w:t>
      </w:r>
      <w:r>
        <w:rPr>
          <w:rFonts w:ascii="Times New Roman" w:hAnsi="Times New Roman" w:cs="Times New Roman"/>
          <w:sz w:val="24"/>
          <w:szCs w:val="24"/>
        </w:rPr>
        <w:t xml:space="preserve"> to address shortcomings of the TRL scale</w:t>
      </w:r>
      <w:r w:rsidR="00ED6061">
        <w:rPr>
          <w:rFonts w:ascii="Times New Roman" w:hAnsi="Times New Roman" w:cs="Times New Roman"/>
          <w:sz w:val="24"/>
          <w:szCs w:val="24"/>
        </w:rPr>
        <w:t xml:space="preserve"> as well as alternate </w:t>
      </w:r>
      <w:r w:rsidR="00004D42">
        <w:rPr>
          <w:rFonts w:ascii="Times New Roman" w:hAnsi="Times New Roman" w:cs="Times New Roman"/>
          <w:sz w:val="24"/>
          <w:szCs w:val="24"/>
        </w:rPr>
        <w:t>scales that express the notion</w:t>
      </w:r>
      <w:r w:rsidR="00ED6061">
        <w:rPr>
          <w:rFonts w:ascii="Times New Roman" w:hAnsi="Times New Roman" w:cs="Times New Roman"/>
          <w:sz w:val="24"/>
          <w:szCs w:val="24"/>
        </w:rPr>
        <w:t xml:space="preserve"> of development stage</w:t>
      </w:r>
      <w:r w:rsidR="00004D42">
        <w:rPr>
          <w:rFonts w:ascii="Times New Roman" w:hAnsi="Times New Roman" w:cs="Times New Roman"/>
          <w:sz w:val="24"/>
          <w:szCs w:val="24"/>
        </w:rPr>
        <w:t xml:space="preserve"> in various contexts (Table 5</w:t>
      </w:r>
      <w:r w:rsidR="00BD171E">
        <w:rPr>
          <w:rFonts w:ascii="Times New Roman" w:hAnsi="Times New Roman" w:cs="Times New Roman"/>
          <w:sz w:val="24"/>
          <w:szCs w:val="24"/>
        </w:rPr>
        <w:t>)</w:t>
      </w:r>
      <w:r>
        <w:rPr>
          <w:rFonts w:ascii="Times New Roman" w:hAnsi="Times New Roman" w:cs="Times New Roman"/>
          <w:sz w:val="24"/>
          <w:szCs w:val="24"/>
        </w:rPr>
        <w:t xml:space="preserve">.  </w:t>
      </w:r>
      <w:r w:rsidR="00BD171E">
        <w:rPr>
          <w:rFonts w:ascii="Times New Roman" w:hAnsi="Times New Roman" w:cs="Times New Roman"/>
          <w:sz w:val="24"/>
          <w:szCs w:val="24"/>
        </w:rPr>
        <w:t xml:space="preserve">Most of these scales seem to focus on technical risk.  </w:t>
      </w:r>
      <w:r w:rsidR="00D93BCB">
        <w:rPr>
          <w:rFonts w:ascii="Times New Roman" w:hAnsi="Times New Roman" w:cs="Times New Roman"/>
          <w:sz w:val="24"/>
          <w:szCs w:val="24"/>
        </w:rPr>
        <w:t xml:space="preserve">Mankins (1998) introduced the </w:t>
      </w:r>
      <w:r>
        <w:rPr>
          <w:rFonts w:ascii="Times New Roman" w:hAnsi="Times New Roman" w:cs="Times New Roman"/>
          <w:sz w:val="24"/>
          <w:szCs w:val="24"/>
        </w:rPr>
        <w:t xml:space="preserve">research and development degree of difficulty </w:t>
      </w:r>
      <w:r w:rsidR="00D93BCB">
        <w:rPr>
          <w:rFonts w:ascii="Times New Roman" w:hAnsi="Times New Roman" w:cs="Times New Roman"/>
          <w:sz w:val="24"/>
          <w:szCs w:val="24"/>
        </w:rPr>
        <w:t xml:space="preserve">scale as a complement to the TRL scale to indicate the amount of difficulty expected in maturing a technology.  </w:t>
      </w:r>
      <w:r w:rsidR="00ED6061">
        <w:rPr>
          <w:rFonts w:ascii="Times New Roman" w:hAnsi="Times New Roman" w:cs="Times New Roman"/>
          <w:sz w:val="24"/>
          <w:szCs w:val="24"/>
        </w:rPr>
        <w:t xml:space="preserve">Bohn (1994) offered an eight-level ordinal scale for measuring and evaluating the amount of knowledge an organization possesses about its production processes.  </w:t>
      </w:r>
      <w:r w:rsidR="00871CC3">
        <w:rPr>
          <w:rFonts w:ascii="Times New Roman" w:hAnsi="Times New Roman" w:cs="Times New Roman"/>
          <w:sz w:val="24"/>
          <w:szCs w:val="24"/>
        </w:rPr>
        <w:t>In fact, so many alternatives and variants of the TRL scale have been offered, introduced, or adapted for various situations that readiness level proliferation has become a problem in the public sector (Nolte &amp; Kruse, 2011).</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issue of development stage posed in the preliminary research question of the proposed study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access to the resources </w:t>
      </w:r>
      <w:r>
        <w:rPr>
          <w:rFonts w:ascii="Times New Roman" w:hAnsi="Times New Roman" w:cs="Times New Roman"/>
          <w:sz w:val="24"/>
          <w:szCs w:val="24"/>
        </w:rPr>
        <w:lastRenderedPageBreak/>
        <w:t>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C75E33" w:rsidRDefault="00C75E33" w:rsidP="00C75E3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university-created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the research and development process as well as the structures and mechanisms it uses to fund those activities.</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Development stage has not been extensively investigated as a determinant of technology transfer outcomes.  There is</w:t>
      </w:r>
      <w:r w:rsidRPr="00805CD2">
        <w:rPr>
          <w:rFonts w:ascii="Times New Roman" w:hAnsi="Times New Roman" w:cs="Times New Roman"/>
          <w:sz w:val="24"/>
          <w:szCs w:val="24"/>
        </w:rPr>
        <w:t xml:space="preserv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w:t>
      </w:r>
      <w:r>
        <w:rPr>
          <w:rFonts w:ascii="Times New Roman" w:hAnsi="Times New Roman" w:cs="Times New Roman"/>
          <w:sz w:val="24"/>
          <w:szCs w:val="24"/>
        </w:rPr>
        <w:t>sitioned</w:t>
      </w:r>
      <w:r w:rsidRPr="00805CD2">
        <w:rPr>
          <w:rFonts w:ascii="Times New Roman" w:hAnsi="Times New Roman" w:cs="Times New Roman"/>
          <w:sz w:val="24"/>
          <w:szCs w:val="24"/>
        </w:rPr>
        <w:t xml:space="preserve"> to the private sector.  Discussions among industry professionals about the so called “Valley of Death” are founded upon this belief.  The Valley of Death refers to the gap between funding </w:t>
      </w:r>
      <w:r>
        <w:rPr>
          <w:rFonts w:ascii="Times New Roman" w:hAnsi="Times New Roman" w:cs="Times New Roman"/>
          <w:sz w:val="24"/>
          <w:szCs w:val="24"/>
        </w:rPr>
        <w:t xml:space="preserve">provided by the federal government </w:t>
      </w:r>
      <w:r w:rsidRPr="00805CD2">
        <w:rPr>
          <w:rFonts w:ascii="Times New Roman" w:hAnsi="Times New Roman" w:cs="Times New Roman"/>
          <w:sz w:val="24"/>
          <w:szCs w:val="24"/>
        </w:rPr>
        <w:t>for basic research that p</w:t>
      </w:r>
      <w:r>
        <w:rPr>
          <w:rFonts w:ascii="Times New Roman" w:hAnsi="Times New Roman" w:cs="Times New Roman"/>
          <w:sz w:val="24"/>
          <w:szCs w:val="24"/>
        </w:rPr>
        <w:t xml:space="preserve">roduces scientific discoveries </w:t>
      </w:r>
      <w:r w:rsidRPr="00805CD2">
        <w:rPr>
          <w:rFonts w:ascii="Times New Roman" w:hAnsi="Times New Roman" w:cs="Times New Roman"/>
          <w:sz w:val="24"/>
          <w:szCs w:val="24"/>
        </w:rPr>
        <w:t>and funding provid</w:t>
      </w:r>
      <w:r w:rsidR="006D483D">
        <w:rPr>
          <w:rFonts w:ascii="Times New Roman" w:hAnsi="Times New Roman" w:cs="Times New Roman"/>
          <w:sz w:val="24"/>
          <w:szCs w:val="24"/>
        </w:rPr>
        <w:t>ed by the private sector for research and development</w:t>
      </w:r>
      <w:r w:rsidRPr="00805CD2">
        <w:rPr>
          <w:rFonts w:ascii="Times New Roman" w:hAnsi="Times New Roman" w:cs="Times New Roman"/>
          <w:sz w:val="24"/>
          <w:szCs w:val="24"/>
        </w:rPr>
        <w:t xml:space="preserve"> activity directed toward the exploitation of </w:t>
      </w:r>
      <w:r>
        <w:rPr>
          <w:rFonts w:ascii="Times New Roman" w:hAnsi="Times New Roman" w:cs="Times New Roman"/>
          <w:sz w:val="24"/>
          <w:szCs w:val="24"/>
        </w:rPr>
        <w:t xml:space="preserve">such discoveries </w:t>
      </w:r>
      <w:r w:rsidRPr="00805CD2">
        <w:rPr>
          <w:rFonts w:ascii="Times New Roman" w:hAnsi="Times New Roman" w:cs="Times New Roman"/>
          <w:sz w:val="24"/>
          <w:szCs w:val="24"/>
        </w:rPr>
        <w:t xml:space="preserve">in specific applications for </w:t>
      </w:r>
      <w:r>
        <w:rPr>
          <w:rFonts w:ascii="Times New Roman" w:hAnsi="Times New Roman" w:cs="Times New Roman"/>
          <w:sz w:val="24"/>
          <w:szCs w:val="24"/>
        </w:rPr>
        <w:t>which there is user demand (</w:t>
      </w:r>
      <w:r w:rsidR="006D483D">
        <w:rPr>
          <w:rFonts w:ascii="Times New Roman" w:hAnsi="Times New Roman" w:cs="Times New Roman"/>
          <w:sz w:val="24"/>
          <w:szCs w:val="24"/>
        </w:rPr>
        <w:t xml:space="preserve">see, e.g., </w:t>
      </w:r>
      <w:r w:rsidR="00660AE2">
        <w:rPr>
          <w:rFonts w:ascii="Times New Roman" w:hAnsi="Times New Roman" w:cs="Times New Roman"/>
          <w:sz w:val="24"/>
          <w:szCs w:val="24"/>
        </w:rPr>
        <w:t>Ferguson, 2014</w:t>
      </w:r>
      <w:r w:rsidR="00FF4DC3">
        <w:rPr>
          <w:rFonts w:ascii="Times New Roman" w:hAnsi="Times New Roman" w:cs="Times New Roman"/>
          <w:sz w:val="24"/>
          <w:szCs w:val="24"/>
        </w:rPr>
        <w:t>; Gildbrandsen, 2009</w:t>
      </w:r>
      <w:r w:rsidR="007F5C5C">
        <w:rPr>
          <w:rFonts w:ascii="Times New Roman" w:hAnsi="Times New Roman" w:cs="Times New Roman"/>
          <w:sz w:val="24"/>
          <w:szCs w:val="24"/>
        </w:rPr>
        <w:t xml:space="preserve">; Hudson &amp; </w:t>
      </w:r>
      <w:r w:rsidR="007F5C5C">
        <w:rPr>
          <w:rFonts w:ascii="Times New Roman" w:hAnsi="Times New Roman" w:cs="Times New Roman"/>
          <w:sz w:val="24"/>
          <w:szCs w:val="24"/>
        </w:rPr>
        <w:lastRenderedPageBreak/>
        <w:t>Khazragui, 2013</w:t>
      </w:r>
      <w:r>
        <w:rPr>
          <w:rFonts w:ascii="Times New Roman" w:hAnsi="Times New Roman" w:cs="Times New Roman"/>
          <w:sz w:val="24"/>
          <w:szCs w:val="24"/>
        </w:rPr>
        <w:t>)</w:t>
      </w:r>
      <w:r w:rsidRPr="00805CD2">
        <w:rPr>
          <w:rFonts w:ascii="Times New Roman" w:hAnsi="Times New Roman" w:cs="Times New Roman"/>
          <w:sz w:val="24"/>
          <w:szCs w:val="24"/>
        </w:rPr>
        <w:t>.  Many technology transfer professionals point to this gap as a primary impediment to successfully transferring tech</w:t>
      </w:r>
      <w:r>
        <w:rPr>
          <w:rFonts w:ascii="Times New Roman" w:hAnsi="Times New Roman" w:cs="Times New Roman"/>
          <w:sz w:val="24"/>
          <w:szCs w:val="24"/>
        </w:rPr>
        <w:t>nologies to the private sector.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w:t>
      </w:r>
      <w:r w:rsidR="001F198A">
        <w:rPr>
          <w:rFonts w:ascii="Times New Roman" w:hAnsi="Times New Roman" w:cs="Times New Roman"/>
          <w:sz w:val="24"/>
          <w:szCs w:val="24"/>
        </w:rPr>
        <w:t>is literature</w:t>
      </w:r>
      <w:r w:rsidRPr="00A22400">
        <w:rPr>
          <w:rFonts w:ascii="Times New Roman" w:hAnsi="Times New Roman" w:cs="Times New Roman"/>
          <w:sz w:val="24"/>
          <w:szCs w:val="24"/>
        </w:rPr>
        <w:t xml:space="preserve">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w:t>
      </w:r>
      <w:r w:rsidR="001F198A">
        <w:rPr>
          <w:rFonts w:ascii="Times New Roman" w:hAnsi="Times New Roman" w:cs="Times New Roman"/>
          <w:sz w:val="24"/>
          <w:szCs w:val="24"/>
        </w:rPr>
        <w:t xml:space="preserve">see, e.g., </w:t>
      </w:r>
      <w:r w:rsidRPr="00A22400">
        <w:rPr>
          <w:rFonts w:ascii="Times New Roman" w:hAnsi="Times New Roman" w:cs="Times New Roman"/>
          <w:sz w:val="24"/>
          <w:szCs w:val="24"/>
        </w:rPr>
        <w:t>EARTO, 2014</w:t>
      </w:r>
      <w:r>
        <w:rPr>
          <w:rFonts w:ascii="Times New Roman" w:hAnsi="Times New Roman" w:cs="Times New Roman"/>
          <w:sz w:val="24"/>
          <w:szCs w:val="24"/>
        </w:rPr>
        <w:t xml:space="preserve">; </w:t>
      </w:r>
      <w:r w:rsidR="00D966E8">
        <w:rPr>
          <w:rFonts w:ascii="Times New Roman" w:hAnsi="Times New Roman" w:cs="Times New Roman"/>
          <w:sz w:val="24"/>
          <w:szCs w:val="24"/>
        </w:rPr>
        <w:t>Mankins, 1995; Mankins, 2009</w:t>
      </w:r>
      <w:r w:rsidR="00DA19BD">
        <w:rPr>
          <w:rFonts w:ascii="Times New Roman" w:hAnsi="Times New Roman" w:cs="Times New Roman"/>
          <w:sz w:val="24"/>
          <w:szCs w:val="24"/>
        </w:rPr>
        <w:t>; Nolte</w:t>
      </w:r>
      <w:r w:rsidR="005408A7">
        <w:rPr>
          <w:rFonts w:ascii="Times New Roman" w:hAnsi="Times New Roman" w:cs="Times New Roman"/>
          <w:sz w:val="24"/>
          <w:szCs w:val="24"/>
        </w:rPr>
        <w:t xml:space="preserve"> &amp; Kruse, 2011; Olechowski, Eppinger, &amp; Joglekar, 2015</w:t>
      </w:r>
      <w:r w:rsidR="00D966E8">
        <w:rPr>
          <w:rFonts w:ascii="Times New Roman" w:hAnsi="Times New Roman" w:cs="Times New Roman"/>
          <w:sz w:val="24"/>
          <w:szCs w:val="24"/>
        </w:rPr>
        <w:t>)</w:t>
      </w:r>
      <w:r>
        <w:rPr>
          <w:rFonts w:ascii="Times New Roman" w:hAnsi="Times New Roman" w:cs="Times New Roman"/>
          <w:sz w:val="24"/>
          <w:szCs w:val="24"/>
        </w:rPr>
        <w:t xml:space="preserve">, but most of </w:t>
      </w:r>
      <w:r w:rsidR="001F198A">
        <w:rPr>
          <w:rFonts w:ascii="Times New Roman" w:hAnsi="Times New Roman" w:cs="Times New Roman"/>
          <w:sz w:val="24"/>
          <w:szCs w:val="24"/>
        </w:rPr>
        <w:t xml:space="preserve">these sources merely describe the scale or </w:t>
      </w:r>
      <w:r w:rsidR="00A407A1">
        <w:rPr>
          <w:rFonts w:ascii="Times New Roman" w:hAnsi="Times New Roman" w:cs="Times New Roman"/>
          <w:sz w:val="24"/>
          <w:szCs w:val="24"/>
        </w:rPr>
        <w:t>discuss</w:t>
      </w:r>
      <w:r w:rsidR="001F198A">
        <w:rPr>
          <w:rFonts w:ascii="Times New Roman" w:hAnsi="Times New Roman" w:cs="Times New Roman"/>
          <w:sz w:val="24"/>
          <w:szCs w:val="24"/>
        </w:rPr>
        <w:t xml:space="preserve"> applications of it.  They</w:t>
      </w:r>
      <w:r>
        <w:rPr>
          <w:rFonts w:ascii="Times New Roman" w:hAnsi="Times New Roman" w:cs="Times New Roman"/>
          <w:sz w:val="24"/>
          <w:szCs w:val="24"/>
        </w:rPr>
        <w:t xml:space="preserve"> provide </w:t>
      </w:r>
      <w:r w:rsidR="001F198A">
        <w:rPr>
          <w:rFonts w:ascii="Times New Roman" w:hAnsi="Times New Roman" w:cs="Times New Roman"/>
          <w:sz w:val="24"/>
          <w:szCs w:val="24"/>
        </w:rPr>
        <w:t xml:space="preserve">very </w:t>
      </w:r>
      <w:r>
        <w:rPr>
          <w:rFonts w:ascii="Times New Roman" w:hAnsi="Times New Roman" w:cs="Times New Roman"/>
          <w:sz w:val="24"/>
          <w:szCs w:val="24"/>
        </w:rPr>
        <w:t>little insight into the potential role of development stage in university technology transfer.</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w:t>
      </w:r>
      <w:r w:rsidRPr="003F55E8">
        <w:rPr>
          <w:rFonts w:ascii="Times New Roman" w:hAnsi="Times New Roman" w:cs="Times New Roman"/>
          <w:sz w:val="24"/>
          <w:szCs w:val="24"/>
        </w:rPr>
        <w:lastRenderedPageBreak/>
        <w:t xml:space="preserve">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F2CE9"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F2CE9" w:rsidRPr="00805CD2" w:rsidRDefault="00EF2CE9" w:rsidP="00EF2C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F65D6D"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Most university technology transfer activity occurs in an organizational context.  </w:t>
      </w:r>
      <w:r w:rsidR="00EE1B57">
        <w:rPr>
          <w:rFonts w:ascii="Times New Roman" w:hAnsi="Times New Roman" w:cs="Times New Roman"/>
          <w:sz w:val="24"/>
          <w:szCs w:val="24"/>
        </w:rPr>
        <w:t xml:space="preserve">In testimony to a hearing held by the U.S. House of Representatives, U.S. Department of </w:t>
      </w:r>
      <w:r w:rsidR="00EE1B57">
        <w:rPr>
          <w:rFonts w:ascii="Times New Roman" w:hAnsi="Times New Roman" w:cs="Times New Roman"/>
          <w:sz w:val="24"/>
          <w:szCs w:val="24"/>
        </w:rPr>
        <w:lastRenderedPageBreak/>
        <w:t xml:space="preserve">Commerce Undersecretary for Technology Robert M. White pointed out that </w:t>
      </w:r>
      <w:r w:rsidR="00EE1B57" w:rsidRPr="00A72207">
        <w:rPr>
          <w:rFonts w:ascii="Times New Roman" w:hAnsi="Times New Roman" w:cs="Times New Roman"/>
          <w:sz w:val="24"/>
          <w:szCs w:val="24"/>
        </w:rPr>
        <w:t>technology transfer is fund</w:t>
      </w:r>
      <w:r w:rsidR="00EE1B57">
        <w:rPr>
          <w:rFonts w:ascii="Times New Roman" w:hAnsi="Times New Roman" w:cs="Times New Roman"/>
          <w:sz w:val="24"/>
          <w:szCs w:val="24"/>
        </w:rPr>
        <w:t xml:space="preserve">amentally a business decision </w:t>
      </w:r>
      <w:r w:rsidR="00EE1B57" w:rsidRPr="00A72207">
        <w:rPr>
          <w:rFonts w:ascii="Times New Roman" w:hAnsi="Times New Roman" w:cs="Times New Roman"/>
          <w:sz w:val="24"/>
          <w:szCs w:val="24"/>
        </w:rPr>
        <w:t>on the demand</w:t>
      </w:r>
      <w:r w:rsidR="00EE1B57">
        <w:rPr>
          <w:rFonts w:ascii="Times New Roman" w:hAnsi="Times New Roman" w:cs="Times New Roman"/>
          <w:sz w:val="24"/>
          <w:szCs w:val="24"/>
        </w:rPr>
        <w:t xml:space="preserve"> </w:t>
      </w:r>
      <w:r>
        <w:rPr>
          <w:rFonts w:ascii="Times New Roman" w:hAnsi="Times New Roman" w:cs="Times New Roman"/>
          <w:sz w:val="24"/>
          <w:szCs w:val="24"/>
        </w:rPr>
        <w:t xml:space="preserve">side </w:t>
      </w:r>
      <w:r w:rsidR="00EE1B57">
        <w:rPr>
          <w:rFonts w:ascii="Times New Roman" w:hAnsi="Times New Roman" w:cs="Times New Roman"/>
          <w:sz w:val="24"/>
          <w:szCs w:val="24"/>
        </w:rPr>
        <w:t>of the process</w:t>
      </w:r>
      <w:r w:rsidR="00EE1B57" w:rsidRPr="00A72207">
        <w:rPr>
          <w:rFonts w:ascii="Times New Roman" w:hAnsi="Times New Roman" w:cs="Times New Roman"/>
          <w:sz w:val="24"/>
          <w:szCs w:val="24"/>
        </w:rPr>
        <w:t xml:space="preserve"> </w:t>
      </w:r>
      <w:r w:rsidR="00EE1B57">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F65D6D" w:rsidRDefault="00562110"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However, </w:t>
      </w:r>
      <w:r w:rsidR="00F65D6D">
        <w:rPr>
          <w:rFonts w:ascii="Times New Roman" w:hAnsi="Times New Roman" w:cs="Times New Roman"/>
          <w:sz w:val="24"/>
          <w:szCs w:val="24"/>
        </w:rPr>
        <w:t>I employ a postmodern conceptualization of organizations</w:t>
      </w:r>
      <w:r w:rsidRPr="00562110">
        <w:rPr>
          <w:rFonts w:ascii="Times New Roman" w:hAnsi="Times New Roman" w:cs="Times New Roman"/>
          <w:sz w:val="24"/>
          <w:szCs w:val="24"/>
        </w:rPr>
        <w:t xml:space="preserve"> </w:t>
      </w:r>
      <w:r>
        <w:rPr>
          <w:rFonts w:ascii="Times New Roman" w:hAnsi="Times New Roman" w:cs="Times New Roman"/>
          <w:sz w:val="24"/>
          <w:szCs w:val="24"/>
        </w:rPr>
        <w:t>for the purposes of the proposed study</w:t>
      </w:r>
      <w:r w:rsidR="00F65D6D">
        <w:rPr>
          <w:rFonts w:ascii="Times New Roman" w:hAnsi="Times New Roman" w:cs="Times New Roman"/>
          <w:sz w:val="24"/>
          <w:szCs w:val="24"/>
        </w:rPr>
        <w:t>.  In the postmodern approach, organizations are “sets of recursive practices sustained by resource appropriation and rules” (Miller &amp; Fox, 2019, p. 90).</w:t>
      </w:r>
      <w:r w:rsidR="005E592D">
        <w:rPr>
          <w:rFonts w:ascii="Times New Roman" w:hAnsi="Times New Roman" w:cs="Times New Roman"/>
          <w:sz w:val="24"/>
          <w:szCs w:val="24"/>
        </w:rPr>
        <w:t xml:space="preserve">  An organization is nothing more than a human construct defined by the norms and expectations of its members who must continually negotiate and affirm those norms and expectations.  </w:t>
      </w:r>
      <w:r w:rsidR="00DF76C5">
        <w:rPr>
          <w:rFonts w:ascii="Times New Roman" w:hAnsi="Times New Roman" w:cs="Times New Roman"/>
          <w:sz w:val="24"/>
          <w:szCs w:val="24"/>
        </w:rPr>
        <w:t>It is simply a way that a group of people have</w:t>
      </w:r>
      <w:r w:rsidR="00DF76C5" w:rsidRPr="00DF76C5">
        <w:rPr>
          <w:rFonts w:ascii="Times New Roman" w:hAnsi="Times New Roman" w:cs="Times New Roman"/>
          <w:sz w:val="24"/>
          <w:szCs w:val="24"/>
        </w:rPr>
        <w:t xml:space="preserve"> </w:t>
      </w:r>
      <w:r w:rsidR="00DF76C5">
        <w:rPr>
          <w:rFonts w:ascii="Times New Roman" w:hAnsi="Times New Roman" w:cs="Times New Roman"/>
          <w:sz w:val="24"/>
          <w:szCs w:val="24"/>
        </w:rPr>
        <w:t xml:space="preserve">settled on interacting to achieve agreed upon objectives.  </w:t>
      </w:r>
      <w:r>
        <w:rPr>
          <w:rFonts w:ascii="Times New Roman" w:hAnsi="Times New Roman" w:cs="Times New Roman"/>
          <w:sz w:val="24"/>
          <w:szCs w:val="24"/>
        </w:rPr>
        <w:t xml:space="preserve">In this sense, the term </w:t>
      </w:r>
      <w:r w:rsidRPr="00562110">
        <w:rPr>
          <w:rFonts w:ascii="Times New Roman" w:hAnsi="Times New Roman" w:cs="Times New Roman"/>
          <w:i/>
          <w:sz w:val="24"/>
          <w:szCs w:val="24"/>
        </w:rPr>
        <w:t>organization</w:t>
      </w:r>
      <w:r>
        <w:rPr>
          <w:rFonts w:ascii="Times New Roman" w:hAnsi="Times New Roman" w:cs="Times New Roman"/>
          <w:sz w:val="24"/>
          <w:szCs w:val="24"/>
        </w:rPr>
        <w:t xml:space="preserve"> connotes both a type of group and the malleable repeated patterns of social interactions employed by the members of a group.  </w:t>
      </w:r>
      <w:r w:rsidR="005E592D">
        <w:rPr>
          <w:rFonts w:ascii="Times New Roman" w:hAnsi="Times New Roman" w:cs="Times New Roman"/>
          <w:sz w:val="24"/>
          <w:szCs w:val="24"/>
        </w:rPr>
        <w:t>This is significantly different from the traditional conceptualization</w:t>
      </w:r>
      <w:r w:rsidR="0078713A">
        <w:rPr>
          <w:rFonts w:ascii="Times New Roman" w:hAnsi="Times New Roman" w:cs="Times New Roman"/>
          <w:sz w:val="24"/>
          <w:szCs w:val="24"/>
        </w:rPr>
        <w:t>s</w:t>
      </w:r>
      <w:r w:rsidR="005E592D">
        <w:rPr>
          <w:rFonts w:ascii="Times New Roman" w:hAnsi="Times New Roman" w:cs="Times New Roman"/>
          <w:sz w:val="24"/>
          <w:szCs w:val="24"/>
        </w:rPr>
        <w:t xml:space="preserve"> of organizations as </w:t>
      </w:r>
      <w:r w:rsidR="0078713A">
        <w:rPr>
          <w:rFonts w:ascii="Times New Roman" w:hAnsi="Times New Roman" w:cs="Times New Roman"/>
          <w:sz w:val="24"/>
          <w:szCs w:val="24"/>
        </w:rPr>
        <w:t xml:space="preserve">physical objects and life-like </w:t>
      </w:r>
      <w:r w:rsidR="004976CD">
        <w:rPr>
          <w:rFonts w:ascii="Times New Roman" w:hAnsi="Times New Roman" w:cs="Times New Roman"/>
          <w:sz w:val="24"/>
          <w:szCs w:val="24"/>
        </w:rPr>
        <w:t>entities c</w:t>
      </w:r>
      <w:r>
        <w:rPr>
          <w:rFonts w:ascii="Times New Roman" w:hAnsi="Times New Roman" w:cs="Times New Roman"/>
          <w:sz w:val="24"/>
          <w:szCs w:val="24"/>
        </w:rPr>
        <w:t>apable of acting</w:t>
      </w:r>
      <w:r w:rsidR="004976CD">
        <w:rPr>
          <w:rFonts w:ascii="Times New Roman" w:hAnsi="Times New Roman" w:cs="Times New Roman"/>
          <w:sz w:val="24"/>
          <w:szCs w:val="24"/>
        </w:rPr>
        <w:t xml:space="preserve"> on their own distinct motivations.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Organizations participating in the market for technology are faced with the task of making choices under uncertainty.  Each available technology choice has an unknown and uncertain probability of helping the organization realize certain preferences and produce a net 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w:t>
      </w:r>
      <w:r w:rsidR="00D335CA">
        <w:rPr>
          <w:rFonts w:ascii="Times New Roman" w:hAnsi="Times New Roman" w:cs="Times New Roman"/>
          <w:sz w:val="24"/>
          <w:szCs w:val="24"/>
        </w:rPr>
        <w:t xml:space="preserve"> because what is available simply does not meet their requirements</w:t>
      </w:r>
      <w:r>
        <w:rPr>
          <w:rFonts w:ascii="Times New Roman" w:hAnsi="Times New Roman" w:cs="Times New Roman"/>
          <w:sz w:val="24"/>
          <w:szCs w:val="24"/>
        </w:rPr>
        <w:t xml:space="preserve">.  In an environment where organizations are faced with more opportunities to acquire technology than </w:t>
      </w:r>
      <w:r>
        <w:rPr>
          <w:rFonts w:ascii="Times New Roman" w:hAnsi="Times New Roman" w:cs="Times New Roman"/>
          <w:sz w:val="24"/>
          <w:szCs w:val="24"/>
        </w:rPr>
        <w:lastRenderedPageBreak/>
        <w:t>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w:t>
      </w:r>
      <w:r w:rsidR="00D335CA">
        <w:rPr>
          <w:rFonts w:ascii="Times New Roman" w:hAnsi="Times New Roman" w:cs="Times New Roman"/>
          <w:sz w:val="24"/>
          <w:szCs w:val="24"/>
        </w:rPr>
        <w:t>sue available technology that appears</w:t>
      </w:r>
      <w:r>
        <w:rPr>
          <w:rFonts w:ascii="Times New Roman" w:hAnsi="Times New Roman" w:cs="Times New Roman"/>
          <w:sz w:val="24"/>
          <w:szCs w:val="24"/>
        </w:rPr>
        <w:t xml:space="preserve"> relevant to their missions</w:t>
      </w:r>
      <w:r w:rsidR="00D335CA">
        <w:rPr>
          <w:rFonts w:ascii="Times New Roman" w:hAnsi="Times New Roman" w:cs="Times New Roman"/>
          <w:sz w:val="24"/>
          <w:szCs w:val="24"/>
        </w:rPr>
        <w:t xml:space="preserve"> and motives</w:t>
      </w:r>
      <w:r>
        <w:rPr>
          <w:rFonts w:ascii="Times New Roman" w:hAnsi="Times New Roman" w:cs="Times New Roman"/>
          <w:sz w:val="24"/>
          <w:szCs w:val="24"/>
        </w:rPr>
        <w:t>?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w:t>
      </w:r>
      <w:r>
        <w:rPr>
          <w:rFonts w:ascii="Times New Roman" w:hAnsi="Times New Roman" w:cs="Times New Roman"/>
          <w:sz w:val="24"/>
          <w:szCs w:val="24"/>
        </w:rPr>
        <w:lastRenderedPageBreak/>
        <w:t>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It’s reasonable to assume that organizations faced with uncertain choices regarding technology that they can possibly acquire to help achieve their purposes will seek additional data and information try to reduce the uncertainty surrounding the likelihood of being able to 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0E602C" w:rsidRDefault="000E602C" w:rsidP="000E60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my professional experience and review of the literature, 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w:t>
      </w:r>
      <w:r>
        <w:rPr>
          <w:rFonts w:ascii="Times New Roman" w:hAnsi="Times New Roman" w:cs="Times New Roman"/>
          <w:sz w:val="24"/>
          <w:szCs w:val="24"/>
        </w:rPr>
        <w:t xml:space="preserve">the acquisition and use of </w:t>
      </w:r>
      <w:r w:rsidRPr="0009261D">
        <w:rPr>
          <w:rFonts w:ascii="Times New Roman" w:hAnsi="Times New Roman" w:cs="Times New Roman"/>
          <w:sz w:val="24"/>
          <w:szCs w:val="24"/>
        </w:rPr>
        <w:t>university-created technologies that seem to align with their missions and profit motives even when the</w:t>
      </w:r>
      <w:r>
        <w:rPr>
          <w:rFonts w:ascii="Times New Roman" w:hAnsi="Times New Roman" w:cs="Times New Roman"/>
          <w:sz w:val="24"/>
          <w:szCs w:val="24"/>
        </w:rPr>
        <w:t>y seem</w:t>
      </w:r>
      <w:r w:rsidRPr="0009261D">
        <w:rPr>
          <w:rFonts w:ascii="Times New Roman" w:hAnsi="Times New Roman" w:cs="Times New Roman"/>
          <w:sz w:val="24"/>
          <w:szCs w:val="24"/>
        </w:rPr>
        <w:t xml:space="preserve">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w:t>
      </w:r>
      <w:r>
        <w:rPr>
          <w:rFonts w:ascii="Times New Roman" w:hAnsi="Times New Roman" w:cs="Times New Roman"/>
          <w:sz w:val="24"/>
          <w:szCs w:val="24"/>
        </w:rPr>
        <w:lastRenderedPageBreak/>
        <w:t>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w:t>
      </w:r>
      <w:r>
        <w:rPr>
          <w:rFonts w:ascii="Times New Roman" w:hAnsi="Times New Roman" w:cs="Times New Roman"/>
          <w:sz w:val="24"/>
          <w:szCs w:val="24"/>
        </w:rPr>
        <w:lastRenderedPageBreak/>
        <w:t xml:space="preserve">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bookmarkStart w:id="0" w:name="_GoBack"/>
      <w:bookmarkEnd w:id="0"/>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w:t>
      </w:r>
      <w:r w:rsidRPr="009F3DF7">
        <w:rPr>
          <w:rFonts w:ascii="Times New Roman" w:hAnsi="Times New Roman" w:cs="Times New Roman"/>
          <w:sz w:val="24"/>
          <w:szCs w:val="24"/>
        </w:rPr>
        <w:lastRenderedPageBreak/>
        <w:t xml:space="preserve">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Development Stage in University </w:t>
      </w:r>
      <w:r w:rsidRPr="00E6382B">
        <w:rPr>
          <w:rFonts w:ascii="Times New Roman" w:hAnsi="Times New Roman" w:cs="Times New Roman"/>
          <w:b/>
          <w:sz w:val="24"/>
          <w:szCs w:val="24"/>
        </w:rPr>
        <w:t>Technology Transfer Policy</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w:t>
      </w:r>
      <w:r w:rsidRPr="00A22400">
        <w:rPr>
          <w:rFonts w:ascii="Times New Roman" w:hAnsi="Times New Roman" w:cs="Times New Roman"/>
          <w:sz w:val="24"/>
          <w:szCs w:val="24"/>
        </w:rPr>
        <w:lastRenderedPageBreak/>
        <w:t>United States (</w:t>
      </w:r>
      <w:r w:rsidR="007F01B3">
        <w:rPr>
          <w:rFonts w:ascii="Times New Roman" w:hAnsi="Times New Roman" w:cs="Times New Roman"/>
          <w:sz w:val="24"/>
          <w:szCs w:val="24"/>
        </w:rPr>
        <w:t xml:space="preserve">see, e.g., </w:t>
      </w:r>
      <w:r w:rsidRPr="00A22400">
        <w:rPr>
          <w:rFonts w:ascii="Times New Roman" w:hAnsi="Times New Roman" w:cs="Times New Roman"/>
          <w:sz w:val="24"/>
          <w:szCs w:val="24"/>
        </w:rPr>
        <w:t xml:space="preserve">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w:t>
      </w:r>
      <w:r w:rsidR="00483975">
        <w:rPr>
          <w:rFonts w:ascii="Times New Roman" w:hAnsi="Times New Roman" w:cs="Times New Roman"/>
          <w:sz w:val="24"/>
          <w:szCs w:val="24"/>
        </w:rPr>
        <w:t>federal</w:t>
      </w:r>
      <w:r w:rsidRPr="00A22400">
        <w:rPr>
          <w:rFonts w:ascii="Times New Roman" w:hAnsi="Times New Roman" w:cs="Times New Roman"/>
          <w:sz w:val="24"/>
          <w:szCs w:val="24"/>
        </w:rPr>
        <w:t xml:space="preserve">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r w:rsidR="00483975">
        <w:rPr>
          <w:rFonts w:ascii="Times New Roman" w:hAnsi="Times New Roman" w:cs="Times New Roman"/>
          <w:sz w:val="24"/>
          <w:szCs w:val="24"/>
        </w:rPr>
        <w:t xml:space="preserve"> (CITATIONS NEEDED)</w:t>
      </w:r>
      <w:r w:rsidRPr="00A22400">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 xml:space="preserve">The literature provides support for the proposed conceptualization of technology and university technology transfer.  It also demonstrates the impure public good nature of both </w:t>
      </w:r>
      <w:r w:rsidR="004240F3">
        <w:rPr>
          <w:rFonts w:ascii="Times New Roman" w:hAnsi="Times New Roman" w:cs="Times New Roman"/>
          <w:sz w:val="24"/>
          <w:szCs w:val="24"/>
        </w:rPr>
        <w:lastRenderedPageBreak/>
        <w:t>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lastRenderedPageBreak/>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E5F18" w:rsidRPr="003E5F18" w:rsidRDefault="003E5F18" w:rsidP="003D120D">
      <w:pPr>
        <w:spacing w:after="0" w:line="480" w:lineRule="auto"/>
        <w:ind w:left="720" w:hanging="720"/>
        <w:rPr>
          <w:rFonts w:ascii="Times New Roman" w:hAnsi="Times New Roman" w:cs="Times New Roman"/>
          <w:iCs/>
          <w:sz w:val="24"/>
          <w:szCs w:val="24"/>
        </w:rPr>
      </w:pPr>
      <w:r>
        <w:rPr>
          <w:rFonts w:ascii="Times New Roman" w:hAnsi="Times New Roman" w:cs="Times New Roman"/>
          <w:iCs/>
          <w:sz w:val="24"/>
          <w:szCs w:val="24"/>
        </w:rPr>
        <w:t>Banke, J. (2010</w:t>
      </w:r>
      <w:r w:rsidRPr="003E5F18">
        <w:rPr>
          <w:rFonts w:ascii="Times New Roman" w:hAnsi="Times New Roman" w:cs="Times New Roman"/>
          <w:iCs/>
          <w:sz w:val="24"/>
          <w:szCs w:val="24"/>
        </w:rPr>
        <w:t xml:space="preserve">). Technology readiness levels demystified. </w:t>
      </w:r>
      <w:r w:rsidRPr="003E5F18">
        <w:rPr>
          <w:rFonts w:ascii="Times New Roman" w:hAnsi="Times New Roman" w:cs="Times New Roman"/>
          <w:i/>
          <w:iCs/>
          <w:sz w:val="24"/>
          <w:szCs w:val="24"/>
        </w:rPr>
        <w:t>Aeronautics.</w:t>
      </w:r>
      <w:r w:rsidRPr="003E5F18">
        <w:rPr>
          <w:rFonts w:ascii="Times New Roman" w:hAnsi="Times New Roman" w:cs="Times New Roman"/>
          <w:iCs/>
          <w:sz w:val="24"/>
          <w:szCs w:val="24"/>
        </w:rPr>
        <w:t xml:space="preserve"> Retrieved </w:t>
      </w:r>
      <w:r>
        <w:rPr>
          <w:rFonts w:ascii="Times New Roman" w:hAnsi="Times New Roman" w:cs="Times New Roman"/>
          <w:iCs/>
          <w:sz w:val="24"/>
          <w:szCs w:val="24"/>
        </w:rPr>
        <w:t xml:space="preserve">August 24, 2018 </w:t>
      </w:r>
      <w:r w:rsidRPr="003E5F18">
        <w:rPr>
          <w:rFonts w:ascii="Times New Roman" w:hAnsi="Times New Roman" w:cs="Times New Roman"/>
          <w:iCs/>
          <w:sz w:val="24"/>
          <w:szCs w:val="24"/>
        </w:rPr>
        <w:t xml:space="preserve">from </w:t>
      </w:r>
      <w:r w:rsidRPr="003E5F18">
        <w:rPr>
          <w:rFonts w:ascii="Times New Roman" w:hAnsi="Times New Roman" w:cs="Times New Roman"/>
          <w:sz w:val="24"/>
          <w:szCs w:val="24"/>
        </w:rPr>
        <w:t>https://www.nasa.gov/topics/aeronautics/features/trl_demystified.html</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lastRenderedPageBreak/>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A30B61" w:rsidRDefault="00A30B61"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S., &amp; Dorf, B. (2012). The startup owner’s manual: The step-by-step guide for building a great company. Pescadero, CA: K&amp;S Ranch, Inc.</w:t>
      </w:r>
    </w:p>
    <w:p w:rsidR="00ED6061" w:rsidRDefault="00ED6061" w:rsidP="00287B8D">
      <w:pPr>
        <w:spacing w:after="0" w:line="480" w:lineRule="auto"/>
        <w:ind w:left="720" w:hanging="720"/>
        <w:rPr>
          <w:rFonts w:ascii="Times New Roman" w:hAnsi="Times New Roman" w:cs="Times New Roman"/>
          <w:sz w:val="24"/>
          <w:szCs w:val="24"/>
        </w:rPr>
      </w:pPr>
      <w:r w:rsidRPr="00ED6061">
        <w:rPr>
          <w:rFonts w:ascii="Times New Roman" w:hAnsi="Times New Roman" w:cs="Times New Roman"/>
          <w:sz w:val="24"/>
          <w:szCs w:val="24"/>
        </w:rPr>
        <w:t xml:space="preserve">Bohn, R. E. (1994). Measuring and managing technological knowledge. </w:t>
      </w:r>
      <w:r w:rsidRPr="00ED6061">
        <w:rPr>
          <w:rFonts w:ascii="Times New Roman" w:hAnsi="Times New Roman" w:cs="Times New Roman"/>
          <w:i/>
          <w:iCs/>
          <w:sz w:val="24"/>
          <w:szCs w:val="24"/>
        </w:rPr>
        <w:t>Sloan Management Review, 36</w:t>
      </w:r>
      <w:r w:rsidR="00E814CA">
        <w:rPr>
          <w:rFonts w:ascii="Times New Roman" w:hAnsi="Times New Roman" w:cs="Times New Roman"/>
          <w:sz w:val="24"/>
          <w:szCs w:val="24"/>
        </w:rPr>
        <w:t xml:space="preserve">(1), 61-73. </w:t>
      </w:r>
      <w:r w:rsidRPr="00ED6061">
        <w:rPr>
          <w:rFonts w:ascii="Times New Roman" w:hAnsi="Times New Roman" w:cs="Times New Roman"/>
          <w:sz w:val="24"/>
          <w:szCs w:val="24"/>
        </w:rPr>
        <w:t>Retrieved from https://www.researchgate.net/profile/Roger_Bohn/publication/237010832_Measuring_and_Managing_Technological_Knowledge/links/5b40271d458515f71cad127f/Measuring-and-Managing-Technological-Knowledge.pdf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lastRenderedPageBreak/>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1C6304" w:rsidRDefault="001C6304" w:rsidP="001C6304">
      <w:pPr>
        <w:spacing w:after="0" w:line="480" w:lineRule="auto"/>
        <w:ind w:left="720" w:hanging="720"/>
        <w:rPr>
          <w:rFonts w:ascii="Times New Roman" w:hAnsi="Times New Roman" w:cs="Times New Roman"/>
          <w:sz w:val="24"/>
          <w:szCs w:val="24"/>
        </w:rPr>
      </w:pPr>
      <w:r w:rsidRPr="001C6304">
        <w:rPr>
          <w:rFonts w:ascii="Times New Roman" w:hAnsi="Times New Roman" w:cs="Times New Roman"/>
          <w:sz w:val="24"/>
          <w:szCs w:val="24"/>
        </w:rPr>
        <w:t xml:space="preserve">Develop. (n.d.). </w:t>
      </w:r>
      <w:r w:rsidRPr="001C6304">
        <w:rPr>
          <w:rFonts w:ascii="Times New Roman" w:hAnsi="Times New Roman" w:cs="Times New Roman"/>
          <w:i/>
          <w:iCs/>
          <w:sz w:val="24"/>
          <w:szCs w:val="24"/>
        </w:rPr>
        <w:t>Merriam-Webster.com dictionary</w:t>
      </w:r>
      <w:r w:rsidR="00F40CCF">
        <w:rPr>
          <w:rFonts w:ascii="Times New Roman" w:hAnsi="Times New Roman" w:cs="Times New Roman"/>
          <w:i/>
          <w:iCs/>
          <w:sz w:val="24"/>
          <w:szCs w:val="24"/>
        </w:rPr>
        <w:t xml:space="preserve"> </w:t>
      </w:r>
      <w:r w:rsidR="00F40CCF">
        <w:rPr>
          <w:rFonts w:ascii="Times New Roman" w:hAnsi="Times New Roman" w:cs="Times New Roman"/>
          <w:iCs/>
          <w:sz w:val="24"/>
          <w:szCs w:val="24"/>
        </w:rPr>
        <w:t>[Website]</w:t>
      </w:r>
      <w:r w:rsidRPr="001C6304">
        <w:rPr>
          <w:rFonts w:ascii="Times New Roman" w:hAnsi="Times New Roman" w:cs="Times New Roman"/>
          <w:sz w:val="24"/>
          <w:szCs w:val="24"/>
        </w:rPr>
        <w:t>. Retrieved May 13, 2020, from https://www.merriam-webster.com/dictionary/develop</w:t>
      </w:r>
    </w:p>
    <w:p w:rsidR="00F40CCF" w:rsidRPr="001C6304" w:rsidRDefault="00F40CCF" w:rsidP="001C6304">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 (2020). </w:t>
      </w:r>
      <w:r>
        <w:rPr>
          <w:rFonts w:ascii="Times New Roman" w:hAnsi="Times New Roman" w:cs="Times New Roman"/>
          <w:i/>
          <w:sz w:val="24"/>
          <w:szCs w:val="24"/>
        </w:rPr>
        <w:t>Cambridge d</w:t>
      </w:r>
      <w:r w:rsidRPr="00F40CCF">
        <w:rPr>
          <w:rFonts w:ascii="Times New Roman" w:hAnsi="Times New Roman" w:cs="Times New Roman"/>
          <w:i/>
          <w:sz w:val="24"/>
          <w:szCs w:val="24"/>
        </w:rPr>
        <w:t>ictionary</w:t>
      </w:r>
      <w:r>
        <w:rPr>
          <w:rFonts w:ascii="Times New Roman" w:hAnsi="Times New Roman" w:cs="Times New Roman"/>
          <w:sz w:val="24"/>
          <w:szCs w:val="24"/>
        </w:rPr>
        <w:t xml:space="preserve"> [Website]. Cambridge University Press. Retrieved May 13, 2020 from </w:t>
      </w:r>
      <w:r w:rsidRPr="00F40CCF">
        <w:rPr>
          <w:rFonts w:ascii="Times New Roman" w:hAnsi="Times New Roman" w:cs="Times New Roman"/>
          <w:sz w:val="24"/>
          <w:szCs w:val="24"/>
        </w:rPr>
        <w:t>https://dictionary.cambridge.org/us/dictionary/english/develop</w:t>
      </w:r>
    </w:p>
    <w:p w:rsidR="00F40448" w:rsidRDefault="00F40448" w:rsidP="00F4044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Development. (2020). </w:t>
      </w:r>
      <w:r w:rsidRPr="00F40448">
        <w:rPr>
          <w:rFonts w:ascii="Times New Roman" w:hAnsi="Times New Roman" w:cs="Times New Roman"/>
          <w:i/>
          <w:sz w:val="24"/>
          <w:szCs w:val="24"/>
        </w:rPr>
        <w:t>Cambridge dictionary</w:t>
      </w:r>
      <w:r>
        <w:rPr>
          <w:rFonts w:ascii="Times New Roman" w:hAnsi="Times New Roman" w:cs="Times New Roman"/>
          <w:sz w:val="24"/>
          <w:szCs w:val="24"/>
        </w:rPr>
        <w:t xml:space="preserve"> [Website]. Cambridge University Press. Retrieved May 13, 2020 from </w:t>
      </w:r>
      <w:r w:rsidRPr="00F40448">
        <w:rPr>
          <w:rFonts w:ascii="Times New Roman" w:hAnsi="Times New Roman" w:cs="Times New Roman"/>
          <w:sz w:val="24"/>
          <w:szCs w:val="24"/>
        </w:rPr>
        <w:t>https://dictionary.cambridge.org/us/dictionary/english/development</w:t>
      </w:r>
    </w:p>
    <w:p w:rsidR="00287B8D" w:rsidRPr="00287B8D" w:rsidRDefault="00287B8D" w:rsidP="00F40448">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DB72A2" w:rsidRPr="00DB72A2" w:rsidRDefault="00DB72A2" w:rsidP="00DB72A2">
      <w:pPr>
        <w:spacing w:after="0" w:line="480" w:lineRule="auto"/>
        <w:ind w:left="720" w:hanging="720"/>
        <w:rPr>
          <w:rFonts w:ascii="Times New Roman" w:hAnsi="Times New Roman" w:cs="Times New Roman"/>
          <w:sz w:val="24"/>
          <w:szCs w:val="24"/>
        </w:rPr>
      </w:pPr>
      <w:r w:rsidRPr="00DB72A2">
        <w:rPr>
          <w:rFonts w:ascii="Times New Roman" w:hAnsi="Times New Roman" w:cs="Times New Roman"/>
          <w:sz w:val="24"/>
          <w:szCs w:val="24"/>
        </w:rPr>
        <w:t xml:space="preserve">European Association of Research and Technology Organisations [EARTO]. (2014). </w:t>
      </w:r>
      <w:r w:rsidRPr="00DB72A2">
        <w:rPr>
          <w:rFonts w:ascii="Times New Roman" w:hAnsi="Times New Roman" w:cs="Times New Roman"/>
          <w:i/>
          <w:iCs/>
          <w:sz w:val="24"/>
          <w:szCs w:val="24"/>
        </w:rPr>
        <w:t>The TRL Scale as a Research and Innovation Policy Tool</w:t>
      </w:r>
      <w:r w:rsidRPr="00DB72A2">
        <w:rPr>
          <w:rFonts w:ascii="Times New Roman" w:hAnsi="Times New Roman" w:cs="Times New Roman"/>
          <w:sz w:val="24"/>
          <w:szCs w:val="24"/>
        </w:rPr>
        <w:t>. Retrieved from http://www.earto.eu/fileadmin/content/03_Publications/The_TRL_Scale_as_a_R_I_Policy_Tool_-_EARTO_Recommendations_-_Final.pdf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6D483D" w:rsidRDefault="006D483D" w:rsidP="00287B8D">
      <w:pPr>
        <w:spacing w:after="0" w:line="480" w:lineRule="auto"/>
        <w:ind w:left="720" w:hanging="720"/>
        <w:rPr>
          <w:rFonts w:ascii="Times New Roman" w:hAnsi="Times New Roman" w:cs="Times New Roman"/>
          <w:sz w:val="24"/>
          <w:szCs w:val="24"/>
        </w:rPr>
      </w:pPr>
      <w:r w:rsidRPr="006D483D">
        <w:rPr>
          <w:rFonts w:ascii="Times New Roman" w:hAnsi="Times New Roman" w:cs="Times New Roman"/>
          <w:sz w:val="24"/>
          <w:szCs w:val="24"/>
        </w:rPr>
        <w:t xml:space="preserve">Ferguson, W. K. (2014). </w:t>
      </w:r>
      <w:r w:rsidRPr="006D483D">
        <w:rPr>
          <w:rFonts w:ascii="Times New Roman" w:hAnsi="Times New Roman" w:cs="Times New Roman"/>
          <w:i/>
          <w:iCs/>
          <w:sz w:val="24"/>
          <w:szCs w:val="24"/>
        </w:rPr>
        <w:t>A Policy Framed Analysis of the Valley of Death in U.S. University Technology Transfer.</w:t>
      </w:r>
      <w:r w:rsidRPr="006D483D">
        <w:rPr>
          <w:rFonts w:ascii="Times New Roman" w:hAnsi="Times New Roman" w:cs="Times New Roman"/>
          <w:sz w:val="24"/>
          <w:szCs w:val="24"/>
        </w:rPr>
        <w:t xml:space="preserve"> </w:t>
      </w:r>
      <w:r w:rsidR="00051FA5">
        <w:rPr>
          <w:rFonts w:ascii="Times New Roman" w:hAnsi="Times New Roman" w:cs="Times New Roman"/>
          <w:sz w:val="24"/>
          <w:szCs w:val="24"/>
        </w:rPr>
        <w:t>University of Southern Mississippi.</w:t>
      </w:r>
      <w:r w:rsidRPr="006D483D">
        <w:rPr>
          <w:rFonts w:ascii="Times New Roman" w:hAnsi="Times New Roman" w:cs="Times New Roman"/>
          <w:sz w:val="24"/>
          <w:szCs w:val="24"/>
        </w:rPr>
        <w:t xml:space="preserve"> </w:t>
      </w:r>
      <w:r w:rsidR="008537A3">
        <w:rPr>
          <w:rFonts w:ascii="Times New Roman" w:hAnsi="Times New Roman" w:cs="Times New Roman"/>
          <w:sz w:val="24"/>
          <w:szCs w:val="24"/>
        </w:rPr>
        <w:t>Available</w:t>
      </w:r>
      <w:r w:rsidRPr="006D483D">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6D483D">
        <w:rPr>
          <w:rFonts w:ascii="Times New Roman" w:hAnsi="Times New Roman" w:cs="Times New Roman"/>
          <w:sz w:val="24"/>
          <w:szCs w:val="24"/>
        </w:rPr>
        <w:t>http://www.proquest.com/en-US/products/dissertations/individuals.shtml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051FA5" w:rsidRDefault="00051FA5" w:rsidP="008A53D4">
      <w:pPr>
        <w:spacing w:after="0" w:line="480" w:lineRule="auto"/>
        <w:ind w:left="720" w:hanging="720"/>
        <w:rPr>
          <w:rFonts w:ascii="Times New Roman" w:hAnsi="Times New Roman" w:cs="Times New Roman"/>
          <w:sz w:val="24"/>
          <w:szCs w:val="24"/>
        </w:rPr>
      </w:pPr>
      <w:r w:rsidRPr="00051FA5">
        <w:rPr>
          <w:rFonts w:ascii="Times New Roman" w:hAnsi="Times New Roman" w:cs="Times New Roman"/>
          <w:sz w:val="24"/>
          <w:szCs w:val="24"/>
        </w:rPr>
        <w:lastRenderedPageBreak/>
        <w:t xml:space="preserve">Gulbrandsen, K. E. (2009). </w:t>
      </w:r>
      <w:r w:rsidRPr="00051FA5">
        <w:rPr>
          <w:rFonts w:ascii="Times New Roman" w:hAnsi="Times New Roman" w:cs="Times New Roman"/>
          <w:i/>
          <w:iCs/>
          <w:sz w:val="24"/>
          <w:szCs w:val="24"/>
        </w:rPr>
        <w:t>Bridging the valley of death: The rhetoric of technology transfer.</w:t>
      </w:r>
      <w:r w:rsidRPr="00051FA5">
        <w:rPr>
          <w:rFonts w:ascii="Times New Roman" w:hAnsi="Times New Roman" w:cs="Times New Roman"/>
          <w:sz w:val="24"/>
          <w:szCs w:val="24"/>
        </w:rPr>
        <w:t xml:space="preserve"> Iowa State University, Ann Arbor. </w:t>
      </w:r>
      <w:r>
        <w:rPr>
          <w:rFonts w:ascii="Times New Roman" w:hAnsi="Times New Roman" w:cs="Times New Roman"/>
          <w:sz w:val="24"/>
          <w:szCs w:val="24"/>
        </w:rPr>
        <w:t>Available</w:t>
      </w:r>
      <w:r w:rsidRPr="00051FA5">
        <w:rPr>
          <w:rFonts w:ascii="Times New Roman" w:hAnsi="Times New Roman" w:cs="Times New Roman"/>
          <w:sz w:val="24"/>
          <w:szCs w:val="24"/>
        </w:rPr>
        <w:t xml:space="preserve"> from</w:t>
      </w:r>
      <w:r>
        <w:rPr>
          <w:rFonts w:ascii="Times New Roman" w:hAnsi="Times New Roman" w:cs="Times New Roman"/>
          <w:sz w:val="24"/>
          <w:szCs w:val="24"/>
        </w:rPr>
        <w:t xml:space="preserve"> </w:t>
      </w:r>
      <w:r w:rsidRPr="00051FA5">
        <w:rPr>
          <w:rFonts w:ascii="Times New Roman" w:hAnsi="Times New Roman" w:cs="Times New Roman"/>
          <w:sz w:val="24"/>
          <w:szCs w:val="24"/>
        </w:rPr>
        <w:t>http://www.proquest.com/en-US/products/dissertations/individuals.shtml</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7F5C5C" w:rsidRDefault="007F5C5C" w:rsidP="00C63BD8">
      <w:pPr>
        <w:spacing w:after="0" w:line="480" w:lineRule="auto"/>
        <w:ind w:left="720" w:hanging="720"/>
        <w:rPr>
          <w:rFonts w:ascii="Times New Roman" w:hAnsi="Times New Roman" w:cs="Times New Roman"/>
          <w:sz w:val="24"/>
          <w:szCs w:val="24"/>
        </w:rPr>
      </w:pPr>
      <w:r w:rsidRPr="007F5C5C">
        <w:rPr>
          <w:rFonts w:ascii="Times New Roman" w:hAnsi="Times New Roman" w:cs="Times New Roman"/>
          <w:sz w:val="24"/>
          <w:szCs w:val="24"/>
        </w:rPr>
        <w:t xml:space="preserve">Hudson, J., &amp; Khazragui, H. F. (2013). Into the valley of death: research to innovation. </w:t>
      </w:r>
      <w:r w:rsidRPr="007F5C5C">
        <w:rPr>
          <w:rFonts w:ascii="Times New Roman" w:hAnsi="Times New Roman" w:cs="Times New Roman"/>
          <w:i/>
          <w:iCs/>
          <w:sz w:val="24"/>
          <w:szCs w:val="24"/>
        </w:rPr>
        <w:t>Drug Discovery Today, 18</w:t>
      </w:r>
      <w:r w:rsidRPr="007F5C5C">
        <w:rPr>
          <w:rFonts w:ascii="Times New Roman" w:hAnsi="Times New Roman" w:cs="Times New Roman"/>
          <w:sz w:val="24"/>
          <w:szCs w:val="24"/>
        </w:rPr>
        <w:t>(13-14), 610-613.</w:t>
      </w:r>
      <w:r>
        <w:rPr>
          <w:rFonts w:ascii="Times New Roman" w:hAnsi="Times New Roman" w:cs="Times New Roman"/>
          <w:sz w:val="24"/>
          <w:szCs w:val="24"/>
        </w:rPr>
        <w:t xml:space="preserve"> </w:t>
      </w:r>
      <w:r w:rsidRPr="007F5C5C">
        <w:rPr>
          <w:rFonts w:ascii="Times New Roman" w:hAnsi="Times New Roman" w:cs="Times New Roman"/>
          <w:sz w:val="24"/>
          <w:szCs w:val="24"/>
        </w:rPr>
        <w:t>Retrieved from https://purehost.bath.ac.uk/ws/files/9594981/Hudson_Drug_Discovery_Today_2013.pdf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lastRenderedPageBreak/>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B669B5" w:rsidRDefault="00B669B5" w:rsidP="001D2ACA">
      <w:pPr>
        <w:spacing w:after="0" w:line="480" w:lineRule="auto"/>
        <w:ind w:left="720" w:hanging="720"/>
        <w:rPr>
          <w:rFonts w:ascii="Times New Roman" w:hAnsi="Times New Roman" w:cs="Times New Roman"/>
          <w:sz w:val="24"/>
          <w:szCs w:val="24"/>
        </w:rPr>
      </w:pPr>
      <w:r w:rsidRPr="00B669B5">
        <w:rPr>
          <w:rFonts w:ascii="Times New Roman" w:hAnsi="Times New Roman" w:cs="Times New Roman"/>
          <w:sz w:val="24"/>
          <w:szCs w:val="24"/>
        </w:rPr>
        <w:t xml:space="preserve">Kim, J., Diam, T. U., &amp; Anderson, T. R. (2009). </w:t>
      </w:r>
      <w:r w:rsidRPr="00B669B5">
        <w:rPr>
          <w:rFonts w:ascii="Times New Roman" w:hAnsi="Times New Roman" w:cs="Times New Roman"/>
          <w:i/>
          <w:iCs/>
          <w:sz w:val="24"/>
          <w:szCs w:val="24"/>
        </w:rPr>
        <w:t>University technology transfer: A conceptual model of impacting factors and phased process</w:t>
      </w:r>
      <w:r w:rsidRPr="00B669B5">
        <w:rPr>
          <w:rFonts w:ascii="Times New Roman" w:hAnsi="Times New Roman" w:cs="Times New Roman"/>
          <w:sz w:val="24"/>
          <w:szCs w:val="24"/>
        </w:rPr>
        <w:t>. Paper presented at the 2009 Portland International Conference on Management of Engineering and Technology, Portland, OR.</w:t>
      </w:r>
      <w:r>
        <w:rPr>
          <w:rFonts w:ascii="Times New Roman" w:hAnsi="Times New Roman" w:cs="Times New Roman"/>
          <w:sz w:val="24"/>
          <w:szCs w:val="24"/>
        </w:rPr>
        <w:t xml:space="preserve"> doi: </w:t>
      </w:r>
      <w:r w:rsidRPr="00B669B5">
        <w:rPr>
          <w:rFonts w:ascii="Times New Roman" w:hAnsi="Times New Roman" w:cs="Times New Roman"/>
          <w:sz w:val="24"/>
          <w:szCs w:val="24"/>
        </w:rPr>
        <w:t>10.1109/PICMET.2009.5261803</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6C0A3E" w:rsidRDefault="006C0A3E" w:rsidP="006C0A3E">
      <w:pPr>
        <w:spacing w:after="0" w:line="480" w:lineRule="auto"/>
        <w:ind w:left="720" w:hanging="720"/>
        <w:rPr>
          <w:rFonts w:ascii="Times New Roman" w:hAnsi="Times New Roman" w:cs="Times New Roman"/>
          <w:sz w:val="24"/>
          <w:szCs w:val="24"/>
        </w:rPr>
      </w:pPr>
      <w:r w:rsidRPr="006C0A3E">
        <w:rPr>
          <w:rFonts w:ascii="Times New Roman" w:hAnsi="Times New Roman" w:cs="Times New Roman"/>
          <w:sz w:val="24"/>
          <w:szCs w:val="24"/>
        </w:rPr>
        <w:t>Mankins,</w:t>
      </w:r>
      <w:r>
        <w:rPr>
          <w:rFonts w:ascii="Times New Roman" w:hAnsi="Times New Roman" w:cs="Times New Roman"/>
          <w:sz w:val="24"/>
          <w:szCs w:val="24"/>
        </w:rPr>
        <w:t xml:space="preserve"> J. C. (1998).</w:t>
      </w:r>
      <w:r w:rsidRPr="006C0A3E">
        <w:rPr>
          <w:rFonts w:ascii="Times New Roman" w:hAnsi="Times New Roman" w:cs="Times New Roman"/>
          <w:sz w:val="24"/>
          <w:szCs w:val="24"/>
        </w:rPr>
        <w:t xml:space="preserve"> Research and d</w:t>
      </w:r>
      <w:r>
        <w:rPr>
          <w:rFonts w:ascii="Times New Roman" w:hAnsi="Times New Roman" w:cs="Times New Roman"/>
          <w:sz w:val="24"/>
          <w:szCs w:val="24"/>
        </w:rPr>
        <w:t>evelopment degree of difficulty: A white p</w:t>
      </w:r>
      <w:r w:rsidRPr="006C0A3E">
        <w:rPr>
          <w:rFonts w:ascii="Times New Roman" w:hAnsi="Times New Roman" w:cs="Times New Roman"/>
          <w:sz w:val="24"/>
          <w:szCs w:val="24"/>
        </w:rPr>
        <w:t>aper</w:t>
      </w:r>
      <w:r>
        <w:rPr>
          <w:rFonts w:ascii="Times New Roman" w:hAnsi="Times New Roman" w:cs="Times New Roman"/>
          <w:sz w:val="24"/>
          <w:szCs w:val="24"/>
        </w:rPr>
        <w:t xml:space="preserve">. Washington, DC: </w:t>
      </w:r>
      <w:r w:rsidRPr="006C0A3E">
        <w:rPr>
          <w:rFonts w:ascii="Times New Roman" w:hAnsi="Times New Roman" w:cs="Times New Roman"/>
          <w:sz w:val="24"/>
          <w:szCs w:val="24"/>
        </w:rPr>
        <w:t xml:space="preserve">Advanced </w:t>
      </w:r>
      <w:r>
        <w:rPr>
          <w:rFonts w:ascii="Times New Roman" w:hAnsi="Times New Roman" w:cs="Times New Roman"/>
          <w:sz w:val="24"/>
          <w:szCs w:val="24"/>
        </w:rPr>
        <w:t>Projects Office, Office of Space Flight,</w:t>
      </w:r>
      <w:r w:rsidRPr="006C0A3E">
        <w:rPr>
          <w:rFonts w:ascii="Times New Roman" w:hAnsi="Times New Roman" w:cs="Times New Roman"/>
          <w:sz w:val="24"/>
          <w:szCs w:val="24"/>
        </w:rPr>
        <w:t xml:space="preserve"> National Aeronautics and Space Administration (NASA). Retrieved from</w:t>
      </w:r>
      <w:r>
        <w:rPr>
          <w:rFonts w:ascii="Times New Roman" w:hAnsi="Times New Roman" w:cs="Times New Roman"/>
          <w:sz w:val="24"/>
          <w:szCs w:val="24"/>
        </w:rPr>
        <w:t xml:space="preserve"> </w:t>
      </w:r>
      <w:r w:rsidRPr="006C0A3E">
        <w:rPr>
          <w:rFonts w:ascii="Times New Roman" w:hAnsi="Times New Roman" w:cs="Times New Roman"/>
          <w:sz w:val="24"/>
          <w:szCs w:val="24"/>
        </w:rPr>
        <w:t>http://www.economicswebinstitute.org/essays/nasadiff.pdf</w:t>
      </w:r>
    </w:p>
    <w:p w:rsidR="00306C34" w:rsidRDefault="00306C34" w:rsidP="00C63BD8">
      <w:pPr>
        <w:spacing w:after="0" w:line="480" w:lineRule="auto"/>
        <w:ind w:left="720" w:hanging="720"/>
        <w:rPr>
          <w:rFonts w:ascii="Times New Roman" w:hAnsi="Times New Roman" w:cs="Times New Roman"/>
          <w:sz w:val="24"/>
          <w:szCs w:val="24"/>
        </w:rPr>
      </w:pPr>
      <w:r w:rsidRPr="00306C34">
        <w:rPr>
          <w:rFonts w:ascii="Times New Roman" w:hAnsi="Times New Roman" w:cs="Times New Roman"/>
          <w:sz w:val="24"/>
          <w:szCs w:val="24"/>
        </w:rPr>
        <w:t xml:space="preserve">Mankins, J. C. (2009). Technology readiness assessments: A retrospective. </w:t>
      </w:r>
      <w:r w:rsidRPr="00306C34">
        <w:rPr>
          <w:rFonts w:ascii="Times New Roman" w:hAnsi="Times New Roman" w:cs="Times New Roman"/>
          <w:i/>
          <w:iCs/>
          <w:sz w:val="24"/>
          <w:szCs w:val="24"/>
        </w:rPr>
        <w:t>Acta Astronautica, 65</w:t>
      </w:r>
      <w:r>
        <w:rPr>
          <w:rFonts w:ascii="Times New Roman" w:hAnsi="Times New Roman" w:cs="Times New Roman"/>
          <w:sz w:val="24"/>
          <w:szCs w:val="24"/>
        </w:rPr>
        <w:t xml:space="preserve">(9-10), 1216-1223. </w:t>
      </w:r>
      <w:r w:rsidRPr="00306C34">
        <w:rPr>
          <w:rFonts w:ascii="Times New Roman" w:hAnsi="Times New Roman" w:cs="Times New Roman"/>
          <w:sz w:val="24"/>
          <w:szCs w:val="24"/>
        </w:rPr>
        <w:t>Retrieved from http://www.onethesis.com/wp-content/uploads/2016/11/1-s2.0-S0094576509002008-main.pdf</w:t>
      </w:r>
    </w:p>
    <w:p w:rsidR="006C0A3E" w:rsidRDefault="006C0A3E" w:rsidP="006C0A3E">
      <w:pPr>
        <w:spacing w:after="0" w:line="480" w:lineRule="auto"/>
        <w:ind w:left="720" w:hanging="720"/>
        <w:rPr>
          <w:rFonts w:ascii="Times New Roman" w:hAnsi="Times New Roman" w:cs="Times New Roman"/>
          <w:sz w:val="24"/>
          <w:szCs w:val="24"/>
        </w:rPr>
      </w:pPr>
      <w:r w:rsidRPr="006B1C5B">
        <w:rPr>
          <w:rFonts w:ascii="Times New Roman" w:hAnsi="Times New Roman" w:cs="Times New Roman"/>
          <w:sz w:val="24"/>
          <w:szCs w:val="24"/>
        </w:rPr>
        <w:t>Mankins,</w:t>
      </w:r>
      <w:r>
        <w:rPr>
          <w:rFonts w:ascii="Times New Roman" w:hAnsi="Times New Roman" w:cs="Times New Roman"/>
          <w:sz w:val="24"/>
          <w:szCs w:val="24"/>
        </w:rPr>
        <w:t xml:space="preserve"> J. C. (1995). Technology readiness levels: A white paper (edited December 22, 2004).</w:t>
      </w:r>
      <w:r w:rsidRPr="006B1C5B">
        <w:rPr>
          <w:rFonts w:ascii="Times New Roman" w:hAnsi="Times New Roman" w:cs="Times New Roman"/>
          <w:sz w:val="24"/>
          <w:szCs w:val="24"/>
        </w:rPr>
        <w:t xml:space="preserve"> </w:t>
      </w:r>
      <w:r>
        <w:rPr>
          <w:rFonts w:ascii="Times New Roman" w:hAnsi="Times New Roman" w:cs="Times New Roman"/>
          <w:sz w:val="24"/>
          <w:szCs w:val="24"/>
        </w:rPr>
        <w:t xml:space="preserve">Washington, DC: </w:t>
      </w:r>
      <w:r w:rsidRPr="00B813EB">
        <w:rPr>
          <w:rFonts w:ascii="Times New Roman" w:hAnsi="Times New Roman" w:cs="Times New Roman"/>
          <w:sz w:val="24"/>
          <w:szCs w:val="24"/>
        </w:rPr>
        <w:t xml:space="preserve">Advanced Concepts Office, Office of Space Access and Technology, </w:t>
      </w:r>
      <w:r>
        <w:rPr>
          <w:rFonts w:ascii="Times New Roman" w:hAnsi="Times New Roman" w:cs="Times New Roman"/>
          <w:sz w:val="24"/>
          <w:szCs w:val="24"/>
        </w:rPr>
        <w:lastRenderedPageBreak/>
        <w:t xml:space="preserve">National Aeronautics and Space Administration (NASA). Retrieved from </w:t>
      </w:r>
      <w:r w:rsidRPr="004A41A6">
        <w:rPr>
          <w:rFonts w:ascii="Times New Roman" w:hAnsi="Times New Roman" w:cs="Times New Roman"/>
          <w:sz w:val="24"/>
          <w:szCs w:val="24"/>
        </w:rPr>
        <w:t>http://www.artemisinnovation.com/images/TRL_White_Paper_2004-Edited.pdf</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w:t>
      </w:r>
      <w:r w:rsidR="00D307F4">
        <w:rPr>
          <w:rFonts w:ascii="Times New Roman" w:hAnsi="Times New Roman" w:cs="Times New Roman"/>
          <w:sz w:val="24"/>
          <w:szCs w:val="24"/>
        </w:rPr>
        <w:t xml:space="preserve">pp. </w:t>
      </w:r>
      <w:r w:rsidRPr="00C63BD8">
        <w:rPr>
          <w:rFonts w:ascii="Times New Roman" w:hAnsi="Times New Roman" w:cs="Times New Roman"/>
          <w:sz w:val="24"/>
          <w:szCs w:val="24"/>
        </w:rPr>
        <w:t>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562110" w:rsidRDefault="00562110"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Miller, H. T., &amp; Fox, C. J. (2019). </w:t>
      </w:r>
      <w:r w:rsidRPr="00562110">
        <w:rPr>
          <w:rFonts w:ascii="Times New Roman" w:hAnsi="Times New Roman" w:cs="Times New Roman"/>
          <w:i/>
          <w:sz w:val="24"/>
          <w:szCs w:val="24"/>
        </w:rPr>
        <w:t>Postmodern Public Administration</w:t>
      </w:r>
      <w:r>
        <w:rPr>
          <w:rFonts w:ascii="Times New Roman" w:hAnsi="Times New Roman" w:cs="Times New Roman"/>
          <w:sz w:val="24"/>
          <w:szCs w:val="24"/>
        </w:rPr>
        <w:t xml:space="preserve"> (Revised edition). New York, NY: Routledge.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lastRenderedPageBreak/>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843E9A" w:rsidRDefault="00843E9A" w:rsidP="001134F8">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Nolte, W., &amp; Kruse, R. (2011). Readiness level proliferation. </w:t>
      </w:r>
      <w:r w:rsidRPr="00843E9A">
        <w:rPr>
          <w:rFonts w:ascii="Times New Roman" w:hAnsi="Times New Roman" w:cs="Times New Roman"/>
          <w:i/>
          <w:iCs/>
          <w:sz w:val="24"/>
          <w:szCs w:val="24"/>
        </w:rPr>
        <w:t>Air Force Research Laboratory, Tech. Rep. 88ABW-2011-5501</w:t>
      </w:r>
      <w:r w:rsidRPr="00843E9A">
        <w:rPr>
          <w:rFonts w:ascii="Times New Roman" w:hAnsi="Times New Roman" w:cs="Times New Roman"/>
          <w:sz w:val="24"/>
          <w:szCs w:val="24"/>
        </w:rPr>
        <w:t>.</w:t>
      </w:r>
      <w:r>
        <w:rPr>
          <w:rFonts w:ascii="Times New Roman" w:hAnsi="Times New Roman" w:cs="Times New Roman"/>
          <w:sz w:val="24"/>
          <w:szCs w:val="24"/>
        </w:rPr>
        <w:t xml:space="preserve"> Retrieved from </w:t>
      </w:r>
      <w:r w:rsidR="004721A2" w:rsidRPr="004721A2">
        <w:rPr>
          <w:rFonts w:ascii="Times New Roman" w:hAnsi="Times New Roman" w:cs="Times New Roman"/>
          <w:sz w:val="24"/>
          <w:szCs w:val="24"/>
        </w:rPr>
        <w:t>https://ndiastorage.blob.core.usgovcloudapi.net/ndia/2011/system/13132_NolteWednesday.pdf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843E9A" w:rsidRDefault="00843E9A" w:rsidP="00287B8D">
      <w:pPr>
        <w:spacing w:after="0" w:line="480" w:lineRule="auto"/>
        <w:ind w:left="720" w:hanging="720"/>
        <w:rPr>
          <w:rFonts w:ascii="Times New Roman" w:hAnsi="Times New Roman" w:cs="Times New Roman"/>
          <w:sz w:val="24"/>
          <w:szCs w:val="24"/>
        </w:rPr>
      </w:pPr>
      <w:r w:rsidRPr="00843E9A">
        <w:rPr>
          <w:rFonts w:ascii="Times New Roman" w:hAnsi="Times New Roman" w:cs="Times New Roman"/>
          <w:sz w:val="24"/>
          <w:szCs w:val="24"/>
        </w:rPr>
        <w:t xml:space="preserve">Olechowski, A., Eppinger, S. D., &amp; Joglekar, N. (2015). </w:t>
      </w:r>
      <w:r w:rsidRPr="00843E9A">
        <w:rPr>
          <w:rFonts w:ascii="Times New Roman" w:hAnsi="Times New Roman" w:cs="Times New Roman"/>
          <w:i/>
          <w:iCs/>
          <w:sz w:val="24"/>
          <w:szCs w:val="24"/>
        </w:rPr>
        <w:t>Technology readiness levels at 40: A study of state-of-the-art use, challenges, and opportunities</w:t>
      </w:r>
      <w:r w:rsidRPr="00843E9A">
        <w:rPr>
          <w:rFonts w:ascii="Times New Roman" w:hAnsi="Times New Roman" w:cs="Times New Roman"/>
          <w:sz w:val="24"/>
          <w:szCs w:val="24"/>
        </w:rPr>
        <w:t>. Paper presented at the 2015 Portland International Conference on Management of Engineering and Technology (PICMET), Portland, OR.</w:t>
      </w:r>
      <w:r>
        <w:rPr>
          <w:rFonts w:ascii="Times New Roman" w:hAnsi="Times New Roman" w:cs="Times New Roman"/>
          <w:sz w:val="24"/>
          <w:szCs w:val="24"/>
        </w:rPr>
        <w:t xml:space="preserve"> Retrieved from </w:t>
      </w:r>
      <w:r w:rsidRPr="00843E9A">
        <w:rPr>
          <w:rFonts w:ascii="Times New Roman" w:hAnsi="Times New Roman" w:cs="Times New Roman"/>
          <w:sz w:val="24"/>
          <w:szCs w:val="24"/>
        </w:rPr>
        <w:t>http://web.mit.edu/eppinger/www/pdf/Eppinger_PICMET2015.pdf</w:t>
      </w:r>
    </w:p>
    <w:p w:rsidR="00FD6468" w:rsidRDefault="00FD6468" w:rsidP="00287B8D">
      <w:pPr>
        <w:spacing w:after="0" w:line="480" w:lineRule="auto"/>
        <w:ind w:left="720" w:hanging="720"/>
        <w:rPr>
          <w:rFonts w:ascii="Times New Roman" w:hAnsi="Times New Roman" w:cs="Times New Roman"/>
          <w:sz w:val="24"/>
          <w:szCs w:val="24"/>
        </w:rPr>
      </w:pPr>
      <w:r w:rsidRPr="00FD6468">
        <w:rPr>
          <w:rFonts w:ascii="Times New Roman" w:hAnsi="Times New Roman" w:cs="Times New Roman"/>
          <w:sz w:val="24"/>
          <w:szCs w:val="24"/>
        </w:rPr>
        <w:lastRenderedPageBreak/>
        <w:t xml:space="preserve">Olechowski, A. L., Eppinger, S. D., Tomaschek, K., &amp; Joglekar, N. (2020). Technology readiness levels: Shortcomings and improvement opportunities. </w:t>
      </w:r>
      <w:r w:rsidRPr="00FD6468">
        <w:rPr>
          <w:rFonts w:ascii="Times New Roman" w:hAnsi="Times New Roman" w:cs="Times New Roman"/>
          <w:i/>
          <w:iCs/>
          <w:sz w:val="24"/>
          <w:szCs w:val="24"/>
        </w:rPr>
        <w:t>Systems Engineering</w:t>
      </w:r>
      <w:r w:rsidR="00324524">
        <w:rPr>
          <w:rFonts w:ascii="Times New Roman" w:hAnsi="Times New Roman" w:cs="Times New Roman"/>
          <w:iCs/>
          <w:sz w:val="24"/>
          <w:szCs w:val="24"/>
        </w:rPr>
        <w:t>, 23(2)</w:t>
      </w:r>
      <w:r w:rsidRPr="00FD6468">
        <w:rPr>
          <w:rFonts w:ascii="Times New Roman" w:hAnsi="Times New Roman" w:cs="Times New Roman"/>
          <w:sz w:val="24"/>
          <w:szCs w:val="24"/>
        </w:rPr>
        <w:t>. doi:10.1002/sys.21533</w:t>
      </w:r>
      <w:r>
        <w:rPr>
          <w:rFonts w:ascii="Times New Roman" w:hAnsi="Times New Roman" w:cs="Times New Roman"/>
          <w:sz w:val="24"/>
          <w:szCs w:val="24"/>
        </w:rPr>
        <w:t xml:space="preserve"> </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DA1842" w:rsidRDefault="00DA1842"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Stage. (2020). Cambridge Dictionary [Website]. Cambridge University Press. Retrieved May 13, 2020 from </w:t>
      </w:r>
      <w:r w:rsidR="007B23AF" w:rsidRPr="007B23AF">
        <w:rPr>
          <w:rFonts w:ascii="Times New Roman" w:hAnsi="Times New Roman" w:cs="Times New Roman"/>
          <w:sz w:val="24"/>
          <w:szCs w:val="24"/>
        </w:rPr>
        <w:t>https://dictionary.cambridge.org/us/dictionary/english/stage</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1A2CEC" w:rsidRDefault="001A2CEC" w:rsidP="00F01C8B">
      <w:pPr>
        <w:spacing w:after="0" w:line="480" w:lineRule="auto"/>
        <w:ind w:left="720" w:hanging="720"/>
        <w:rPr>
          <w:rFonts w:ascii="Times New Roman" w:hAnsi="Times New Roman" w:cs="Times New Roman"/>
          <w:sz w:val="24"/>
          <w:szCs w:val="24"/>
        </w:rPr>
      </w:pPr>
      <w:r w:rsidRPr="001A2CEC">
        <w:rPr>
          <w:rFonts w:ascii="Times New Roman" w:hAnsi="Times New Roman" w:cs="Times New Roman"/>
          <w:sz w:val="24"/>
          <w:szCs w:val="24"/>
        </w:rPr>
        <w:t xml:space="preserve">Tseng, A., &amp; Raudensky, M. (2014). Assessments of technology transfer activities of US universities and associated impact of Bayh-Dole Act. </w:t>
      </w:r>
      <w:r w:rsidRPr="001A2CEC">
        <w:rPr>
          <w:rFonts w:ascii="Times New Roman" w:hAnsi="Times New Roman" w:cs="Times New Roman"/>
          <w:i/>
          <w:iCs/>
          <w:sz w:val="24"/>
          <w:szCs w:val="24"/>
        </w:rPr>
        <w:t>Scientometrics, 101</w:t>
      </w:r>
      <w:r w:rsidRPr="001A2CEC">
        <w:rPr>
          <w:rFonts w:ascii="Times New Roman" w:hAnsi="Times New Roman" w:cs="Times New Roman"/>
          <w:sz w:val="24"/>
          <w:szCs w:val="24"/>
        </w:rPr>
        <w:t>(3), 1851-1869. doi:10.1007/s11192-014-1404-6</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D307F4" w:rsidP="00ED3A93">
    <w:pPr>
      <w:pStyle w:val="Header"/>
      <w:tabs>
        <w:tab w:val="left" w:pos="9000"/>
      </w:tabs>
      <w:rPr>
        <w:rFonts w:ascii="Times New Roman" w:hAnsi="Times New Roman" w:cs="Times New Roman"/>
        <w:sz w:val="24"/>
      </w:rPr>
    </w:pPr>
    <w:r>
      <w:rPr>
        <w:rFonts w:ascii="Times New Roman" w:hAnsi="Times New Roman" w:cs="Times New Roman"/>
        <w:sz w:val="24"/>
      </w:rPr>
      <w:t>The Influence</w:t>
    </w:r>
    <w:r w:rsidR="00EE11EB">
      <w:rPr>
        <w:rFonts w:ascii="Times New Roman" w:hAnsi="Times New Roman" w:cs="Times New Roman"/>
        <w:sz w:val="24"/>
      </w:rPr>
      <w:t xml:space="preserve"> of D</w:t>
    </w:r>
    <w:r w:rsidR="00EC52FA">
      <w:rPr>
        <w:rFonts w:ascii="Times New Roman" w:hAnsi="Times New Roman" w:cs="Times New Roman"/>
        <w:sz w:val="24"/>
      </w:rPr>
      <w:t>evelopment Stage o</w:t>
    </w:r>
    <w:r w:rsidR="00D3427A">
      <w:rPr>
        <w:rFonts w:ascii="Times New Roman" w:hAnsi="Times New Roman" w:cs="Times New Roman"/>
        <w:sz w:val="24"/>
      </w:rPr>
      <w:t>n</w:t>
    </w:r>
    <w:r w:rsidR="001A5775">
      <w:rPr>
        <w:rFonts w:ascii="Times New Roman" w:hAnsi="Times New Roman" w:cs="Times New Roman"/>
        <w:sz w:val="24"/>
      </w:rPr>
      <w:t xml:space="preserve">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1C436D">
      <w:rPr>
        <w:rFonts w:ascii="Times New Roman" w:hAnsi="Times New Roman" w:cs="Times New Roman"/>
        <w:noProof/>
        <w:sz w:val="24"/>
      </w:rPr>
      <w:t>54</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D307F4">
      <w:rPr>
        <w:rFonts w:ascii="Times New Roman" w:hAnsi="Times New Roman" w:cs="Times New Roman"/>
        <w:sz w:val="24"/>
      </w:rPr>
      <w:t>The Influence</w:t>
    </w:r>
    <w:r w:rsidR="00EE11EB">
      <w:rPr>
        <w:rFonts w:ascii="Times New Roman" w:hAnsi="Times New Roman" w:cs="Times New Roman"/>
        <w:sz w:val="24"/>
      </w:rPr>
      <w:t xml:space="preserve"> of </w:t>
    </w:r>
    <w:r w:rsidR="00EC52FA">
      <w:rPr>
        <w:rFonts w:ascii="Times New Roman" w:hAnsi="Times New Roman" w:cs="Times New Roman"/>
        <w:sz w:val="24"/>
      </w:rPr>
      <w:t>Development Stage on</w:t>
    </w:r>
    <w:r w:rsidR="00D3427A">
      <w:rPr>
        <w:rFonts w:ascii="Times New Roman" w:hAnsi="Times New Roman" w:cs="Times New Roman"/>
        <w:sz w:val="24"/>
      </w:rPr>
      <w:t xml:space="preserve">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D6061">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85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4D42"/>
    <w:rsid w:val="000064BC"/>
    <w:rsid w:val="00013D81"/>
    <w:rsid w:val="00013E85"/>
    <w:rsid w:val="000152A4"/>
    <w:rsid w:val="0001747D"/>
    <w:rsid w:val="00020473"/>
    <w:rsid w:val="000208A2"/>
    <w:rsid w:val="000233F0"/>
    <w:rsid w:val="0003023E"/>
    <w:rsid w:val="0003104B"/>
    <w:rsid w:val="000362D7"/>
    <w:rsid w:val="00037DE5"/>
    <w:rsid w:val="00040610"/>
    <w:rsid w:val="000416DB"/>
    <w:rsid w:val="00043E8A"/>
    <w:rsid w:val="00047283"/>
    <w:rsid w:val="00047763"/>
    <w:rsid w:val="000505D0"/>
    <w:rsid w:val="00050F77"/>
    <w:rsid w:val="00051D3D"/>
    <w:rsid w:val="00051FA5"/>
    <w:rsid w:val="0005222B"/>
    <w:rsid w:val="000530DF"/>
    <w:rsid w:val="0006408A"/>
    <w:rsid w:val="0006678C"/>
    <w:rsid w:val="00067065"/>
    <w:rsid w:val="0007069C"/>
    <w:rsid w:val="00072B09"/>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9542E"/>
    <w:rsid w:val="000B08E9"/>
    <w:rsid w:val="000B2216"/>
    <w:rsid w:val="000B2981"/>
    <w:rsid w:val="000B2EE0"/>
    <w:rsid w:val="000B37AB"/>
    <w:rsid w:val="000B3AD0"/>
    <w:rsid w:val="000B3C53"/>
    <w:rsid w:val="000B4774"/>
    <w:rsid w:val="000B6373"/>
    <w:rsid w:val="000B7D41"/>
    <w:rsid w:val="000C2073"/>
    <w:rsid w:val="000C2EEA"/>
    <w:rsid w:val="000C45A7"/>
    <w:rsid w:val="000C5A82"/>
    <w:rsid w:val="000E1328"/>
    <w:rsid w:val="000E2AFE"/>
    <w:rsid w:val="000E602C"/>
    <w:rsid w:val="000E66F8"/>
    <w:rsid w:val="000F0F35"/>
    <w:rsid w:val="000F200B"/>
    <w:rsid w:val="000F20AA"/>
    <w:rsid w:val="000F2841"/>
    <w:rsid w:val="000F33B3"/>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129"/>
    <w:rsid w:val="001812EE"/>
    <w:rsid w:val="00181E72"/>
    <w:rsid w:val="00184A26"/>
    <w:rsid w:val="001944B9"/>
    <w:rsid w:val="0019550C"/>
    <w:rsid w:val="001A2CEC"/>
    <w:rsid w:val="001A5775"/>
    <w:rsid w:val="001A594D"/>
    <w:rsid w:val="001A635F"/>
    <w:rsid w:val="001B1337"/>
    <w:rsid w:val="001B352F"/>
    <w:rsid w:val="001B3668"/>
    <w:rsid w:val="001B6DCD"/>
    <w:rsid w:val="001C138F"/>
    <w:rsid w:val="001C436D"/>
    <w:rsid w:val="001C5E8A"/>
    <w:rsid w:val="001C6304"/>
    <w:rsid w:val="001C724C"/>
    <w:rsid w:val="001C7469"/>
    <w:rsid w:val="001C76D4"/>
    <w:rsid w:val="001C7CF1"/>
    <w:rsid w:val="001D232F"/>
    <w:rsid w:val="001D2ACA"/>
    <w:rsid w:val="001D4B06"/>
    <w:rsid w:val="001D4CB2"/>
    <w:rsid w:val="001D67EF"/>
    <w:rsid w:val="001E3017"/>
    <w:rsid w:val="001E321B"/>
    <w:rsid w:val="001E4B31"/>
    <w:rsid w:val="001E74ED"/>
    <w:rsid w:val="001E7D06"/>
    <w:rsid w:val="001E7DFE"/>
    <w:rsid w:val="001F198A"/>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0A49"/>
    <w:rsid w:val="00247773"/>
    <w:rsid w:val="002508D1"/>
    <w:rsid w:val="00250EC3"/>
    <w:rsid w:val="002517F7"/>
    <w:rsid w:val="00251E77"/>
    <w:rsid w:val="002534AA"/>
    <w:rsid w:val="002554E2"/>
    <w:rsid w:val="00257836"/>
    <w:rsid w:val="00262B2D"/>
    <w:rsid w:val="002636DF"/>
    <w:rsid w:val="002645FC"/>
    <w:rsid w:val="00264F4B"/>
    <w:rsid w:val="00265134"/>
    <w:rsid w:val="00265EB1"/>
    <w:rsid w:val="00267F15"/>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046E4"/>
    <w:rsid w:val="00306C34"/>
    <w:rsid w:val="00310A6F"/>
    <w:rsid w:val="00312BE2"/>
    <w:rsid w:val="003131B0"/>
    <w:rsid w:val="00317C25"/>
    <w:rsid w:val="0032335B"/>
    <w:rsid w:val="00323AE5"/>
    <w:rsid w:val="00324524"/>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048F"/>
    <w:rsid w:val="00361DA7"/>
    <w:rsid w:val="00363DE3"/>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D3719"/>
    <w:rsid w:val="003E104B"/>
    <w:rsid w:val="003E5991"/>
    <w:rsid w:val="003E5F18"/>
    <w:rsid w:val="003E750D"/>
    <w:rsid w:val="003F0478"/>
    <w:rsid w:val="003F3EB5"/>
    <w:rsid w:val="003F55E8"/>
    <w:rsid w:val="003F79AB"/>
    <w:rsid w:val="00400461"/>
    <w:rsid w:val="00410B3F"/>
    <w:rsid w:val="00412167"/>
    <w:rsid w:val="00416E0A"/>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542AC"/>
    <w:rsid w:val="00460D7A"/>
    <w:rsid w:val="00463E3C"/>
    <w:rsid w:val="004721A2"/>
    <w:rsid w:val="004753DF"/>
    <w:rsid w:val="00477E2B"/>
    <w:rsid w:val="00482E41"/>
    <w:rsid w:val="00482F2B"/>
    <w:rsid w:val="00483975"/>
    <w:rsid w:val="00486209"/>
    <w:rsid w:val="00486402"/>
    <w:rsid w:val="0048729E"/>
    <w:rsid w:val="00494213"/>
    <w:rsid w:val="004948EA"/>
    <w:rsid w:val="00496458"/>
    <w:rsid w:val="00496CEA"/>
    <w:rsid w:val="004976CD"/>
    <w:rsid w:val="004A0CC1"/>
    <w:rsid w:val="004A3D81"/>
    <w:rsid w:val="004A41A6"/>
    <w:rsid w:val="004A5165"/>
    <w:rsid w:val="004A7A2B"/>
    <w:rsid w:val="004B14F8"/>
    <w:rsid w:val="004B566E"/>
    <w:rsid w:val="004C1F09"/>
    <w:rsid w:val="004C6EA5"/>
    <w:rsid w:val="004C7C20"/>
    <w:rsid w:val="004D2232"/>
    <w:rsid w:val="004D3052"/>
    <w:rsid w:val="004D4A5E"/>
    <w:rsid w:val="004D519F"/>
    <w:rsid w:val="004D72FD"/>
    <w:rsid w:val="004E02FC"/>
    <w:rsid w:val="004E6120"/>
    <w:rsid w:val="004E6565"/>
    <w:rsid w:val="004E6E11"/>
    <w:rsid w:val="004F0576"/>
    <w:rsid w:val="004F1075"/>
    <w:rsid w:val="004F1BBD"/>
    <w:rsid w:val="004F1D29"/>
    <w:rsid w:val="004F2C16"/>
    <w:rsid w:val="00504858"/>
    <w:rsid w:val="00507ADE"/>
    <w:rsid w:val="00507EDB"/>
    <w:rsid w:val="0051091F"/>
    <w:rsid w:val="00511298"/>
    <w:rsid w:val="00512089"/>
    <w:rsid w:val="00515430"/>
    <w:rsid w:val="00515BC8"/>
    <w:rsid w:val="005174F4"/>
    <w:rsid w:val="005229B5"/>
    <w:rsid w:val="00523F7F"/>
    <w:rsid w:val="00527F1E"/>
    <w:rsid w:val="00533EB5"/>
    <w:rsid w:val="005358FF"/>
    <w:rsid w:val="00536682"/>
    <w:rsid w:val="00536913"/>
    <w:rsid w:val="00537F52"/>
    <w:rsid w:val="00540780"/>
    <w:rsid w:val="005408A7"/>
    <w:rsid w:val="00545D1A"/>
    <w:rsid w:val="005559B3"/>
    <w:rsid w:val="00556E08"/>
    <w:rsid w:val="00557C0C"/>
    <w:rsid w:val="00562110"/>
    <w:rsid w:val="0056293C"/>
    <w:rsid w:val="00564B13"/>
    <w:rsid w:val="00570DB7"/>
    <w:rsid w:val="005723E9"/>
    <w:rsid w:val="005732E2"/>
    <w:rsid w:val="005735E1"/>
    <w:rsid w:val="00575910"/>
    <w:rsid w:val="00577549"/>
    <w:rsid w:val="00582BC1"/>
    <w:rsid w:val="00586445"/>
    <w:rsid w:val="00586EFC"/>
    <w:rsid w:val="00590049"/>
    <w:rsid w:val="00590D27"/>
    <w:rsid w:val="00591812"/>
    <w:rsid w:val="00591EBA"/>
    <w:rsid w:val="005A1156"/>
    <w:rsid w:val="005A2DE8"/>
    <w:rsid w:val="005A46F1"/>
    <w:rsid w:val="005A514F"/>
    <w:rsid w:val="005A5BB8"/>
    <w:rsid w:val="005A7F5D"/>
    <w:rsid w:val="005B0F2F"/>
    <w:rsid w:val="005B1327"/>
    <w:rsid w:val="005B2A64"/>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592D"/>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033"/>
    <w:rsid w:val="00633DE9"/>
    <w:rsid w:val="006372DC"/>
    <w:rsid w:val="00640E07"/>
    <w:rsid w:val="00646806"/>
    <w:rsid w:val="00651A08"/>
    <w:rsid w:val="00651EF5"/>
    <w:rsid w:val="00653692"/>
    <w:rsid w:val="006538BC"/>
    <w:rsid w:val="006553B9"/>
    <w:rsid w:val="00655DAD"/>
    <w:rsid w:val="006563A8"/>
    <w:rsid w:val="006567EE"/>
    <w:rsid w:val="00660AE2"/>
    <w:rsid w:val="00664650"/>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1C5B"/>
    <w:rsid w:val="006B44ED"/>
    <w:rsid w:val="006B59AE"/>
    <w:rsid w:val="006C0A3E"/>
    <w:rsid w:val="006C5F4B"/>
    <w:rsid w:val="006C6B15"/>
    <w:rsid w:val="006C7867"/>
    <w:rsid w:val="006D2E49"/>
    <w:rsid w:val="006D355B"/>
    <w:rsid w:val="006D3D9D"/>
    <w:rsid w:val="006D483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16729"/>
    <w:rsid w:val="007172A9"/>
    <w:rsid w:val="00723CD0"/>
    <w:rsid w:val="0072531E"/>
    <w:rsid w:val="007261BF"/>
    <w:rsid w:val="00727D98"/>
    <w:rsid w:val="00732250"/>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0EFB"/>
    <w:rsid w:val="0076497C"/>
    <w:rsid w:val="007655E7"/>
    <w:rsid w:val="007663E5"/>
    <w:rsid w:val="007728CD"/>
    <w:rsid w:val="0077384C"/>
    <w:rsid w:val="0077405E"/>
    <w:rsid w:val="007740FA"/>
    <w:rsid w:val="007746C9"/>
    <w:rsid w:val="00776464"/>
    <w:rsid w:val="0078388F"/>
    <w:rsid w:val="0078713A"/>
    <w:rsid w:val="007907C3"/>
    <w:rsid w:val="00791159"/>
    <w:rsid w:val="0079623B"/>
    <w:rsid w:val="007A06D2"/>
    <w:rsid w:val="007A6478"/>
    <w:rsid w:val="007A6893"/>
    <w:rsid w:val="007A77FD"/>
    <w:rsid w:val="007A7E69"/>
    <w:rsid w:val="007B23AF"/>
    <w:rsid w:val="007B27B9"/>
    <w:rsid w:val="007B4723"/>
    <w:rsid w:val="007B4C19"/>
    <w:rsid w:val="007B56C5"/>
    <w:rsid w:val="007C2B18"/>
    <w:rsid w:val="007C3906"/>
    <w:rsid w:val="007C406E"/>
    <w:rsid w:val="007C6F82"/>
    <w:rsid w:val="007D1948"/>
    <w:rsid w:val="007D601A"/>
    <w:rsid w:val="007D68B4"/>
    <w:rsid w:val="007E15AD"/>
    <w:rsid w:val="007E4AA2"/>
    <w:rsid w:val="007E4D24"/>
    <w:rsid w:val="007E4E33"/>
    <w:rsid w:val="007F01B3"/>
    <w:rsid w:val="007F0731"/>
    <w:rsid w:val="007F0C9A"/>
    <w:rsid w:val="007F1E2C"/>
    <w:rsid w:val="007F4F79"/>
    <w:rsid w:val="007F5C5C"/>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3E9A"/>
    <w:rsid w:val="00847116"/>
    <w:rsid w:val="00847667"/>
    <w:rsid w:val="00850D63"/>
    <w:rsid w:val="00851627"/>
    <w:rsid w:val="008537A3"/>
    <w:rsid w:val="008550F8"/>
    <w:rsid w:val="0086207B"/>
    <w:rsid w:val="00862230"/>
    <w:rsid w:val="00871CC3"/>
    <w:rsid w:val="00873C51"/>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C281B"/>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3B3A"/>
    <w:rsid w:val="0095562A"/>
    <w:rsid w:val="00963CB0"/>
    <w:rsid w:val="009650BD"/>
    <w:rsid w:val="00965896"/>
    <w:rsid w:val="00967362"/>
    <w:rsid w:val="00971121"/>
    <w:rsid w:val="00971CCC"/>
    <w:rsid w:val="00974C1D"/>
    <w:rsid w:val="009752C6"/>
    <w:rsid w:val="00975E82"/>
    <w:rsid w:val="00986519"/>
    <w:rsid w:val="009869CC"/>
    <w:rsid w:val="009872FC"/>
    <w:rsid w:val="009926E5"/>
    <w:rsid w:val="00993EDF"/>
    <w:rsid w:val="009955F8"/>
    <w:rsid w:val="009963CE"/>
    <w:rsid w:val="009A4D7B"/>
    <w:rsid w:val="009B1AA5"/>
    <w:rsid w:val="009B3256"/>
    <w:rsid w:val="009B5B25"/>
    <w:rsid w:val="009B6D22"/>
    <w:rsid w:val="009C1768"/>
    <w:rsid w:val="009C5FF8"/>
    <w:rsid w:val="009D1465"/>
    <w:rsid w:val="009E2252"/>
    <w:rsid w:val="009E2F20"/>
    <w:rsid w:val="009E4AE5"/>
    <w:rsid w:val="009E66F7"/>
    <w:rsid w:val="009E697C"/>
    <w:rsid w:val="009F22AD"/>
    <w:rsid w:val="009F2361"/>
    <w:rsid w:val="009F2582"/>
    <w:rsid w:val="009F2B70"/>
    <w:rsid w:val="009F3DF7"/>
    <w:rsid w:val="009F5C49"/>
    <w:rsid w:val="00A03066"/>
    <w:rsid w:val="00A03E98"/>
    <w:rsid w:val="00A0545A"/>
    <w:rsid w:val="00A10EA0"/>
    <w:rsid w:val="00A11F83"/>
    <w:rsid w:val="00A14BF4"/>
    <w:rsid w:val="00A15D4E"/>
    <w:rsid w:val="00A166BD"/>
    <w:rsid w:val="00A17568"/>
    <w:rsid w:val="00A22400"/>
    <w:rsid w:val="00A276D0"/>
    <w:rsid w:val="00A279E7"/>
    <w:rsid w:val="00A3021C"/>
    <w:rsid w:val="00A30B61"/>
    <w:rsid w:val="00A311E5"/>
    <w:rsid w:val="00A3695E"/>
    <w:rsid w:val="00A36AA2"/>
    <w:rsid w:val="00A407A1"/>
    <w:rsid w:val="00A43115"/>
    <w:rsid w:val="00A469A5"/>
    <w:rsid w:val="00A51FFE"/>
    <w:rsid w:val="00A54CD0"/>
    <w:rsid w:val="00A565FA"/>
    <w:rsid w:val="00A5675E"/>
    <w:rsid w:val="00A6012B"/>
    <w:rsid w:val="00A60659"/>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8AA"/>
    <w:rsid w:val="00AD5B4B"/>
    <w:rsid w:val="00AE1334"/>
    <w:rsid w:val="00AE5E9C"/>
    <w:rsid w:val="00AE77C8"/>
    <w:rsid w:val="00AF1D3B"/>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1D48"/>
    <w:rsid w:val="00B359D6"/>
    <w:rsid w:val="00B36ADD"/>
    <w:rsid w:val="00B4066E"/>
    <w:rsid w:val="00B40BA9"/>
    <w:rsid w:val="00B4635C"/>
    <w:rsid w:val="00B4636A"/>
    <w:rsid w:val="00B46C1A"/>
    <w:rsid w:val="00B50A7A"/>
    <w:rsid w:val="00B541DF"/>
    <w:rsid w:val="00B643CD"/>
    <w:rsid w:val="00B669B5"/>
    <w:rsid w:val="00B740D2"/>
    <w:rsid w:val="00B758B0"/>
    <w:rsid w:val="00B75B9A"/>
    <w:rsid w:val="00B76741"/>
    <w:rsid w:val="00B76EEE"/>
    <w:rsid w:val="00B80784"/>
    <w:rsid w:val="00B8112A"/>
    <w:rsid w:val="00B813EB"/>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171E"/>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6250"/>
    <w:rsid w:val="00C17BAA"/>
    <w:rsid w:val="00C25CEB"/>
    <w:rsid w:val="00C260E9"/>
    <w:rsid w:val="00C2759B"/>
    <w:rsid w:val="00C27DF8"/>
    <w:rsid w:val="00C315F7"/>
    <w:rsid w:val="00C3364A"/>
    <w:rsid w:val="00C3533E"/>
    <w:rsid w:val="00C37C82"/>
    <w:rsid w:val="00C411DD"/>
    <w:rsid w:val="00C4502E"/>
    <w:rsid w:val="00C5065A"/>
    <w:rsid w:val="00C50AFC"/>
    <w:rsid w:val="00C55F39"/>
    <w:rsid w:val="00C62809"/>
    <w:rsid w:val="00C63078"/>
    <w:rsid w:val="00C63BD8"/>
    <w:rsid w:val="00C66F08"/>
    <w:rsid w:val="00C75E33"/>
    <w:rsid w:val="00C76724"/>
    <w:rsid w:val="00C80445"/>
    <w:rsid w:val="00C812DE"/>
    <w:rsid w:val="00C842C1"/>
    <w:rsid w:val="00C84BC7"/>
    <w:rsid w:val="00C924C4"/>
    <w:rsid w:val="00C95140"/>
    <w:rsid w:val="00CA0C07"/>
    <w:rsid w:val="00CA1A11"/>
    <w:rsid w:val="00CA4576"/>
    <w:rsid w:val="00CA74D7"/>
    <w:rsid w:val="00CA7BC1"/>
    <w:rsid w:val="00CB222C"/>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3DB9"/>
    <w:rsid w:val="00D140E3"/>
    <w:rsid w:val="00D15913"/>
    <w:rsid w:val="00D21295"/>
    <w:rsid w:val="00D22D35"/>
    <w:rsid w:val="00D230D7"/>
    <w:rsid w:val="00D2340D"/>
    <w:rsid w:val="00D25E34"/>
    <w:rsid w:val="00D307F4"/>
    <w:rsid w:val="00D32A3C"/>
    <w:rsid w:val="00D335CA"/>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252"/>
    <w:rsid w:val="00D71F4C"/>
    <w:rsid w:val="00D7233B"/>
    <w:rsid w:val="00D727AB"/>
    <w:rsid w:val="00D72B16"/>
    <w:rsid w:val="00D7315A"/>
    <w:rsid w:val="00D7581D"/>
    <w:rsid w:val="00D77E6A"/>
    <w:rsid w:val="00D809B8"/>
    <w:rsid w:val="00D83869"/>
    <w:rsid w:val="00D83A3E"/>
    <w:rsid w:val="00D86C5D"/>
    <w:rsid w:val="00D872BD"/>
    <w:rsid w:val="00D87ADF"/>
    <w:rsid w:val="00D87C66"/>
    <w:rsid w:val="00D93BCB"/>
    <w:rsid w:val="00D9503D"/>
    <w:rsid w:val="00D966E8"/>
    <w:rsid w:val="00DA1842"/>
    <w:rsid w:val="00DA191C"/>
    <w:rsid w:val="00DA19BD"/>
    <w:rsid w:val="00DA20C8"/>
    <w:rsid w:val="00DA761B"/>
    <w:rsid w:val="00DA7E59"/>
    <w:rsid w:val="00DB2F99"/>
    <w:rsid w:val="00DB6F0A"/>
    <w:rsid w:val="00DB72A2"/>
    <w:rsid w:val="00DB76EA"/>
    <w:rsid w:val="00DC0457"/>
    <w:rsid w:val="00DC0DD7"/>
    <w:rsid w:val="00DC7156"/>
    <w:rsid w:val="00DD122E"/>
    <w:rsid w:val="00DD5FF5"/>
    <w:rsid w:val="00DE4A96"/>
    <w:rsid w:val="00DF0EE9"/>
    <w:rsid w:val="00DF3435"/>
    <w:rsid w:val="00DF76C5"/>
    <w:rsid w:val="00E03FC5"/>
    <w:rsid w:val="00E070F2"/>
    <w:rsid w:val="00E1018A"/>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74482"/>
    <w:rsid w:val="00E76B21"/>
    <w:rsid w:val="00E806FF"/>
    <w:rsid w:val="00E814CA"/>
    <w:rsid w:val="00E81911"/>
    <w:rsid w:val="00E8568B"/>
    <w:rsid w:val="00E8736C"/>
    <w:rsid w:val="00E90400"/>
    <w:rsid w:val="00E924E3"/>
    <w:rsid w:val="00E93F6D"/>
    <w:rsid w:val="00EA38A4"/>
    <w:rsid w:val="00EA654C"/>
    <w:rsid w:val="00EB049D"/>
    <w:rsid w:val="00EB2EDE"/>
    <w:rsid w:val="00EB350B"/>
    <w:rsid w:val="00EB4AAA"/>
    <w:rsid w:val="00EB4EBB"/>
    <w:rsid w:val="00EB605B"/>
    <w:rsid w:val="00EB640C"/>
    <w:rsid w:val="00EC448E"/>
    <w:rsid w:val="00EC52FA"/>
    <w:rsid w:val="00ED2BAA"/>
    <w:rsid w:val="00ED3A93"/>
    <w:rsid w:val="00ED6061"/>
    <w:rsid w:val="00ED712C"/>
    <w:rsid w:val="00EE11EB"/>
    <w:rsid w:val="00EE1B57"/>
    <w:rsid w:val="00EE332D"/>
    <w:rsid w:val="00EE7743"/>
    <w:rsid w:val="00EE7BD2"/>
    <w:rsid w:val="00EF12FF"/>
    <w:rsid w:val="00EF2CE9"/>
    <w:rsid w:val="00EF6629"/>
    <w:rsid w:val="00F016F6"/>
    <w:rsid w:val="00F01C8B"/>
    <w:rsid w:val="00F06220"/>
    <w:rsid w:val="00F07825"/>
    <w:rsid w:val="00F11CA7"/>
    <w:rsid w:val="00F11F1A"/>
    <w:rsid w:val="00F12833"/>
    <w:rsid w:val="00F14A89"/>
    <w:rsid w:val="00F15ED6"/>
    <w:rsid w:val="00F16012"/>
    <w:rsid w:val="00F17FAE"/>
    <w:rsid w:val="00F2314C"/>
    <w:rsid w:val="00F24BBD"/>
    <w:rsid w:val="00F24C17"/>
    <w:rsid w:val="00F26D1A"/>
    <w:rsid w:val="00F340DE"/>
    <w:rsid w:val="00F34B7A"/>
    <w:rsid w:val="00F40448"/>
    <w:rsid w:val="00F40CCF"/>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40F9"/>
    <w:rsid w:val="00F65770"/>
    <w:rsid w:val="00F65C12"/>
    <w:rsid w:val="00F65C5D"/>
    <w:rsid w:val="00F65D6D"/>
    <w:rsid w:val="00F71EA3"/>
    <w:rsid w:val="00F73B7C"/>
    <w:rsid w:val="00F7705B"/>
    <w:rsid w:val="00F80336"/>
    <w:rsid w:val="00F814E2"/>
    <w:rsid w:val="00F82401"/>
    <w:rsid w:val="00F82A8D"/>
    <w:rsid w:val="00F85B18"/>
    <w:rsid w:val="00F86808"/>
    <w:rsid w:val="00F879FA"/>
    <w:rsid w:val="00F87DE5"/>
    <w:rsid w:val="00F906C6"/>
    <w:rsid w:val="00F90723"/>
    <w:rsid w:val="00F94130"/>
    <w:rsid w:val="00F95841"/>
    <w:rsid w:val="00FA0FE1"/>
    <w:rsid w:val="00FA175D"/>
    <w:rsid w:val="00FA52BD"/>
    <w:rsid w:val="00FA52C4"/>
    <w:rsid w:val="00FA5E02"/>
    <w:rsid w:val="00FB51DD"/>
    <w:rsid w:val="00FB5587"/>
    <w:rsid w:val="00FB6C0D"/>
    <w:rsid w:val="00FC0ABA"/>
    <w:rsid w:val="00FC0FAF"/>
    <w:rsid w:val="00FC77F2"/>
    <w:rsid w:val="00FD240F"/>
    <w:rsid w:val="00FD430A"/>
    <w:rsid w:val="00FD63F4"/>
    <w:rsid w:val="00FD642E"/>
    <w:rsid w:val="00FD6468"/>
    <w:rsid w:val="00FD6532"/>
    <w:rsid w:val="00FD6A73"/>
    <w:rsid w:val="00FE5A2D"/>
    <w:rsid w:val="00FE5E97"/>
    <w:rsid w:val="00FF3B3E"/>
    <w:rsid w:val="00FF4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45"/>
    <o:shapelayout v:ext="edit">
      <o:idmap v:ext="edit" data="1"/>
    </o:shapelayout>
  </w:shapeDefaults>
  <w:decimalSymbol w:val="."/>
  <w:listSeparator w:val=","/>
  <w14:docId w14:val="42E7A317"/>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C0DBC-FD4A-4EFC-B2B3-7AEA454E6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836</TotalTime>
  <Pages>67</Pages>
  <Words>17211</Words>
  <Characters>98103</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259</cp:revision>
  <cp:lastPrinted>2020-05-08T20:03:00Z</cp:lastPrinted>
  <dcterms:created xsi:type="dcterms:W3CDTF">2020-05-08T19:55:00Z</dcterms:created>
  <dcterms:modified xsi:type="dcterms:W3CDTF">2020-05-19T00:28:00Z</dcterms:modified>
</cp:coreProperties>
</file>