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bookmarkStart w:id="0" w:name="_GoBack"/>
      <w:bookmarkEnd w:id="0"/>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5D3F04" w:rsidRDefault="009C47E1" w:rsidP="00D3427A">
      <w:pPr>
        <w:jc w:val="center"/>
      </w:pPr>
      <w:r>
        <w:t xml:space="preserve">An Overview of the Policy Problem and </w:t>
      </w:r>
      <w:r w:rsidR="007038DA">
        <w:t xml:space="preserve">Review of the </w:t>
      </w:r>
      <w:r w:rsidR="00857719">
        <w:t xml:space="preserve">Related </w:t>
      </w:r>
      <w:r w:rsidR="007038DA">
        <w:t xml:space="preserve">Literature </w:t>
      </w:r>
      <w:r w:rsidR="00857719">
        <w:t>for</w:t>
      </w:r>
      <w:r w:rsidR="005E32E5">
        <w:t xml:space="preserve"> </w:t>
      </w:r>
      <w:r>
        <w:t xml:space="preserve">a Proposed Study of </w:t>
      </w:r>
      <w:r w:rsidR="00B571EC">
        <w:t>How Technology Maturity Level</w:t>
      </w:r>
      <w:r w:rsidR="00FA4301">
        <w:t xml:space="preserve"> </w:t>
      </w:r>
      <w:r w:rsidR="00E122BE">
        <w:t>Influence</w:t>
      </w:r>
      <w:r w:rsidR="00B571EC">
        <w:t>s</w:t>
      </w:r>
      <w:r w:rsidR="00E122BE">
        <w:t xml:space="preserve"> </w:t>
      </w:r>
      <w:r w:rsidR="00FA4301">
        <w:t xml:space="preserve">University </w:t>
      </w:r>
      <w:r w:rsidR="00E122BE">
        <w:t xml:space="preserve">Technology Transfer </w:t>
      </w:r>
      <w:r w:rsidR="00F66334">
        <w:t xml:space="preserve">Outcomes </w:t>
      </w:r>
      <w:r w:rsidR="00F66334">
        <w:br/>
      </w:r>
      <w:r w:rsidR="001E74ED">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273338"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3854667" w:history="1">
            <w:r w:rsidR="00273338" w:rsidRPr="00E74D77">
              <w:rPr>
                <w:rStyle w:val="Hyperlink"/>
                <w:noProof/>
              </w:rPr>
              <w:t>List of Tables</w:t>
            </w:r>
            <w:r w:rsidR="00273338">
              <w:rPr>
                <w:noProof/>
                <w:webHidden/>
              </w:rPr>
              <w:tab/>
            </w:r>
            <w:r w:rsidR="00273338">
              <w:rPr>
                <w:noProof/>
                <w:webHidden/>
              </w:rPr>
              <w:fldChar w:fldCharType="begin"/>
            </w:r>
            <w:r w:rsidR="00273338">
              <w:rPr>
                <w:noProof/>
                <w:webHidden/>
              </w:rPr>
              <w:instrText xml:space="preserve"> PAGEREF _Toc53854667 \h </w:instrText>
            </w:r>
            <w:r w:rsidR="00273338">
              <w:rPr>
                <w:noProof/>
                <w:webHidden/>
              </w:rPr>
            </w:r>
            <w:r w:rsidR="00273338">
              <w:rPr>
                <w:noProof/>
                <w:webHidden/>
              </w:rPr>
              <w:fldChar w:fldCharType="separate"/>
            </w:r>
            <w:r w:rsidR="00273338">
              <w:rPr>
                <w:noProof/>
                <w:webHidden/>
              </w:rPr>
              <w:t>4</w:t>
            </w:r>
            <w:r w:rsidR="00273338">
              <w:rPr>
                <w:noProof/>
                <w:webHidden/>
              </w:rPr>
              <w:fldChar w:fldCharType="end"/>
            </w:r>
          </w:hyperlink>
        </w:p>
        <w:p w:rsidR="00273338" w:rsidRDefault="00273338">
          <w:pPr>
            <w:pStyle w:val="TOC1"/>
            <w:tabs>
              <w:tab w:val="right" w:leader="dot" w:pos="9350"/>
            </w:tabs>
            <w:rPr>
              <w:rFonts w:asciiTheme="minorHAnsi" w:eastAsiaTheme="minorEastAsia" w:hAnsiTheme="minorHAnsi" w:cstheme="minorBidi"/>
              <w:noProof/>
              <w:sz w:val="22"/>
              <w:szCs w:val="22"/>
            </w:rPr>
          </w:pPr>
          <w:hyperlink w:anchor="_Toc53854668" w:history="1">
            <w:r w:rsidRPr="00E74D77">
              <w:rPr>
                <w:rStyle w:val="Hyperlink"/>
                <w:noProof/>
              </w:rPr>
              <w:t>List of Figures</w:t>
            </w:r>
            <w:r>
              <w:rPr>
                <w:noProof/>
                <w:webHidden/>
              </w:rPr>
              <w:tab/>
            </w:r>
            <w:r>
              <w:rPr>
                <w:noProof/>
                <w:webHidden/>
              </w:rPr>
              <w:fldChar w:fldCharType="begin"/>
            </w:r>
            <w:r>
              <w:rPr>
                <w:noProof/>
                <w:webHidden/>
              </w:rPr>
              <w:instrText xml:space="preserve"> PAGEREF _Toc53854668 \h </w:instrText>
            </w:r>
            <w:r>
              <w:rPr>
                <w:noProof/>
                <w:webHidden/>
              </w:rPr>
            </w:r>
            <w:r>
              <w:rPr>
                <w:noProof/>
                <w:webHidden/>
              </w:rPr>
              <w:fldChar w:fldCharType="separate"/>
            </w:r>
            <w:r>
              <w:rPr>
                <w:noProof/>
                <w:webHidden/>
              </w:rPr>
              <w:t>5</w:t>
            </w:r>
            <w:r>
              <w:rPr>
                <w:noProof/>
                <w:webHidden/>
              </w:rPr>
              <w:fldChar w:fldCharType="end"/>
            </w:r>
          </w:hyperlink>
        </w:p>
        <w:p w:rsidR="00273338" w:rsidRDefault="00273338">
          <w:pPr>
            <w:pStyle w:val="TOC1"/>
            <w:tabs>
              <w:tab w:val="right" w:leader="dot" w:pos="9350"/>
            </w:tabs>
            <w:rPr>
              <w:rFonts w:asciiTheme="minorHAnsi" w:eastAsiaTheme="minorEastAsia" w:hAnsiTheme="minorHAnsi" w:cstheme="minorBidi"/>
              <w:noProof/>
              <w:sz w:val="22"/>
              <w:szCs w:val="22"/>
            </w:rPr>
          </w:pPr>
          <w:hyperlink w:anchor="_Toc53854669" w:history="1">
            <w:r w:rsidRPr="00E74D77">
              <w:rPr>
                <w:rStyle w:val="Hyperlink"/>
                <w:noProof/>
              </w:rPr>
              <w:t>Abstract</w:t>
            </w:r>
            <w:r>
              <w:rPr>
                <w:noProof/>
                <w:webHidden/>
              </w:rPr>
              <w:tab/>
            </w:r>
            <w:r>
              <w:rPr>
                <w:noProof/>
                <w:webHidden/>
              </w:rPr>
              <w:fldChar w:fldCharType="begin"/>
            </w:r>
            <w:r>
              <w:rPr>
                <w:noProof/>
                <w:webHidden/>
              </w:rPr>
              <w:instrText xml:space="preserve"> PAGEREF _Toc53854669 \h </w:instrText>
            </w:r>
            <w:r>
              <w:rPr>
                <w:noProof/>
                <w:webHidden/>
              </w:rPr>
            </w:r>
            <w:r>
              <w:rPr>
                <w:noProof/>
                <w:webHidden/>
              </w:rPr>
              <w:fldChar w:fldCharType="separate"/>
            </w:r>
            <w:r>
              <w:rPr>
                <w:noProof/>
                <w:webHidden/>
              </w:rPr>
              <w:t>6</w:t>
            </w:r>
            <w:r>
              <w:rPr>
                <w:noProof/>
                <w:webHidden/>
              </w:rPr>
              <w:fldChar w:fldCharType="end"/>
            </w:r>
          </w:hyperlink>
        </w:p>
        <w:p w:rsidR="00273338" w:rsidRDefault="00273338">
          <w:pPr>
            <w:pStyle w:val="TOC1"/>
            <w:tabs>
              <w:tab w:val="right" w:leader="dot" w:pos="9350"/>
            </w:tabs>
            <w:rPr>
              <w:rFonts w:asciiTheme="minorHAnsi" w:eastAsiaTheme="minorEastAsia" w:hAnsiTheme="minorHAnsi" w:cstheme="minorBidi"/>
              <w:noProof/>
              <w:sz w:val="22"/>
              <w:szCs w:val="22"/>
            </w:rPr>
          </w:pPr>
          <w:hyperlink w:anchor="_Toc53854670" w:history="1">
            <w:r w:rsidRPr="00E74D77">
              <w:rPr>
                <w:rStyle w:val="Hyperlink"/>
                <w:noProof/>
              </w:rPr>
              <w:t>Chapter 1 – Introduction</w:t>
            </w:r>
            <w:r>
              <w:rPr>
                <w:noProof/>
                <w:webHidden/>
              </w:rPr>
              <w:tab/>
            </w:r>
            <w:r>
              <w:rPr>
                <w:noProof/>
                <w:webHidden/>
              </w:rPr>
              <w:fldChar w:fldCharType="begin"/>
            </w:r>
            <w:r>
              <w:rPr>
                <w:noProof/>
                <w:webHidden/>
              </w:rPr>
              <w:instrText xml:space="preserve"> PAGEREF _Toc53854670 \h </w:instrText>
            </w:r>
            <w:r>
              <w:rPr>
                <w:noProof/>
                <w:webHidden/>
              </w:rPr>
            </w:r>
            <w:r>
              <w:rPr>
                <w:noProof/>
                <w:webHidden/>
              </w:rPr>
              <w:fldChar w:fldCharType="separate"/>
            </w:r>
            <w:r>
              <w:rPr>
                <w:noProof/>
                <w:webHidden/>
              </w:rPr>
              <w:t>7</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71" w:history="1">
            <w:r w:rsidRPr="00E74D77">
              <w:rPr>
                <w:rStyle w:val="Hyperlink"/>
                <w:noProof/>
              </w:rPr>
              <w:t>Motivation for and Purpose of the Proposed Study</w:t>
            </w:r>
            <w:r>
              <w:rPr>
                <w:noProof/>
                <w:webHidden/>
              </w:rPr>
              <w:tab/>
            </w:r>
            <w:r>
              <w:rPr>
                <w:noProof/>
                <w:webHidden/>
              </w:rPr>
              <w:fldChar w:fldCharType="begin"/>
            </w:r>
            <w:r>
              <w:rPr>
                <w:noProof/>
                <w:webHidden/>
              </w:rPr>
              <w:instrText xml:space="preserve"> PAGEREF _Toc53854671 \h </w:instrText>
            </w:r>
            <w:r>
              <w:rPr>
                <w:noProof/>
                <w:webHidden/>
              </w:rPr>
            </w:r>
            <w:r>
              <w:rPr>
                <w:noProof/>
                <w:webHidden/>
              </w:rPr>
              <w:fldChar w:fldCharType="separate"/>
            </w:r>
            <w:r>
              <w:rPr>
                <w:noProof/>
                <w:webHidden/>
              </w:rPr>
              <w:t>8</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72" w:history="1">
            <w:r w:rsidRPr="00E74D77">
              <w:rPr>
                <w:rStyle w:val="Hyperlink"/>
                <w:noProof/>
              </w:rPr>
              <w:t>Defining Technology</w:t>
            </w:r>
            <w:r>
              <w:rPr>
                <w:noProof/>
                <w:webHidden/>
              </w:rPr>
              <w:tab/>
            </w:r>
            <w:r>
              <w:rPr>
                <w:noProof/>
                <w:webHidden/>
              </w:rPr>
              <w:fldChar w:fldCharType="begin"/>
            </w:r>
            <w:r>
              <w:rPr>
                <w:noProof/>
                <w:webHidden/>
              </w:rPr>
              <w:instrText xml:space="preserve"> PAGEREF _Toc53854672 \h </w:instrText>
            </w:r>
            <w:r>
              <w:rPr>
                <w:noProof/>
                <w:webHidden/>
              </w:rPr>
            </w:r>
            <w:r>
              <w:rPr>
                <w:noProof/>
                <w:webHidden/>
              </w:rPr>
              <w:fldChar w:fldCharType="separate"/>
            </w:r>
            <w:r>
              <w:rPr>
                <w:noProof/>
                <w:webHidden/>
              </w:rPr>
              <w:t>9</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73" w:history="1">
            <w:r w:rsidRPr="00E74D77">
              <w:rPr>
                <w:rStyle w:val="Hyperlink"/>
                <w:noProof/>
              </w:rPr>
              <w:t>Conceptualizing University Technology Transfer</w:t>
            </w:r>
            <w:r>
              <w:rPr>
                <w:noProof/>
                <w:webHidden/>
              </w:rPr>
              <w:tab/>
            </w:r>
            <w:r>
              <w:rPr>
                <w:noProof/>
                <w:webHidden/>
              </w:rPr>
              <w:fldChar w:fldCharType="begin"/>
            </w:r>
            <w:r>
              <w:rPr>
                <w:noProof/>
                <w:webHidden/>
              </w:rPr>
              <w:instrText xml:space="preserve"> PAGEREF _Toc53854673 \h </w:instrText>
            </w:r>
            <w:r>
              <w:rPr>
                <w:noProof/>
                <w:webHidden/>
              </w:rPr>
            </w:r>
            <w:r>
              <w:rPr>
                <w:noProof/>
                <w:webHidden/>
              </w:rPr>
              <w:fldChar w:fldCharType="separate"/>
            </w:r>
            <w:r>
              <w:rPr>
                <w:noProof/>
                <w:webHidden/>
              </w:rPr>
              <w:t>15</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74" w:history="1">
            <w:r w:rsidRPr="00E74D77">
              <w:rPr>
                <w:rStyle w:val="Hyperlink"/>
                <w:noProof/>
              </w:rPr>
              <w:t>The Significance of University Technology Transfer</w:t>
            </w:r>
            <w:r>
              <w:rPr>
                <w:noProof/>
                <w:webHidden/>
              </w:rPr>
              <w:tab/>
            </w:r>
            <w:r>
              <w:rPr>
                <w:noProof/>
                <w:webHidden/>
              </w:rPr>
              <w:fldChar w:fldCharType="begin"/>
            </w:r>
            <w:r>
              <w:rPr>
                <w:noProof/>
                <w:webHidden/>
              </w:rPr>
              <w:instrText xml:space="preserve"> PAGEREF _Toc53854674 \h </w:instrText>
            </w:r>
            <w:r>
              <w:rPr>
                <w:noProof/>
                <w:webHidden/>
              </w:rPr>
            </w:r>
            <w:r>
              <w:rPr>
                <w:noProof/>
                <w:webHidden/>
              </w:rPr>
              <w:fldChar w:fldCharType="separate"/>
            </w:r>
            <w:r>
              <w:rPr>
                <w:noProof/>
                <w:webHidden/>
              </w:rPr>
              <w:t>20</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75" w:history="1">
            <w:r w:rsidRPr="00E74D77">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_Toc53854675 \h </w:instrText>
            </w:r>
            <w:r>
              <w:rPr>
                <w:noProof/>
                <w:webHidden/>
              </w:rPr>
            </w:r>
            <w:r>
              <w:rPr>
                <w:noProof/>
                <w:webHidden/>
              </w:rPr>
              <w:fldChar w:fldCharType="separate"/>
            </w:r>
            <w:r>
              <w:rPr>
                <w:noProof/>
                <w:webHidden/>
              </w:rPr>
              <w:t>21</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76" w:history="1">
            <w:r w:rsidRPr="00E74D77">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_Toc53854676 \h </w:instrText>
            </w:r>
            <w:r>
              <w:rPr>
                <w:noProof/>
                <w:webHidden/>
              </w:rPr>
            </w:r>
            <w:r>
              <w:rPr>
                <w:noProof/>
                <w:webHidden/>
              </w:rPr>
              <w:fldChar w:fldCharType="separate"/>
            </w:r>
            <w:r>
              <w:rPr>
                <w:noProof/>
                <w:webHidden/>
              </w:rPr>
              <w:t>25</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77" w:history="1">
            <w:r w:rsidRPr="00E74D77">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_Toc53854677 \h </w:instrText>
            </w:r>
            <w:r>
              <w:rPr>
                <w:noProof/>
                <w:webHidden/>
              </w:rPr>
            </w:r>
            <w:r>
              <w:rPr>
                <w:noProof/>
                <w:webHidden/>
              </w:rPr>
              <w:fldChar w:fldCharType="separate"/>
            </w:r>
            <w:r>
              <w:rPr>
                <w:noProof/>
                <w:webHidden/>
              </w:rPr>
              <w:t>26</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78" w:history="1">
            <w:r w:rsidRPr="00E74D77">
              <w:rPr>
                <w:rStyle w:val="Hyperlink"/>
                <w:noProof/>
              </w:rPr>
              <w:t>The Notion of Technology Maturity Level</w:t>
            </w:r>
            <w:r>
              <w:rPr>
                <w:noProof/>
                <w:webHidden/>
              </w:rPr>
              <w:tab/>
            </w:r>
            <w:r>
              <w:rPr>
                <w:noProof/>
                <w:webHidden/>
              </w:rPr>
              <w:fldChar w:fldCharType="begin"/>
            </w:r>
            <w:r>
              <w:rPr>
                <w:noProof/>
                <w:webHidden/>
              </w:rPr>
              <w:instrText xml:space="preserve"> PAGEREF _Toc53854678 \h </w:instrText>
            </w:r>
            <w:r>
              <w:rPr>
                <w:noProof/>
                <w:webHidden/>
              </w:rPr>
            </w:r>
            <w:r>
              <w:rPr>
                <w:noProof/>
                <w:webHidden/>
              </w:rPr>
              <w:fldChar w:fldCharType="separate"/>
            </w:r>
            <w:r>
              <w:rPr>
                <w:noProof/>
                <w:webHidden/>
              </w:rPr>
              <w:t>30</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79" w:history="1">
            <w:r w:rsidRPr="00E74D77">
              <w:rPr>
                <w:rStyle w:val="Hyperlink"/>
                <w:noProof/>
              </w:rPr>
              <w:t>Approach to Examining the Topic</w:t>
            </w:r>
            <w:r>
              <w:rPr>
                <w:noProof/>
                <w:webHidden/>
              </w:rPr>
              <w:tab/>
            </w:r>
            <w:r>
              <w:rPr>
                <w:noProof/>
                <w:webHidden/>
              </w:rPr>
              <w:fldChar w:fldCharType="begin"/>
            </w:r>
            <w:r>
              <w:rPr>
                <w:noProof/>
                <w:webHidden/>
              </w:rPr>
              <w:instrText xml:space="preserve"> PAGEREF _Toc53854679 \h </w:instrText>
            </w:r>
            <w:r>
              <w:rPr>
                <w:noProof/>
                <w:webHidden/>
              </w:rPr>
            </w:r>
            <w:r>
              <w:rPr>
                <w:noProof/>
                <w:webHidden/>
              </w:rPr>
              <w:fldChar w:fldCharType="separate"/>
            </w:r>
            <w:r>
              <w:rPr>
                <w:noProof/>
                <w:webHidden/>
              </w:rPr>
              <w:t>34</w:t>
            </w:r>
            <w:r>
              <w:rPr>
                <w:noProof/>
                <w:webHidden/>
              </w:rPr>
              <w:fldChar w:fldCharType="end"/>
            </w:r>
          </w:hyperlink>
        </w:p>
        <w:p w:rsidR="00273338" w:rsidRDefault="00273338">
          <w:pPr>
            <w:pStyle w:val="TOC1"/>
            <w:tabs>
              <w:tab w:val="right" w:leader="dot" w:pos="9350"/>
            </w:tabs>
            <w:rPr>
              <w:rFonts w:asciiTheme="minorHAnsi" w:eastAsiaTheme="minorEastAsia" w:hAnsiTheme="minorHAnsi" w:cstheme="minorBidi"/>
              <w:noProof/>
              <w:sz w:val="22"/>
              <w:szCs w:val="22"/>
            </w:rPr>
          </w:pPr>
          <w:hyperlink w:anchor="_Toc53854680" w:history="1">
            <w:r w:rsidRPr="00E74D77">
              <w:rPr>
                <w:rStyle w:val="Hyperlink"/>
                <w:noProof/>
              </w:rPr>
              <w:t>Chapter 2 – Review of the Related Literature</w:t>
            </w:r>
            <w:r>
              <w:rPr>
                <w:noProof/>
                <w:webHidden/>
              </w:rPr>
              <w:tab/>
            </w:r>
            <w:r>
              <w:rPr>
                <w:noProof/>
                <w:webHidden/>
              </w:rPr>
              <w:fldChar w:fldCharType="begin"/>
            </w:r>
            <w:r>
              <w:rPr>
                <w:noProof/>
                <w:webHidden/>
              </w:rPr>
              <w:instrText xml:space="preserve"> PAGEREF _Toc53854680 \h </w:instrText>
            </w:r>
            <w:r>
              <w:rPr>
                <w:noProof/>
                <w:webHidden/>
              </w:rPr>
            </w:r>
            <w:r>
              <w:rPr>
                <w:noProof/>
                <w:webHidden/>
              </w:rPr>
              <w:fldChar w:fldCharType="separate"/>
            </w:r>
            <w:r>
              <w:rPr>
                <w:noProof/>
                <w:webHidden/>
              </w:rPr>
              <w:t>36</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81" w:history="1">
            <w:r w:rsidRPr="00E74D77">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_Toc53854681 \h </w:instrText>
            </w:r>
            <w:r>
              <w:rPr>
                <w:noProof/>
                <w:webHidden/>
              </w:rPr>
            </w:r>
            <w:r>
              <w:rPr>
                <w:noProof/>
                <w:webHidden/>
              </w:rPr>
              <w:fldChar w:fldCharType="separate"/>
            </w:r>
            <w:r>
              <w:rPr>
                <w:noProof/>
                <w:webHidden/>
              </w:rPr>
              <w:t>36</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82" w:history="1">
            <w:r w:rsidRPr="00E74D77">
              <w:rPr>
                <w:rStyle w:val="Hyperlink"/>
                <w:noProof/>
              </w:rPr>
              <w:t>Technology Maturity Level as an Understudied Explanatory Factor</w:t>
            </w:r>
            <w:r>
              <w:rPr>
                <w:noProof/>
                <w:webHidden/>
              </w:rPr>
              <w:tab/>
            </w:r>
            <w:r>
              <w:rPr>
                <w:noProof/>
                <w:webHidden/>
              </w:rPr>
              <w:fldChar w:fldCharType="begin"/>
            </w:r>
            <w:r>
              <w:rPr>
                <w:noProof/>
                <w:webHidden/>
              </w:rPr>
              <w:instrText xml:space="preserve"> PAGEREF _Toc53854682 \h </w:instrText>
            </w:r>
            <w:r>
              <w:rPr>
                <w:noProof/>
                <w:webHidden/>
              </w:rPr>
            </w:r>
            <w:r>
              <w:rPr>
                <w:noProof/>
                <w:webHidden/>
              </w:rPr>
              <w:fldChar w:fldCharType="separate"/>
            </w:r>
            <w:r>
              <w:rPr>
                <w:noProof/>
                <w:webHidden/>
              </w:rPr>
              <w:t>40</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83" w:history="1">
            <w:r w:rsidRPr="00E74D77">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_Toc53854683 \h </w:instrText>
            </w:r>
            <w:r>
              <w:rPr>
                <w:noProof/>
                <w:webHidden/>
              </w:rPr>
            </w:r>
            <w:r>
              <w:rPr>
                <w:noProof/>
                <w:webHidden/>
              </w:rPr>
              <w:fldChar w:fldCharType="separate"/>
            </w:r>
            <w:r>
              <w:rPr>
                <w:noProof/>
                <w:webHidden/>
              </w:rPr>
              <w:t>48</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84" w:history="1">
            <w:r w:rsidRPr="00E74D77">
              <w:rPr>
                <w:rStyle w:val="Hyperlink"/>
                <w:noProof/>
              </w:rPr>
              <w:t>The Perspectives of Organization Studies and Decision Theory</w:t>
            </w:r>
            <w:r>
              <w:rPr>
                <w:noProof/>
                <w:webHidden/>
              </w:rPr>
              <w:tab/>
            </w:r>
            <w:r>
              <w:rPr>
                <w:noProof/>
                <w:webHidden/>
              </w:rPr>
              <w:fldChar w:fldCharType="begin"/>
            </w:r>
            <w:r>
              <w:rPr>
                <w:noProof/>
                <w:webHidden/>
              </w:rPr>
              <w:instrText xml:space="preserve"> PAGEREF _Toc53854684 \h </w:instrText>
            </w:r>
            <w:r>
              <w:rPr>
                <w:noProof/>
                <w:webHidden/>
              </w:rPr>
            </w:r>
            <w:r>
              <w:rPr>
                <w:noProof/>
                <w:webHidden/>
              </w:rPr>
              <w:fldChar w:fldCharType="separate"/>
            </w:r>
            <w:r>
              <w:rPr>
                <w:noProof/>
                <w:webHidden/>
              </w:rPr>
              <w:t>50</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85" w:history="1">
            <w:r w:rsidRPr="00E74D77">
              <w:rPr>
                <w:rStyle w:val="Hyperlink"/>
                <w:noProof/>
              </w:rPr>
              <w:t>Organizational Structure and Technology Maturity Level</w:t>
            </w:r>
            <w:r>
              <w:rPr>
                <w:noProof/>
                <w:webHidden/>
              </w:rPr>
              <w:tab/>
            </w:r>
            <w:r>
              <w:rPr>
                <w:noProof/>
                <w:webHidden/>
              </w:rPr>
              <w:fldChar w:fldCharType="begin"/>
            </w:r>
            <w:r>
              <w:rPr>
                <w:noProof/>
                <w:webHidden/>
              </w:rPr>
              <w:instrText xml:space="preserve"> PAGEREF _Toc53854685 \h </w:instrText>
            </w:r>
            <w:r>
              <w:rPr>
                <w:noProof/>
                <w:webHidden/>
              </w:rPr>
            </w:r>
            <w:r>
              <w:rPr>
                <w:noProof/>
                <w:webHidden/>
              </w:rPr>
              <w:fldChar w:fldCharType="separate"/>
            </w:r>
            <w:r>
              <w:rPr>
                <w:noProof/>
                <w:webHidden/>
              </w:rPr>
              <w:t>53</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86" w:history="1">
            <w:r w:rsidRPr="00E74D77">
              <w:rPr>
                <w:rStyle w:val="Hyperlink"/>
                <w:noProof/>
              </w:rPr>
              <w:t>Uncertainty Avoidance and Technology Maturity Level</w:t>
            </w:r>
            <w:r>
              <w:rPr>
                <w:noProof/>
                <w:webHidden/>
              </w:rPr>
              <w:tab/>
            </w:r>
            <w:r>
              <w:rPr>
                <w:noProof/>
                <w:webHidden/>
              </w:rPr>
              <w:fldChar w:fldCharType="begin"/>
            </w:r>
            <w:r>
              <w:rPr>
                <w:noProof/>
                <w:webHidden/>
              </w:rPr>
              <w:instrText xml:space="preserve"> PAGEREF _Toc53854686 \h </w:instrText>
            </w:r>
            <w:r>
              <w:rPr>
                <w:noProof/>
                <w:webHidden/>
              </w:rPr>
            </w:r>
            <w:r>
              <w:rPr>
                <w:noProof/>
                <w:webHidden/>
              </w:rPr>
              <w:fldChar w:fldCharType="separate"/>
            </w:r>
            <w:r>
              <w:rPr>
                <w:noProof/>
                <w:webHidden/>
              </w:rPr>
              <w:t>55</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87" w:history="1">
            <w:r w:rsidRPr="00E74D77">
              <w:rPr>
                <w:rStyle w:val="Hyperlink"/>
                <w:noProof/>
              </w:rPr>
              <w:t>Decision Premises and Technology Maturity Level</w:t>
            </w:r>
            <w:r>
              <w:rPr>
                <w:noProof/>
                <w:webHidden/>
              </w:rPr>
              <w:tab/>
            </w:r>
            <w:r>
              <w:rPr>
                <w:noProof/>
                <w:webHidden/>
              </w:rPr>
              <w:fldChar w:fldCharType="begin"/>
            </w:r>
            <w:r>
              <w:rPr>
                <w:noProof/>
                <w:webHidden/>
              </w:rPr>
              <w:instrText xml:space="preserve"> PAGEREF _Toc53854687 \h </w:instrText>
            </w:r>
            <w:r>
              <w:rPr>
                <w:noProof/>
                <w:webHidden/>
              </w:rPr>
            </w:r>
            <w:r>
              <w:rPr>
                <w:noProof/>
                <w:webHidden/>
              </w:rPr>
              <w:fldChar w:fldCharType="separate"/>
            </w:r>
            <w:r>
              <w:rPr>
                <w:noProof/>
                <w:webHidden/>
              </w:rPr>
              <w:t>56</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88" w:history="1">
            <w:r w:rsidRPr="00E74D77">
              <w:rPr>
                <w:rStyle w:val="Hyperlink"/>
                <w:noProof/>
              </w:rPr>
              <w:t>A Demand-Side Model of Technology Transfer</w:t>
            </w:r>
            <w:r>
              <w:rPr>
                <w:noProof/>
                <w:webHidden/>
              </w:rPr>
              <w:tab/>
            </w:r>
            <w:r>
              <w:rPr>
                <w:noProof/>
                <w:webHidden/>
              </w:rPr>
              <w:fldChar w:fldCharType="begin"/>
            </w:r>
            <w:r>
              <w:rPr>
                <w:noProof/>
                <w:webHidden/>
              </w:rPr>
              <w:instrText xml:space="preserve"> PAGEREF _Toc53854688 \h </w:instrText>
            </w:r>
            <w:r>
              <w:rPr>
                <w:noProof/>
                <w:webHidden/>
              </w:rPr>
            </w:r>
            <w:r>
              <w:rPr>
                <w:noProof/>
                <w:webHidden/>
              </w:rPr>
              <w:fldChar w:fldCharType="separate"/>
            </w:r>
            <w:r>
              <w:rPr>
                <w:noProof/>
                <w:webHidden/>
              </w:rPr>
              <w:t>63</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89" w:history="1">
            <w:r w:rsidRPr="00E74D77">
              <w:rPr>
                <w:rStyle w:val="Hyperlink"/>
                <w:noProof/>
              </w:rPr>
              <w:t>Technology Maturity Level in Federal Technology Transfer Policy</w:t>
            </w:r>
            <w:r>
              <w:rPr>
                <w:noProof/>
                <w:webHidden/>
              </w:rPr>
              <w:tab/>
            </w:r>
            <w:r>
              <w:rPr>
                <w:noProof/>
                <w:webHidden/>
              </w:rPr>
              <w:fldChar w:fldCharType="begin"/>
            </w:r>
            <w:r>
              <w:rPr>
                <w:noProof/>
                <w:webHidden/>
              </w:rPr>
              <w:instrText xml:space="preserve"> PAGEREF _Toc53854689 \h </w:instrText>
            </w:r>
            <w:r>
              <w:rPr>
                <w:noProof/>
                <w:webHidden/>
              </w:rPr>
            </w:r>
            <w:r>
              <w:rPr>
                <w:noProof/>
                <w:webHidden/>
              </w:rPr>
              <w:fldChar w:fldCharType="separate"/>
            </w:r>
            <w:r>
              <w:rPr>
                <w:noProof/>
                <w:webHidden/>
              </w:rPr>
              <w:t>63</w:t>
            </w:r>
            <w:r>
              <w:rPr>
                <w:noProof/>
                <w:webHidden/>
              </w:rPr>
              <w:fldChar w:fldCharType="end"/>
            </w:r>
          </w:hyperlink>
        </w:p>
        <w:p w:rsidR="00273338" w:rsidRDefault="00273338">
          <w:pPr>
            <w:pStyle w:val="TOC2"/>
            <w:tabs>
              <w:tab w:val="right" w:leader="dot" w:pos="9350"/>
            </w:tabs>
            <w:rPr>
              <w:rFonts w:asciiTheme="minorHAnsi" w:eastAsiaTheme="minorEastAsia" w:hAnsiTheme="minorHAnsi" w:cstheme="minorBidi"/>
              <w:noProof/>
              <w:sz w:val="22"/>
              <w:szCs w:val="22"/>
            </w:rPr>
          </w:pPr>
          <w:hyperlink w:anchor="_Toc53854690" w:history="1">
            <w:r w:rsidRPr="00E74D77">
              <w:rPr>
                <w:rStyle w:val="Hyperlink"/>
                <w:noProof/>
              </w:rPr>
              <w:t>Gaps in the Literature</w:t>
            </w:r>
            <w:r>
              <w:rPr>
                <w:noProof/>
                <w:webHidden/>
              </w:rPr>
              <w:tab/>
            </w:r>
            <w:r>
              <w:rPr>
                <w:noProof/>
                <w:webHidden/>
              </w:rPr>
              <w:fldChar w:fldCharType="begin"/>
            </w:r>
            <w:r>
              <w:rPr>
                <w:noProof/>
                <w:webHidden/>
              </w:rPr>
              <w:instrText xml:space="preserve"> PAGEREF _Toc53854690 \h </w:instrText>
            </w:r>
            <w:r>
              <w:rPr>
                <w:noProof/>
                <w:webHidden/>
              </w:rPr>
            </w:r>
            <w:r>
              <w:rPr>
                <w:noProof/>
                <w:webHidden/>
              </w:rPr>
              <w:fldChar w:fldCharType="separate"/>
            </w:r>
            <w:r>
              <w:rPr>
                <w:noProof/>
                <w:webHidden/>
              </w:rPr>
              <w:t>66</w:t>
            </w:r>
            <w:r>
              <w:rPr>
                <w:noProof/>
                <w:webHidden/>
              </w:rPr>
              <w:fldChar w:fldCharType="end"/>
            </w:r>
          </w:hyperlink>
        </w:p>
        <w:p w:rsidR="00273338" w:rsidRDefault="00273338">
          <w:pPr>
            <w:pStyle w:val="TOC1"/>
            <w:tabs>
              <w:tab w:val="right" w:leader="dot" w:pos="9350"/>
            </w:tabs>
            <w:rPr>
              <w:rFonts w:asciiTheme="minorHAnsi" w:eastAsiaTheme="minorEastAsia" w:hAnsiTheme="minorHAnsi" w:cstheme="minorBidi"/>
              <w:noProof/>
              <w:sz w:val="22"/>
              <w:szCs w:val="22"/>
            </w:rPr>
          </w:pPr>
          <w:hyperlink w:anchor="_Toc53854691" w:history="1">
            <w:r w:rsidRPr="00E74D77">
              <w:rPr>
                <w:rStyle w:val="Hyperlink"/>
                <w:noProof/>
              </w:rPr>
              <w:t>References</w:t>
            </w:r>
            <w:r>
              <w:rPr>
                <w:noProof/>
                <w:webHidden/>
              </w:rPr>
              <w:tab/>
            </w:r>
            <w:r>
              <w:rPr>
                <w:noProof/>
                <w:webHidden/>
              </w:rPr>
              <w:fldChar w:fldCharType="begin"/>
            </w:r>
            <w:r>
              <w:rPr>
                <w:noProof/>
                <w:webHidden/>
              </w:rPr>
              <w:instrText xml:space="preserve"> PAGEREF _Toc53854691 \h </w:instrText>
            </w:r>
            <w:r>
              <w:rPr>
                <w:noProof/>
                <w:webHidden/>
              </w:rPr>
            </w:r>
            <w:r>
              <w:rPr>
                <w:noProof/>
                <w:webHidden/>
              </w:rPr>
              <w:fldChar w:fldCharType="separate"/>
            </w:r>
            <w:r>
              <w:rPr>
                <w:noProof/>
                <w:webHidden/>
              </w:rPr>
              <w:t>69</w:t>
            </w:r>
            <w:r>
              <w:rPr>
                <w:noProof/>
                <w:webHidden/>
              </w:rPr>
              <w:fldChar w:fldCharType="end"/>
            </w:r>
          </w:hyperlink>
        </w:p>
        <w:p w:rsidR="00273338" w:rsidRDefault="00273338">
          <w:pPr>
            <w:pStyle w:val="TOC1"/>
            <w:tabs>
              <w:tab w:val="right" w:leader="dot" w:pos="9350"/>
            </w:tabs>
            <w:rPr>
              <w:rFonts w:asciiTheme="minorHAnsi" w:eastAsiaTheme="minorEastAsia" w:hAnsiTheme="minorHAnsi" w:cstheme="minorBidi"/>
              <w:noProof/>
              <w:sz w:val="22"/>
              <w:szCs w:val="22"/>
            </w:rPr>
          </w:pPr>
          <w:hyperlink w:anchor="_Toc53854692" w:history="1">
            <w:r w:rsidRPr="00E74D77">
              <w:rPr>
                <w:rStyle w:val="Hyperlink"/>
                <w:noProof/>
              </w:rPr>
              <w:t>Appendix A. Tables and Figures</w:t>
            </w:r>
            <w:r>
              <w:rPr>
                <w:noProof/>
                <w:webHidden/>
              </w:rPr>
              <w:tab/>
            </w:r>
            <w:r>
              <w:rPr>
                <w:noProof/>
                <w:webHidden/>
              </w:rPr>
              <w:fldChar w:fldCharType="begin"/>
            </w:r>
            <w:r>
              <w:rPr>
                <w:noProof/>
                <w:webHidden/>
              </w:rPr>
              <w:instrText xml:space="preserve"> PAGEREF _Toc53854692 \h </w:instrText>
            </w:r>
            <w:r>
              <w:rPr>
                <w:noProof/>
                <w:webHidden/>
              </w:rPr>
            </w:r>
            <w:r>
              <w:rPr>
                <w:noProof/>
                <w:webHidden/>
              </w:rPr>
              <w:fldChar w:fldCharType="separate"/>
            </w:r>
            <w:r>
              <w:rPr>
                <w:noProof/>
                <w:webHidden/>
              </w:rPr>
              <w:t>84</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1" w:name="_Toc53854667"/>
      <w:r>
        <w:lastRenderedPageBreak/>
        <w:t xml:space="preserve">List of </w:t>
      </w:r>
      <w:r w:rsidR="005E72F3">
        <w:t>Tables</w:t>
      </w:r>
      <w:bookmarkEnd w:id="1"/>
    </w:p>
    <w:p w:rsidR="00D72E03" w:rsidRDefault="005E72F3">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53826268" w:history="1">
        <w:r w:rsidR="00D72E03" w:rsidRPr="00EC4106">
          <w:rPr>
            <w:rStyle w:val="Hyperlink"/>
            <w:noProof/>
          </w:rPr>
          <w:t>Table 1 Federal Obligations to Universities for Research and Development</w:t>
        </w:r>
        <w:r w:rsidR="00D72E03">
          <w:rPr>
            <w:noProof/>
            <w:webHidden/>
          </w:rPr>
          <w:tab/>
        </w:r>
        <w:r w:rsidR="00D72E03">
          <w:rPr>
            <w:noProof/>
            <w:webHidden/>
          </w:rPr>
          <w:fldChar w:fldCharType="begin"/>
        </w:r>
        <w:r w:rsidR="00D72E03">
          <w:rPr>
            <w:noProof/>
            <w:webHidden/>
          </w:rPr>
          <w:instrText xml:space="preserve"> PAGEREF _Toc53826268 \h </w:instrText>
        </w:r>
        <w:r w:rsidR="00D72E03">
          <w:rPr>
            <w:noProof/>
            <w:webHidden/>
          </w:rPr>
        </w:r>
        <w:r w:rsidR="00D72E03">
          <w:rPr>
            <w:noProof/>
            <w:webHidden/>
          </w:rPr>
          <w:fldChar w:fldCharType="separate"/>
        </w:r>
        <w:r w:rsidR="00273338">
          <w:rPr>
            <w:noProof/>
            <w:webHidden/>
          </w:rPr>
          <w:t>84</w:t>
        </w:r>
        <w:r w:rsidR="00D72E03">
          <w:rPr>
            <w:noProof/>
            <w:webHidden/>
          </w:rPr>
          <w:fldChar w:fldCharType="end"/>
        </w:r>
      </w:hyperlink>
    </w:p>
    <w:p w:rsidR="00D72E03" w:rsidRDefault="005C125E">
      <w:pPr>
        <w:pStyle w:val="TableofFigures"/>
        <w:tabs>
          <w:tab w:val="right" w:leader="dot" w:pos="9350"/>
        </w:tabs>
        <w:rPr>
          <w:rFonts w:asciiTheme="minorHAnsi" w:eastAsiaTheme="minorEastAsia" w:hAnsiTheme="minorHAnsi" w:cstheme="minorBidi"/>
          <w:noProof/>
          <w:sz w:val="22"/>
          <w:szCs w:val="22"/>
        </w:rPr>
      </w:pPr>
      <w:hyperlink w:anchor="_Toc53826269" w:history="1">
        <w:r w:rsidR="00D72E03" w:rsidRPr="00EC4106">
          <w:rPr>
            <w:rStyle w:val="Hyperlink"/>
            <w:noProof/>
          </w:rPr>
          <w:t>Table 2 Federal Policies Related to University Technology Transfer</w:t>
        </w:r>
        <w:r w:rsidR="00D72E03">
          <w:rPr>
            <w:noProof/>
            <w:webHidden/>
          </w:rPr>
          <w:tab/>
        </w:r>
        <w:r w:rsidR="00D72E03">
          <w:rPr>
            <w:noProof/>
            <w:webHidden/>
          </w:rPr>
          <w:fldChar w:fldCharType="begin"/>
        </w:r>
        <w:r w:rsidR="00D72E03">
          <w:rPr>
            <w:noProof/>
            <w:webHidden/>
          </w:rPr>
          <w:instrText xml:space="preserve"> PAGEREF _Toc53826269 \h </w:instrText>
        </w:r>
        <w:r w:rsidR="00D72E03">
          <w:rPr>
            <w:noProof/>
            <w:webHidden/>
          </w:rPr>
        </w:r>
        <w:r w:rsidR="00D72E03">
          <w:rPr>
            <w:noProof/>
            <w:webHidden/>
          </w:rPr>
          <w:fldChar w:fldCharType="separate"/>
        </w:r>
        <w:r w:rsidR="00273338">
          <w:rPr>
            <w:noProof/>
            <w:webHidden/>
          </w:rPr>
          <w:t>85</w:t>
        </w:r>
        <w:r w:rsidR="00D72E03">
          <w:rPr>
            <w:noProof/>
            <w:webHidden/>
          </w:rPr>
          <w:fldChar w:fldCharType="end"/>
        </w:r>
      </w:hyperlink>
    </w:p>
    <w:p w:rsidR="00D72E03" w:rsidRDefault="005C125E">
      <w:pPr>
        <w:pStyle w:val="TableofFigures"/>
        <w:tabs>
          <w:tab w:val="right" w:leader="dot" w:pos="9350"/>
        </w:tabs>
        <w:rPr>
          <w:rFonts w:asciiTheme="minorHAnsi" w:eastAsiaTheme="minorEastAsia" w:hAnsiTheme="minorHAnsi" w:cstheme="minorBidi"/>
          <w:noProof/>
          <w:sz w:val="22"/>
          <w:szCs w:val="22"/>
        </w:rPr>
      </w:pPr>
      <w:hyperlink w:anchor="_Toc53826270" w:history="1">
        <w:r w:rsidR="00D72E03" w:rsidRPr="00EC4106">
          <w:rPr>
            <w:rStyle w:val="Hyperlink"/>
            <w:noProof/>
          </w:rPr>
          <w:t>Table 3 Determinants of Technology Transfer Outcomes</w:t>
        </w:r>
        <w:r w:rsidR="00D72E03">
          <w:rPr>
            <w:noProof/>
            <w:webHidden/>
          </w:rPr>
          <w:tab/>
        </w:r>
        <w:r w:rsidR="00D72E03">
          <w:rPr>
            <w:noProof/>
            <w:webHidden/>
          </w:rPr>
          <w:fldChar w:fldCharType="begin"/>
        </w:r>
        <w:r w:rsidR="00D72E03">
          <w:rPr>
            <w:noProof/>
            <w:webHidden/>
          </w:rPr>
          <w:instrText xml:space="preserve"> PAGEREF _Toc53826270 \h </w:instrText>
        </w:r>
        <w:r w:rsidR="00D72E03">
          <w:rPr>
            <w:noProof/>
            <w:webHidden/>
          </w:rPr>
        </w:r>
        <w:r w:rsidR="00D72E03">
          <w:rPr>
            <w:noProof/>
            <w:webHidden/>
          </w:rPr>
          <w:fldChar w:fldCharType="separate"/>
        </w:r>
        <w:r w:rsidR="00273338">
          <w:rPr>
            <w:noProof/>
            <w:webHidden/>
          </w:rPr>
          <w:t>87</w:t>
        </w:r>
        <w:r w:rsidR="00D72E03">
          <w:rPr>
            <w:noProof/>
            <w:webHidden/>
          </w:rPr>
          <w:fldChar w:fldCharType="end"/>
        </w:r>
      </w:hyperlink>
    </w:p>
    <w:p w:rsidR="00D72E03" w:rsidRDefault="005C125E">
      <w:pPr>
        <w:pStyle w:val="TableofFigures"/>
        <w:tabs>
          <w:tab w:val="right" w:leader="dot" w:pos="9350"/>
        </w:tabs>
        <w:rPr>
          <w:rFonts w:asciiTheme="minorHAnsi" w:eastAsiaTheme="minorEastAsia" w:hAnsiTheme="minorHAnsi" w:cstheme="minorBidi"/>
          <w:noProof/>
          <w:sz w:val="22"/>
          <w:szCs w:val="22"/>
        </w:rPr>
      </w:pPr>
      <w:hyperlink w:anchor="_Toc53826271" w:history="1">
        <w:r w:rsidR="00D72E03" w:rsidRPr="00EC4106">
          <w:rPr>
            <w:rStyle w:val="Hyperlink"/>
            <w:noProof/>
          </w:rPr>
          <w:t>Table 4  NASA Technology Readiness Level Scale</w:t>
        </w:r>
        <w:r w:rsidR="00D72E03">
          <w:rPr>
            <w:noProof/>
            <w:webHidden/>
          </w:rPr>
          <w:tab/>
        </w:r>
        <w:r w:rsidR="00D72E03">
          <w:rPr>
            <w:noProof/>
            <w:webHidden/>
          </w:rPr>
          <w:fldChar w:fldCharType="begin"/>
        </w:r>
        <w:r w:rsidR="00D72E03">
          <w:rPr>
            <w:noProof/>
            <w:webHidden/>
          </w:rPr>
          <w:instrText xml:space="preserve"> PAGEREF _Toc53826271 \h </w:instrText>
        </w:r>
        <w:r w:rsidR="00D72E03">
          <w:rPr>
            <w:noProof/>
            <w:webHidden/>
          </w:rPr>
        </w:r>
        <w:r w:rsidR="00D72E03">
          <w:rPr>
            <w:noProof/>
            <w:webHidden/>
          </w:rPr>
          <w:fldChar w:fldCharType="separate"/>
        </w:r>
        <w:r w:rsidR="00273338">
          <w:rPr>
            <w:noProof/>
            <w:webHidden/>
          </w:rPr>
          <w:t>90</w:t>
        </w:r>
        <w:r w:rsidR="00D72E03">
          <w:rPr>
            <w:noProof/>
            <w:webHidden/>
          </w:rPr>
          <w:fldChar w:fldCharType="end"/>
        </w:r>
      </w:hyperlink>
    </w:p>
    <w:p w:rsidR="00D72E03" w:rsidRDefault="005C125E">
      <w:pPr>
        <w:pStyle w:val="TableofFigures"/>
        <w:tabs>
          <w:tab w:val="right" w:leader="dot" w:pos="9350"/>
        </w:tabs>
        <w:rPr>
          <w:rFonts w:asciiTheme="minorHAnsi" w:eastAsiaTheme="minorEastAsia" w:hAnsiTheme="minorHAnsi" w:cstheme="minorBidi"/>
          <w:noProof/>
          <w:sz w:val="22"/>
          <w:szCs w:val="22"/>
        </w:rPr>
      </w:pPr>
      <w:hyperlink w:anchor="_Toc53826272" w:history="1">
        <w:r w:rsidR="00D72E03" w:rsidRPr="00EC4106">
          <w:rPr>
            <w:rStyle w:val="Hyperlink"/>
            <w:noProof/>
          </w:rPr>
          <w:t>Table 5  Alternative Readiness Level Scales</w:t>
        </w:r>
        <w:r w:rsidR="00D72E03">
          <w:rPr>
            <w:noProof/>
            <w:webHidden/>
          </w:rPr>
          <w:tab/>
        </w:r>
        <w:r w:rsidR="00D72E03">
          <w:rPr>
            <w:noProof/>
            <w:webHidden/>
          </w:rPr>
          <w:fldChar w:fldCharType="begin"/>
        </w:r>
        <w:r w:rsidR="00D72E03">
          <w:rPr>
            <w:noProof/>
            <w:webHidden/>
          </w:rPr>
          <w:instrText xml:space="preserve"> PAGEREF _Toc53826272 \h </w:instrText>
        </w:r>
        <w:r w:rsidR="00D72E03">
          <w:rPr>
            <w:noProof/>
            <w:webHidden/>
          </w:rPr>
        </w:r>
        <w:r w:rsidR="00D72E03">
          <w:rPr>
            <w:noProof/>
            <w:webHidden/>
          </w:rPr>
          <w:fldChar w:fldCharType="separate"/>
        </w:r>
        <w:r w:rsidR="00273338">
          <w:rPr>
            <w:noProof/>
            <w:webHidden/>
          </w:rPr>
          <w:t>91</w:t>
        </w:r>
        <w:r w:rsidR="00D72E03">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2" w:name="_Toc53854668"/>
      <w:r w:rsidRPr="00566037">
        <w:lastRenderedPageBreak/>
        <w:t>List of Figures</w:t>
      </w:r>
      <w:bookmarkEnd w:id="2"/>
    </w:p>
    <w:p w:rsidR="00273338"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53854643" w:history="1">
        <w:r w:rsidR="00273338" w:rsidRPr="007305ED">
          <w:rPr>
            <w:rStyle w:val="Hyperlink"/>
            <w:noProof/>
          </w:rPr>
          <w:t>Figure 1 Estimate of University Technologies Transferred to the Private Sector</w:t>
        </w:r>
        <w:r w:rsidR="00273338">
          <w:rPr>
            <w:noProof/>
            <w:webHidden/>
          </w:rPr>
          <w:tab/>
        </w:r>
        <w:r w:rsidR="00273338">
          <w:rPr>
            <w:noProof/>
            <w:webHidden/>
          </w:rPr>
          <w:fldChar w:fldCharType="begin"/>
        </w:r>
        <w:r w:rsidR="00273338">
          <w:rPr>
            <w:noProof/>
            <w:webHidden/>
          </w:rPr>
          <w:instrText xml:space="preserve"> PAGEREF _Toc53854643 \h </w:instrText>
        </w:r>
        <w:r w:rsidR="00273338">
          <w:rPr>
            <w:noProof/>
            <w:webHidden/>
          </w:rPr>
        </w:r>
        <w:r w:rsidR="00273338">
          <w:rPr>
            <w:noProof/>
            <w:webHidden/>
          </w:rPr>
          <w:fldChar w:fldCharType="separate"/>
        </w:r>
        <w:r w:rsidR="00273338">
          <w:rPr>
            <w:noProof/>
            <w:webHidden/>
          </w:rPr>
          <w:t>92</w:t>
        </w:r>
        <w:r w:rsidR="00273338">
          <w:rPr>
            <w:noProof/>
            <w:webHidden/>
          </w:rPr>
          <w:fldChar w:fldCharType="end"/>
        </w:r>
      </w:hyperlink>
    </w:p>
    <w:p w:rsidR="00273338" w:rsidRDefault="00273338">
      <w:pPr>
        <w:pStyle w:val="TableofFigures"/>
        <w:tabs>
          <w:tab w:val="right" w:leader="dot" w:pos="9350"/>
        </w:tabs>
        <w:rPr>
          <w:rFonts w:asciiTheme="minorHAnsi" w:eastAsiaTheme="minorEastAsia" w:hAnsiTheme="minorHAnsi" w:cstheme="minorBidi"/>
          <w:noProof/>
          <w:sz w:val="22"/>
          <w:szCs w:val="22"/>
        </w:rPr>
      </w:pPr>
      <w:hyperlink w:anchor="_Toc53854644" w:history="1">
        <w:r w:rsidRPr="007305ED">
          <w:rPr>
            <w:rStyle w:val="Hyperlink"/>
            <w:noProof/>
          </w:rPr>
          <w:t>Figure 2 Federal Obligations to Universities for Research and Development, 2000-2019</w:t>
        </w:r>
        <w:r>
          <w:rPr>
            <w:noProof/>
            <w:webHidden/>
          </w:rPr>
          <w:tab/>
        </w:r>
        <w:r>
          <w:rPr>
            <w:noProof/>
            <w:webHidden/>
          </w:rPr>
          <w:fldChar w:fldCharType="begin"/>
        </w:r>
        <w:r>
          <w:rPr>
            <w:noProof/>
            <w:webHidden/>
          </w:rPr>
          <w:instrText xml:space="preserve"> PAGEREF _Toc53854644 \h </w:instrText>
        </w:r>
        <w:r>
          <w:rPr>
            <w:noProof/>
            <w:webHidden/>
          </w:rPr>
        </w:r>
        <w:r>
          <w:rPr>
            <w:noProof/>
            <w:webHidden/>
          </w:rPr>
          <w:fldChar w:fldCharType="separate"/>
        </w:r>
        <w:r>
          <w:rPr>
            <w:noProof/>
            <w:webHidden/>
          </w:rPr>
          <w:t>93</w:t>
        </w:r>
        <w:r>
          <w:rPr>
            <w:noProof/>
            <w:webHidden/>
          </w:rPr>
          <w:fldChar w:fldCharType="end"/>
        </w:r>
      </w:hyperlink>
    </w:p>
    <w:p w:rsidR="00273338" w:rsidRDefault="00273338">
      <w:pPr>
        <w:pStyle w:val="TableofFigures"/>
        <w:tabs>
          <w:tab w:val="right" w:leader="dot" w:pos="9350"/>
        </w:tabs>
        <w:rPr>
          <w:rFonts w:asciiTheme="minorHAnsi" w:eastAsiaTheme="minorEastAsia" w:hAnsiTheme="minorHAnsi" w:cstheme="minorBidi"/>
          <w:noProof/>
          <w:sz w:val="22"/>
          <w:szCs w:val="22"/>
        </w:rPr>
      </w:pPr>
      <w:hyperlink w:anchor="_Toc53854645" w:history="1">
        <w:r w:rsidRPr="007305ED">
          <w:rPr>
            <w:rStyle w:val="Hyperlink"/>
            <w:noProof/>
          </w:rPr>
          <w:t>Figure 3  The Relationship between Research and Societal Benefits</w:t>
        </w:r>
        <w:r>
          <w:rPr>
            <w:noProof/>
            <w:webHidden/>
          </w:rPr>
          <w:tab/>
        </w:r>
        <w:r>
          <w:rPr>
            <w:noProof/>
            <w:webHidden/>
          </w:rPr>
          <w:fldChar w:fldCharType="begin"/>
        </w:r>
        <w:r>
          <w:rPr>
            <w:noProof/>
            <w:webHidden/>
          </w:rPr>
          <w:instrText xml:space="preserve"> PAGEREF _Toc53854645 \h </w:instrText>
        </w:r>
        <w:r>
          <w:rPr>
            <w:noProof/>
            <w:webHidden/>
          </w:rPr>
        </w:r>
        <w:r>
          <w:rPr>
            <w:noProof/>
            <w:webHidden/>
          </w:rPr>
          <w:fldChar w:fldCharType="separate"/>
        </w:r>
        <w:r>
          <w:rPr>
            <w:noProof/>
            <w:webHidden/>
          </w:rPr>
          <w:t>94</w:t>
        </w:r>
        <w:r>
          <w:rPr>
            <w:noProof/>
            <w:webHidden/>
          </w:rPr>
          <w:fldChar w:fldCharType="end"/>
        </w:r>
      </w:hyperlink>
    </w:p>
    <w:p w:rsidR="00273338" w:rsidRDefault="00273338">
      <w:pPr>
        <w:pStyle w:val="TableofFigures"/>
        <w:tabs>
          <w:tab w:val="right" w:leader="dot" w:pos="9350"/>
        </w:tabs>
        <w:rPr>
          <w:rFonts w:asciiTheme="minorHAnsi" w:eastAsiaTheme="minorEastAsia" w:hAnsiTheme="minorHAnsi" w:cstheme="minorBidi"/>
          <w:noProof/>
          <w:sz w:val="22"/>
          <w:szCs w:val="22"/>
        </w:rPr>
      </w:pPr>
      <w:hyperlink w:anchor="_Toc53854646" w:history="1">
        <w:r w:rsidRPr="007305ED">
          <w:rPr>
            <w:rStyle w:val="Hyperlink"/>
            <w:noProof/>
          </w:rPr>
          <w:t>Figure 4 Stokes Four-Quadrant Model of Scientific Research</w:t>
        </w:r>
        <w:r>
          <w:rPr>
            <w:noProof/>
            <w:webHidden/>
          </w:rPr>
          <w:tab/>
        </w:r>
        <w:r>
          <w:rPr>
            <w:noProof/>
            <w:webHidden/>
          </w:rPr>
          <w:fldChar w:fldCharType="begin"/>
        </w:r>
        <w:r>
          <w:rPr>
            <w:noProof/>
            <w:webHidden/>
          </w:rPr>
          <w:instrText xml:space="preserve"> PAGEREF _Toc53854646 \h </w:instrText>
        </w:r>
        <w:r>
          <w:rPr>
            <w:noProof/>
            <w:webHidden/>
          </w:rPr>
        </w:r>
        <w:r>
          <w:rPr>
            <w:noProof/>
            <w:webHidden/>
          </w:rPr>
          <w:fldChar w:fldCharType="separate"/>
        </w:r>
        <w:r>
          <w:rPr>
            <w:noProof/>
            <w:webHidden/>
          </w:rPr>
          <w:t>95</w:t>
        </w:r>
        <w:r>
          <w:rPr>
            <w:noProof/>
            <w:webHidden/>
          </w:rPr>
          <w:fldChar w:fldCharType="end"/>
        </w:r>
      </w:hyperlink>
    </w:p>
    <w:p w:rsidR="00273338" w:rsidRDefault="00273338">
      <w:pPr>
        <w:pStyle w:val="TableofFigures"/>
        <w:tabs>
          <w:tab w:val="right" w:leader="dot" w:pos="9350"/>
        </w:tabs>
        <w:rPr>
          <w:rFonts w:asciiTheme="minorHAnsi" w:eastAsiaTheme="minorEastAsia" w:hAnsiTheme="minorHAnsi" w:cstheme="minorBidi"/>
          <w:noProof/>
          <w:sz w:val="22"/>
          <w:szCs w:val="22"/>
        </w:rPr>
      </w:pPr>
      <w:hyperlink w:anchor="_Toc53854647" w:history="1">
        <w:r w:rsidRPr="007305ED">
          <w:rPr>
            <w:rStyle w:val="Hyperlink"/>
            <w:noProof/>
          </w:rPr>
          <w:t>Figure 5 The Valley of Death</w:t>
        </w:r>
        <w:r>
          <w:rPr>
            <w:noProof/>
            <w:webHidden/>
          </w:rPr>
          <w:tab/>
        </w:r>
        <w:r>
          <w:rPr>
            <w:noProof/>
            <w:webHidden/>
          </w:rPr>
          <w:fldChar w:fldCharType="begin"/>
        </w:r>
        <w:r>
          <w:rPr>
            <w:noProof/>
            <w:webHidden/>
          </w:rPr>
          <w:instrText xml:space="preserve"> PAGEREF _Toc53854647 \h </w:instrText>
        </w:r>
        <w:r>
          <w:rPr>
            <w:noProof/>
            <w:webHidden/>
          </w:rPr>
        </w:r>
        <w:r>
          <w:rPr>
            <w:noProof/>
            <w:webHidden/>
          </w:rPr>
          <w:fldChar w:fldCharType="separate"/>
        </w:r>
        <w:r>
          <w:rPr>
            <w:noProof/>
            <w:webHidden/>
          </w:rPr>
          <w:t>96</w:t>
        </w:r>
        <w:r>
          <w:rPr>
            <w:noProof/>
            <w:webHidden/>
          </w:rPr>
          <w:fldChar w:fldCharType="end"/>
        </w:r>
      </w:hyperlink>
    </w:p>
    <w:p w:rsidR="00273338" w:rsidRDefault="00273338">
      <w:pPr>
        <w:pStyle w:val="TableofFigures"/>
        <w:tabs>
          <w:tab w:val="right" w:leader="dot" w:pos="9350"/>
        </w:tabs>
        <w:rPr>
          <w:rFonts w:asciiTheme="minorHAnsi" w:eastAsiaTheme="minorEastAsia" w:hAnsiTheme="minorHAnsi" w:cstheme="minorBidi"/>
          <w:noProof/>
          <w:sz w:val="22"/>
          <w:szCs w:val="22"/>
        </w:rPr>
      </w:pPr>
      <w:hyperlink w:anchor="_Toc53854648" w:history="1">
        <w:r w:rsidRPr="007305ED">
          <w:rPr>
            <w:rStyle w:val="Hyperlink"/>
            <w:noProof/>
          </w:rPr>
          <w:t>Figure 6 Theory of the Organization</w:t>
        </w:r>
        <w:r>
          <w:rPr>
            <w:noProof/>
            <w:webHidden/>
          </w:rPr>
          <w:tab/>
        </w:r>
        <w:r>
          <w:rPr>
            <w:noProof/>
            <w:webHidden/>
          </w:rPr>
          <w:fldChar w:fldCharType="begin"/>
        </w:r>
        <w:r>
          <w:rPr>
            <w:noProof/>
            <w:webHidden/>
          </w:rPr>
          <w:instrText xml:space="preserve"> PAGEREF _Toc53854648 \h </w:instrText>
        </w:r>
        <w:r>
          <w:rPr>
            <w:noProof/>
            <w:webHidden/>
          </w:rPr>
        </w:r>
        <w:r>
          <w:rPr>
            <w:noProof/>
            <w:webHidden/>
          </w:rPr>
          <w:fldChar w:fldCharType="separate"/>
        </w:r>
        <w:r>
          <w:rPr>
            <w:noProof/>
            <w:webHidden/>
          </w:rPr>
          <w:t>97</w:t>
        </w:r>
        <w:r>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3" w:name="_Toc53854669"/>
      <w:r>
        <w:lastRenderedPageBreak/>
        <w:t>Abstract</w:t>
      </w:r>
      <w:bookmarkEnd w:id="3"/>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 xml:space="preserve">during the nation’s history, particularly </w:t>
      </w:r>
      <w:r w:rsidR="00C57728">
        <w:t>since the 1940s</w:t>
      </w:r>
      <w:r w:rsidR="004A3D81" w:rsidRPr="00C4721C">
        <w:t>.</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w:t>
      </w:r>
      <w:r w:rsidR="00C57728">
        <w:t>several</w:t>
      </w:r>
      <w:r w:rsidR="004A3D81">
        <w:t xml:space="preserve"> reasons.  It has been a topic of keen interest to the federal government since the </w:t>
      </w:r>
      <w:r w:rsidR="005A5BB8">
        <w:t>latter part</w:t>
      </w:r>
      <w:r w:rsidR="004A3D81">
        <w:t xml:space="preserve"> of the Second World War.  Also, there is a demonstrated li</w:t>
      </w:r>
      <w:r w:rsidR="00C57728">
        <w:t>nk between economic prosperity and national security</w:t>
      </w:r>
      <w:r w:rsidR="004A3D81">
        <w:t xml:space="preserve"> </w:t>
      </w:r>
      <w:r w:rsidR="00C57728">
        <w:t xml:space="preserve">as desirable outcomes </w:t>
      </w:r>
      <w:r w:rsidR="004A3D81">
        <w:t>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w:t>
      </w:r>
      <w:r w:rsidR="00C57728">
        <w:t>technology maturity level</w:t>
      </w:r>
      <w:r w:rsidR="005A5BB8">
        <w:t xml:space="preserv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w:t>
      </w:r>
      <w:r w:rsidR="00C57728">
        <w:t xml:space="preserve">technology maturity level </w:t>
      </w:r>
      <w:r w:rsidR="005A5BB8">
        <w:t xml:space="preserve">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C57728">
        <w:t>maturity level</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C57728">
        <w:t>technology, technology maturity level,</w:t>
      </w:r>
      <w:r w:rsidR="00C57728" w:rsidRPr="007E6CD9">
        <w:t xml:space="preserve"> </w:t>
      </w:r>
      <w:r w:rsidRPr="007E6CD9">
        <w:t>technology transfer, research and developme</w:t>
      </w:r>
      <w:r w:rsidR="0062144B">
        <w:t>nt</w:t>
      </w:r>
      <w:r w:rsidR="000C15D6">
        <w:t>,</w:t>
      </w:r>
      <w:r w:rsidR="00672EF0">
        <w:t xml:space="preserve"> public policy</w:t>
      </w:r>
    </w:p>
    <w:p w:rsidR="0062144B" w:rsidRDefault="0062144B">
      <w:pPr>
        <w:rPr>
          <w:b/>
        </w:rPr>
      </w:pPr>
      <w:r>
        <w:rPr>
          <w:b/>
        </w:rPr>
        <w:br w:type="page"/>
      </w:r>
    </w:p>
    <w:p w:rsidR="00A95B39" w:rsidRPr="0003023E" w:rsidRDefault="00845B27" w:rsidP="00615E78">
      <w:pPr>
        <w:pStyle w:val="LiteratureReviewHeader1Bold"/>
      </w:pPr>
      <w:bookmarkStart w:id="4" w:name="_Toc53854670"/>
      <w:r>
        <w:lastRenderedPageBreak/>
        <w:t xml:space="preserve">Chapter 1 – </w:t>
      </w:r>
      <w:r w:rsidR="00A95B39" w:rsidRPr="0003023E">
        <w:t>Introduction</w:t>
      </w:r>
      <w:bookmarkEnd w:id="4"/>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 xml:space="preserve">ory, particularly </w:t>
      </w:r>
      <w:r w:rsidR="00FC69E9">
        <w:t xml:space="preserve">in the </w:t>
      </w:r>
      <w:r w:rsidR="0035263C" w:rsidRPr="00805CD2">
        <w:t>years</w:t>
      </w:r>
      <w:r w:rsidR="00FC69E9">
        <w:t xml:space="preserve"> since the end of the Second World War</w:t>
      </w:r>
      <w:r w:rsidR="0035263C" w:rsidRPr="00805CD2">
        <w:t>.</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98564C" w:rsidRDefault="0098564C" w:rsidP="005F20F8">
      <w:pPr>
        <w:ind w:firstLine="720"/>
      </w:pPr>
      <w:r>
        <w:t>Successfully completing any public and social policy research study requires one to clearly understand and define what is being investigated and the objectives.  To do otherwise is tantamount to pursuing a fool’s errand, much like the proverbial snipe hunt.  Such clarity of mission includes a clear understanding of the need for the public policy being investigated in addition to definitional and operational understanding of concepts.  As such, in addition to definitional and operational questions –  such as how does one define technology and a</w:t>
      </w:r>
      <w:r w:rsidRPr="0027207C">
        <w:t>t what point is a technology considered to be transferred</w:t>
      </w:r>
      <w:r>
        <w:t xml:space="preserve"> –  among the first questions that must be answered to justify the proposed line of research are (1) why is technology derived from research and development important for social well-being?, (2) what is the public interest in university technology transfer?, (3) why is it appropriate for the federal government to intervene in university technology transfer?, </w:t>
      </w:r>
      <w:r w:rsidR="000C6DE5">
        <w:t xml:space="preserve">and </w:t>
      </w:r>
      <w:r>
        <w:t>(4) what should be the role of the government in university technology transfer?</w:t>
      </w:r>
      <w:r w:rsidR="000C6DE5">
        <w:t xml:space="preserve"> </w:t>
      </w:r>
      <w:r w:rsidR="006467B7">
        <w:t>Thi</w:t>
      </w:r>
      <w:r w:rsidR="000E0F93">
        <w:t>s introductory section defines the key constructs relevant to the proposed study and</w:t>
      </w:r>
      <w:r w:rsidR="006467B7">
        <w:t xml:space="preserve"> </w:t>
      </w:r>
      <w:r w:rsidR="00B32D1E">
        <w:t>justify</w:t>
      </w:r>
      <w:r w:rsidR="005F20F8">
        <w:t xml:space="preserve"> the</w:t>
      </w:r>
      <w:r w:rsidR="00B32D1E">
        <w:t xml:space="preserve"> focus of the proposed</w:t>
      </w:r>
      <w:r w:rsidR="005F20F8">
        <w:t xml:space="preserve"> study</w:t>
      </w:r>
      <w:r w:rsidR="006467B7">
        <w:t xml:space="preserve"> using t</w:t>
      </w:r>
      <w:r w:rsidR="000C6DE5">
        <w:t>he lens of public sector economics</w:t>
      </w:r>
      <w:r w:rsidR="006467B7">
        <w:t>.</w:t>
      </w:r>
    </w:p>
    <w:p w:rsidR="00B32D1E" w:rsidRDefault="00B32D1E">
      <w:pPr>
        <w:rPr>
          <w:b/>
        </w:rPr>
      </w:pPr>
      <w:r>
        <w:br w:type="page"/>
      </w:r>
    </w:p>
    <w:p w:rsidR="00DB6A4F" w:rsidRDefault="004A7E08" w:rsidP="00DB6A4F">
      <w:pPr>
        <w:pStyle w:val="LiteratureReviewHeader2Bold"/>
      </w:pPr>
      <w:bookmarkStart w:id="5" w:name="_Toc53854671"/>
      <w:r>
        <w:lastRenderedPageBreak/>
        <w:t xml:space="preserve">Motivation for and </w:t>
      </w:r>
      <w:r w:rsidR="00DB6A4F">
        <w:t xml:space="preserve">Purpose of </w:t>
      </w:r>
      <w:r>
        <w:t xml:space="preserve">the </w:t>
      </w:r>
      <w:r w:rsidR="00DB6A4F">
        <w:t>Proposed Study</w:t>
      </w:r>
      <w:bookmarkEnd w:id="5"/>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w:t>
      </w:r>
      <w:r w:rsidR="00046118">
        <w:t>over</w:t>
      </w:r>
      <w:r w:rsidRPr="00E03FC5">
        <w:t xml:space="preserve"> 14 years.  I’m convinced it is an area </w:t>
      </w:r>
      <w:r w:rsidR="00110C8B">
        <w:t xml:space="preserve">still </w:t>
      </w:r>
      <w:r w:rsidRPr="00E03FC5">
        <w:t xml:space="preserve">ripe for scholarly examination, </w:t>
      </w:r>
      <w:r>
        <w:t>especially</w:t>
      </w:r>
      <w:r w:rsidRPr="00E03FC5">
        <w:t xml:space="preserve"> as it relates to U.S. public policy.</w:t>
      </w:r>
      <w:r w:rsidR="00B32D1E">
        <w:t xml:space="preserve">  Broadly speaking, the</w:t>
      </w:r>
      <w:r w:rsidR="00361370">
        <w:t xml:space="preserve"> </w:t>
      </w:r>
      <w:r w:rsidR="00CB3C72">
        <w:t xml:space="preserve">proposed </w:t>
      </w:r>
      <w:r w:rsidR="00361370">
        <w:t xml:space="preserve">study aims to help practitioners and policymakers better understand </w:t>
      </w:r>
      <w:r w:rsidR="000C6DE5">
        <w:t>why a low percentage of technologies derived from federally-funded research and development (R&amp;D) is successfully transferred to the private sector for use that benefits the public interest</w:t>
      </w:r>
      <w:r w:rsidR="002C62F7">
        <w:t xml:space="preserve"> (</w:t>
      </w:r>
      <w:r w:rsidR="00721198">
        <w:t>Feibleman, 1961; Schact, 1998; Schact, 1999</w:t>
      </w:r>
      <w:r w:rsidR="00901D8E">
        <w:t xml:space="preserve">; </w:t>
      </w:r>
      <w:r w:rsidR="002012CF">
        <w:t xml:space="preserve">Schact, 2012; </w:t>
      </w:r>
      <w:r w:rsidR="00901D8E">
        <w:t>Tseng &amp; Raudensky, 2014</w:t>
      </w:r>
      <w:r w:rsidR="002C62F7">
        <w:t>)</w:t>
      </w:r>
      <w:r w:rsidR="00361370">
        <w:t>.</w:t>
      </w:r>
      <w:r w:rsidR="002C62F7">
        <w:t xml:space="preserve">  </w:t>
      </w:r>
      <w:r w:rsidR="006D386A">
        <w:t>Data from the Association of University Technology Managers (AUTM) suggest that less than 20 percent of university-created technologies are transferred to the private sector (</w:t>
      </w:r>
      <w:r w:rsidR="00E87EB3">
        <w:t>Figure</w:t>
      </w:r>
      <w:r w:rsidR="006D386A">
        <w:t xml:space="preserve"> 1).  </w:t>
      </w:r>
      <w:r w:rsidR="002C62F7">
        <w:t>This is a policy problem that has challenged the U.S. government since the establishment of the modern R&amp;D funding structure shortly after the end of the Second World War.</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w:t>
      </w:r>
      <w:r w:rsidR="00B32D1E">
        <w:t xml:space="preserve">technology maturity level is an important </w:t>
      </w:r>
      <w:r w:rsidR="00116DFD">
        <w:t>factor in</w:t>
      </w:r>
      <w:r w:rsidR="00B32D1E">
        <w:t xml:space="preserve"> university technology transfer success and that </w:t>
      </w:r>
      <w:r w:rsidR="002517EA">
        <w:t xml:space="preserve">a technology must progress to a certain minimum </w:t>
      </w:r>
      <w:r w:rsidR="00DB256C">
        <w:t xml:space="preserve">level of maturity </w:t>
      </w:r>
      <w:r w:rsidR="002517EA">
        <w:t>before it can be successfully transferred to the private sector</w:t>
      </w:r>
      <w:r w:rsidR="00B32D1E">
        <w:t xml:space="preserve"> for use that benefits the public interest</w:t>
      </w:r>
      <w:r w:rsidR="002517EA">
        <w:t xml:space="preserve">.  </w:t>
      </w:r>
      <w:r w:rsidR="00714240">
        <w:t xml:space="preserve"> </w:t>
      </w:r>
      <w:r w:rsidR="003634D7">
        <w:t>As such, t</w:t>
      </w:r>
      <w:r>
        <w:t xml:space="preserve">he proposed study aims to examine </w:t>
      </w:r>
      <w:r w:rsidR="00B32D1E">
        <w:t>this belief</w:t>
      </w:r>
      <w:r>
        <w:t>.</w:t>
      </w:r>
      <w:r w:rsidR="00236F37">
        <w:t xml:space="preserve">  </w:t>
      </w:r>
      <w:r w:rsidR="006467B7" w:rsidRPr="006467B7">
        <w:t xml:space="preserve"> </w:t>
      </w:r>
      <w:r w:rsidR="006467B7">
        <w:t xml:space="preserve">I expect to have roughly three (3) years to complete the proposed research.  </w:t>
      </w:r>
    </w:p>
    <w:p w:rsidR="005A47B3" w:rsidRDefault="005A47B3">
      <w:pPr>
        <w:rPr>
          <w:b/>
        </w:rPr>
      </w:pPr>
      <w:r>
        <w:br w:type="page"/>
      </w:r>
    </w:p>
    <w:p w:rsidR="00D477BA" w:rsidRPr="00D477BA" w:rsidRDefault="00D477BA" w:rsidP="00615E78">
      <w:pPr>
        <w:pStyle w:val="LiteratureReviewHeader2Bold"/>
      </w:pPr>
      <w:bookmarkStart w:id="6" w:name="_Toc53854672"/>
      <w:r>
        <w:lastRenderedPageBreak/>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022FB9">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rsidR="00ED08A6">
        <w:t xml:space="preserve"> of their motivations and which</w:t>
      </w:r>
      <w:r>
        <w:t xml:space="preserve">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is co</w:t>
      </w:r>
      <w:r w:rsidR="00F945C5">
        <w:t>nsistent with the observation of</w:t>
      </w:r>
      <w:r w:rsidR="00D727AB">
        <w:t xml:space="preserve"> Lall (2001) that technology must </w:t>
      </w:r>
      <w:r w:rsidR="0013285B">
        <w:t>be embodied in specific items as well as the notions of other scholars that have commented on the subject (</w:t>
      </w:r>
      <w:r w:rsidR="008938C8">
        <w:t xml:space="preserve">see e.g., </w:t>
      </w:r>
      <w:r w:rsidR="001A5362">
        <w:t xml:space="preserve">Herschbach, 1995; </w:t>
      </w:r>
      <w:r w:rsidR="0013285B">
        <w:t xml:space="preserve">Leonard-Barton, 1990; </w:t>
      </w:r>
      <w:r w:rsidR="001A5362">
        <w:t xml:space="preserve">Stoneman, 2002; </w:t>
      </w:r>
      <w:r w:rsidR="0013285B">
        <w:t>Williams &amp; Gibson, 1990).</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w:t>
      </w:r>
      <w:r w:rsidR="001B1337">
        <w:lastRenderedPageBreak/>
        <w:t>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9D4C6E"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009D4C6E">
        <w:rPr>
          <w:i/>
        </w:rPr>
        <w:t>t</w:t>
      </w:r>
      <w:r w:rsidRPr="00850D63">
        <w:rPr>
          <w:i/>
        </w:rPr>
        <w: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sidR="009D4C6E">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009D4C6E">
        <w:rPr>
          <w:i/>
        </w:rPr>
        <w:t>t</w:t>
      </w:r>
      <w:r w:rsidRPr="00590D27">
        <w:rPr>
          <w:i/>
        </w:rPr>
        <w: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p>
    <w:p w:rsidR="004E6565" w:rsidRDefault="004E6565" w:rsidP="009D4C6E">
      <w:pPr>
        <w:ind w:firstLine="720"/>
      </w:pP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lastRenderedPageBreak/>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previous one.  Feibleman argued that pure science was systematic theoretical and experimental efforts to describe nature and discover laws with no concern for potential application.  Applied </w:t>
      </w:r>
      <w:r w:rsidR="004E6565">
        <w:lastRenderedPageBreak/>
        <w:t>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w:t>
      </w:r>
      <w:r w:rsidR="009D4C6E">
        <w:t>ce and technology often reveal</w:t>
      </w:r>
      <w:r w:rsidR="004E6565">
        <w:t xml:space="preserve">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 xml:space="preserve">not a </w:t>
      </w:r>
      <w:r w:rsidR="003A082E">
        <w:t xml:space="preserve">stable </w:t>
      </w:r>
      <w:r w:rsidR="004E6565" w:rsidRPr="00A22400">
        <w:t>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w:t>
      </w:r>
      <w:r>
        <w:lastRenderedPageBreak/>
        <w:t xml:space="preserve">scientific investigation helps mentally ill persons to accept treatment (Amador, 2012).  </w:t>
      </w:r>
      <w:r w:rsidR="0033637E">
        <w:t>United States s</w:t>
      </w:r>
      <w:r>
        <w:t xml:space="preserve">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t xml:space="preserve">The information sciences literature provides </w:t>
      </w:r>
      <w:r w:rsidR="005A2DE8">
        <w:t>a</w:t>
      </w:r>
      <w:r>
        <w:t xml:space="preserve"> foundation for conceptualizing technology in terms of information.  The DIKW (data, information, knowledge, wisdom) hierarchy is the </w:t>
      </w:r>
      <w:r>
        <w:lastRenderedPageBreak/>
        <w:t>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w:t>
      </w:r>
      <w:r w:rsidR="00846381">
        <w:rPr>
          <w:rFonts w:eastAsia="Calibri"/>
        </w:rPr>
        <w:t>hierarchy</w:t>
      </w:r>
      <w:r>
        <w:rPr>
          <w:rFonts w:eastAsia="Calibri"/>
        </w:rPr>
        <w:t xml:space="preserve">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00BC4178">
        <w:rPr>
          <w:rFonts w:eastAsia="Calibri"/>
        </w:rPr>
        <w:t>Frické argued that t</w:t>
      </w:r>
      <w:r w:rsidRPr="00791159">
        <w:rPr>
          <w:rFonts w:eastAsia="Calibri"/>
        </w:rPr>
        <w: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w:t>
      </w:r>
      <w:r w:rsidR="00BC4178" w:rsidRPr="00823757">
        <w:rPr>
          <w:rFonts w:eastAsia="Calibri"/>
        </w:rPr>
        <w:t>é</w:t>
      </w:r>
      <w:r>
        <w:rPr>
          <w:rFonts w:eastAsia="Calibri"/>
        </w:rPr>
        <w:t xml:space="preserve"> </w:t>
      </w:r>
      <w:r w:rsidR="00BC4178">
        <w:rPr>
          <w:rFonts w:eastAsia="Calibri"/>
        </w:rPr>
        <w:t xml:space="preserve">further </w:t>
      </w:r>
      <w:r>
        <w:rPr>
          <w:rFonts w:eastAsia="Calibri"/>
        </w:rPr>
        <w:t>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technology.  Within the framework of the DIKW, each category includes the categories below it (Frické</w:t>
      </w:r>
      <w:r w:rsidR="004216AA">
        <w:t>, 2009</w:t>
      </w:r>
      <w:r>
        <w:t>).  As such, knowledge consist</w:t>
      </w:r>
      <w:r w:rsidR="005A2DE8">
        <w:t>s</w:t>
      </w:r>
      <w:r>
        <w:t xml:space="preserve"> of technology (i.e., information).  Technology is </w:t>
      </w:r>
      <w:r>
        <w:lastRenderedPageBreak/>
        <w:t xml:space="preserve">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3854673"/>
      <w:r>
        <w:t xml:space="preserve">Conceptualizing </w:t>
      </w:r>
      <w:r w:rsidR="004E6565">
        <w:t xml:space="preserve">University </w:t>
      </w:r>
      <w:r w:rsidR="004E6565" w:rsidRPr="002F08DF">
        <w:t>Technology Transfer</w:t>
      </w:r>
      <w:bookmarkEnd w:id="7"/>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w:t>
      </w:r>
      <w:r w:rsidR="003D261F">
        <w:t xml:space="preserve">associated with operationalizing the concept </w:t>
      </w:r>
      <w:r>
        <w:t>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of Bertrand and Cournot competition, Kuo, Lin, and Peng (2016) defined technology transfer as </w:t>
      </w:r>
      <w:r w:rsidR="00C76724">
        <w:lastRenderedPageBreak/>
        <w:t>“the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w:t>
      </w:r>
      <w:r w:rsidR="00E23AAA">
        <w:t xml:space="preserve">only those </w:t>
      </w:r>
      <w:r w:rsidRPr="001317A6">
        <w:t xml:space="preserve">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w:t>
      </w:r>
      <w:r w:rsidR="00DD5D99" w:rsidRPr="00A22400">
        <w:t xml:space="preserve">technology transfer </w:t>
      </w:r>
      <w:r>
        <w:t xml:space="preserve">seem to conflate </w:t>
      </w:r>
      <w:r w:rsidR="00DD5D99">
        <w:t xml:space="preserve">it </w:t>
      </w:r>
      <w:r w:rsidRPr="00A22400">
        <w:t xml:space="preserve">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C15E93"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p>
    <w:p w:rsidR="00E11B9C" w:rsidRDefault="007E4AA2" w:rsidP="00E11B9C">
      <w:pPr>
        <w:ind w:firstLine="720"/>
      </w:pPr>
      <w:r>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t>organizations</w:t>
      </w:r>
      <w:r w:rsidR="00BD3740">
        <w:t xml:space="preserve"> do</w:t>
      </w:r>
      <w:r w:rsidR="00E11B9C" w:rsidRPr="0009261D">
        <w:t xml:space="preserve"> not pursue</w:t>
      </w:r>
      <w:r w:rsidR="00BD3740">
        <w:t xml:space="preserve"> </w:t>
      </w:r>
      <w:r>
        <w:t xml:space="preserve">the acquisition </w:t>
      </w:r>
      <w:r w:rsidR="00BD3740">
        <w:t>and use</w:t>
      </w:r>
      <w:r w:rsidR="00E11B9C" w:rsidRPr="0009261D">
        <w:t xml:space="preserve"> </w:t>
      </w:r>
      <w:r>
        <w:t xml:space="preserve">of </w:t>
      </w:r>
      <w:r w:rsidR="00BD3740">
        <w:t xml:space="preserve">technologies derived from </w:t>
      </w:r>
      <w:r>
        <w:t>research and development</w:t>
      </w:r>
      <w:r w:rsidR="00BD3740">
        <w:t xml:space="preserve"> conducted at univer</w:t>
      </w:r>
      <w:r>
        <w:t xml:space="preserve">sities in the United States </w:t>
      </w:r>
      <w:r w:rsidR="00E11B9C" w:rsidRPr="0009261D">
        <w:t xml:space="preserve">that seem to align with their missions and profit motives even when the </w:t>
      </w:r>
      <w:r>
        <w:t>organizations</w:t>
      </w:r>
      <w:r w:rsidR="00E11B9C" w:rsidRPr="0009261D">
        <w:t xml:space="preserve"> appear to have the resources to do so</w:t>
      </w:r>
      <w:r w:rsidR="00E11B9C">
        <w:t>?</w:t>
      </w:r>
    </w:p>
    <w:p w:rsidR="00BB4827" w:rsidRPr="00073E04" w:rsidRDefault="00047283" w:rsidP="00FB4FEE">
      <w:pPr>
        <w:pStyle w:val="LiteratureReviewHeader2Bold"/>
      </w:pPr>
      <w:bookmarkStart w:id="8" w:name="_Toc53854674"/>
      <w:r>
        <w:t xml:space="preserve">The </w:t>
      </w:r>
      <w:r w:rsidR="00F510C9">
        <w:t>Significance</w:t>
      </w:r>
      <w:r w:rsidR="00646806">
        <w:t xml:space="preserve"> of </w:t>
      </w:r>
      <w:r w:rsidR="00F510C9">
        <w:t xml:space="preserve">University </w:t>
      </w:r>
      <w:r w:rsidR="00646806">
        <w:t>Technology Transfer</w:t>
      </w:r>
      <w:bookmarkEnd w:id="8"/>
    </w:p>
    <w:p w:rsidR="00B079A1" w:rsidRDefault="00B079A1" w:rsidP="003E7BDC">
      <w:r>
        <w:tab/>
        <w:t xml:space="preserve">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 xml:space="preserve">individual lay persons.  </w:t>
      </w:r>
      <w:r w:rsidR="00074340">
        <w:t xml:space="preserve">The literature provides ample evidence that </w:t>
      </w:r>
      <w:r>
        <w:t>university technology transfer satisfies this criterion.</w:t>
      </w:r>
    </w:p>
    <w:p w:rsidR="0073242C" w:rsidRDefault="0073242C" w:rsidP="0073242C">
      <w:pPr>
        <w:ind w:firstLine="720"/>
      </w:pPr>
      <w:r>
        <w:lastRenderedPageBreak/>
        <w:t>Public sector economics also provides the necessary perspective to understand the implications of conceiving technology and technology transfer as impure public goods and merit goods.  Public sector economics is concerned with four primary questions.  First, what goods should society produce?  Second, how should society produce these goods?  Third, for who’s benefit should society produce these goods? And finally, by what standard should society answer the previous three questions (Stiglitz &amp; Rosengard, 2015, p. 13)?</w:t>
      </w:r>
      <w:r w:rsidRPr="00F86808">
        <w:t xml:space="preserve"> </w:t>
      </w:r>
      <w:r>
        <w:t xml:space="preserve"> The proposed study has implications principally for the second and fourth questions, which are key components of any public policy decision.</w:t>
      </w:r>
    </w:p>
    <w:p w:rsidR="00752DF5" w:rsidRDefault="00752DF5" w:rsidP="00615E78">
      <w:pPr>
        <w:pStyle w:val="LiteratureReviewHeader2Bold"/>
      </w:pPr>
      <w:bookmarkStart w:id="9" w:name="_Toc53854675"/>
      <w:r>
        <w:t>Research and Development, Technology, and Social</w:t>
      </w:r>
      <w:r w:rsidR="00E251AD">
        <w:t xml:space="preserve"> Well-B</w:t>
      </w:r>
      <w:r>
        <w:t>eing</w:t>
      </w:r>
      <w:bookmarkEnd w:id="9"/>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lastRenderedPageBreak/>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The irony</w:t>
      </w:r>
      <w:r w:rsidR="00C11766">
        <w:t xml:space="preserve"> of this policy history is that</w:t>
      </w:r>
      <w:r>
        <w:t xml:space="preserve"> </w:t>
      </w:r>
      <w:r w:rsidR="00C019CE">
        <w:t xml:space="preserve">the Bayh-Dole act was diametrically opposite to the position of the Carter Administration and President Carter </w:t>
      </w:r>
      <w:r w:rsidR="001D232F">
        <w:t xml:space="preserve">could have stopped enactment of the legislation with a pocket veto in the </w:t>
      </w:r>
      <w:r w:rsidR="00C11766">
        <w:t xml:space="preserve">final </w:t>
      </w:r>
      <w:r w:rsidR="001D232F">
        <w:t xml:space="preserve">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However, President Carter capitulated to political pressure</w:t>
      </w:r>
      <w:r w:rsidR="00457258">
        <w:t>, for whatever reason,</w:t>
      </w:r>
      <w:r w:rsidR="00442D63">
        <w:t xml:space="preserv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w:t>
      </w:r>
      <w:r w:rsidRPr="002C7E22">
        <w:lastRenderedPageBreak/>
        <w:t>technology transfer, President Bush indicated a strong preference for market-like mechanisms 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lastRenderedPageBreak/>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w:t>
      </w:r>
      <w:r w:rsidRPr="00805CD2">
        <w:lastRenderedPageBreak/>
        <w:t>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0" w:name="_Toc53854676"/>
      <w:r>
        <w:t xml:space="preserve">The </w:t>
      </w:r>
      <w:r w:rsidR="00752DF5">
        <w:t>Public Interest in</w:t>
      </w:r>
      <w:r>
        <w:t xml:space="preserve"> </w:t>
      </w:r>
      <w:r w:rsidR="00073E04">
        <w:t>University Technology Transfer</w:t>
      </w:r>
      <w:bookmarkEnd w:id="10"/>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w:t>
      </w:r>
      <w:r w:rsidR="00704B6E">
        <w:lastRenderedPageBreak/>
        <w:t>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1" w:name="_Toc53854677"/>
      <w:r>
        <w:t>The Role of the Federal Government in University Technology Transfer</w:t>
      </w:r>
      <w:bookmarkEnd w:id="11"/>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w:t>
      </w:r>
      <w:r w:rsidR="00575910">
        <w:lastRenderedPageBreak/>
        <w:t xml:space="preserve">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w:t>
      </w:r>
      <w:r w:rsidR="00A70655">
        <w:t>activities</w:t>
      </w:r>
      <w:r w:rsidR="006E3B67">
        <w:t xml:space="preserve">, are granted the right to prevent competitors from practicing the inventions (i.e., technologies) for a limited period.  Rarely is it the case that multiple patented </w:t>
      </w:r>
      <w:r w:rsidR="006E3B67">
        <w:lastRenderedPageBreak/>
        <w:t>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w:t>
      </w:r>
      <w:r w:rsidR="00F906C6">
        <w:lastRenderedPageBreak/>
        <w:t xml:space="preserve">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paradigm, basic research leads to applied research which gives way to development which subsequently results in production and operations technologies</w:t>
      </w:r>
      <w:r w:rsidR="00F10B43">
        <w:t xml:space="preserve"> (Figure 2a</w:t>
      </w:r>
      <w:r w:rsidR="009F5A14">
        <w:t>)</w:t>
      </w:r>
      <w:r w:rsidRPr="00D140E3">
        <w:t xml:space="preserve">.  Stokes demonstrated that this one-dimensional linear model is </w:t>
      </w:r>
      <w:r w:rsidR="005C1509">
        <w:t xml:space="preserve">both </w:t>
      </w:r>
      <w:r w:rsidRPr="00D140E3">
        <w:t xml:space="preserve">inadequate and inaccurate in describing reality.  </w:t>
      </w:r>
      <w:r w:rsidR="009F5A14">
        <w:t xml:space="preserve">Figure </w:t>
      </w:r>
      <w:r w:rsidR="00F10B43">
        <w:t>2b</w:t>
      </w:r>
      <w:r w:rsidR="009F5A14">
        <w:t xml:space="preserve"> </w:t>
      </w:r>
      <w:r w:rsidR="009F5A14">
        <w:lastRenderedPageBreak/>
        <w:t xml:space="preserve">depicts a model that is more </w:t>
      </w:r>
      <w:r w:rsidR="00695E3A">
        <w:t xml:space="preserve">probably </w:t>
      </w:r>
      <w:r w:rsidR="009F5A14">
        <w:t xml:space="preserve">representative of the actual nature of technological advancement. </w:t>
      </w:r>
    </w:p>
    <w:p w:rsidR="007D1AA6" w:rsidRPr="007D134A" w:rsidRDefault="007D1AA6" w:rsidP="007D1AA6">
      <w:pPr>
        <w:pStyle w:val="LiteratureReviewHeader2Bold"/>
      </w:pPr>
      <w:bookmarkStart w:id="12" w:name="_Toc53854678"/>
      <w:r>
        <w:t>The Notion of Technology Maturity Level</w:t>
      </w:r>
      <w:bookmarkEnd w:id="12"/>
    </w:p>
    <w:p w:rsidR="00367697" w:rsidRDefault="00367697" w:rsidP="007D1AA6">
      <w:pPr>
        <w:ind w:firstLine="720"/>
      </w:pPr>
      <w:r>
        <w:t xml:space="preserve">The notion of technology maturity level seems to have crystallized in the United States in the 1970s in connection with the federal government’s management and implementation of financially expensive complex </w:t>
      </w:r>
      <w:r w:rsidR="00BF6CDD">
        <w:t xml:space="preserve">technological </w:t>
      </w:r>
      <w:r>
        <w:t xml:space="preserve">systems for high risk endeavors. </w:t>
      </w:r>
      <w:r w:rsidR="00BF6CDD">
        <w:t xml:space="preserve"> The managers for such programs used the construct to better mitigate over budget expenses, deficient performance, and potential project cancellations caused by delays in when components would be ready for integration into the broader systems (Mankins, 2009; Olechowski, Eppinger, &amp; Joglekar, 2015).</w:t>
      </w:r>
    </w:p>
    <w:p w:rsidR="00F64142" w:rsidRDefault="00F64142" w:rsidP="007D1AA6">
      <w:pPr>
        <w:ind w:firstLine="720"/>
      </w:pPr>
      <w:r>
        <w:t xml:space="preserve">The construct of technology maturity level is difficult to define.  Nolte (2008) resorted to analogies and scenarios to try to explain technology maturity level but never provided an exact definition.  His </w:t>
      </w:r>
      <w:r w:rsidR="00E00D85">
        <w:t>concept of technology maturity level is inextricably tied to his definition of technology, which is instrumental.  Based on the discussion that Nolte offered, I propose that technology maturity level can be defined as the degree to which</w:t>
      </w:r>
      <w:r w:rsidR="00221116">
        <w:t xml:space="preserve"> one can use</w:t>
      </w:r>
      <w:r w:rsidR="00E00D85">
        <w:t xml:space="preserve"> </w:t>
      </w:r>
      <w:r w:rsidR="00221116">
        <w:t>a technology to achieve a desired outcome that is acceptable.</w:t>
      </w:r>
    </w:p>
    <w:p w:rsidR="00D02D58" w:rsidRDefault="00D02D58" w:rsidP="007D1AA6">
      <w:pPr>
        <w:ind w:firstLine="720"/>
      </w:pPr>
      <w:r>
        <w:t>It is worth noting that technology maturity level has the characteristics of value neutrality, context dependency, and multi-dimensionality (Nolte 2008).  Technology maturity level is neither “good” nor “bad” in and of itself.  One’s assessment of whether a given technology maturity level is acceptable depends entirely on the context in which one is using the technology.  Moreover, a comprehensive assessment of technology maturity level requires an examination from multiple perspectives.</w:t>
      </w:r>
    </w:p>
    <w:p w:rsidR="007D1AA6" w:rsidRPr="007D134A" w:rsidRDefault="007D1AA6" w:rsidP="007D1AA6">
      <w:r w:rsidRPr="007D134A">
        <w:tab/>
      </w:r>
      <w:r w:rsidR="00FD09C1">
        <w:t>Technology maturity level</w:t>
      </w:r>
      <w:r w:rsidRPr="007D134A">
        <w:t xml:space="preserve"> must capture more than just the technical development of a technology.  It also needs to capture economics-related performance (Mankins, 2009).  As Stokes </w:t>
      </w:r>
      <w:r w:rsidRPr="007D134A">
        <w:lastRenderedPageBreak/>
        <w:t xml:space="preserve">(1997) noted, the trajectory of technology is not just dictated by technical considerations.  Market considerations also greatly influence the development and adoption of technology.  </w:t>
      </w:r>
      <w:r w:rsidR="00BB4D68">
        <w:t xml:space="preserve">According to </w:t>
      </w:r>
      <w:r w:rsidR="00BB4D68" w:rsidRPr="007D134A">
        <w:t>Blank and Dorf (2012)</w:t>
      </w:r>
      <w:r w:rsidR="00BB4D68">
        <w:t>,</w:t>
      </w:r>
      <w:r w:rsidR="00BB4D68" w:rsidRPr="007D134A">
        <w:t xml:space="preserve"> </w:t>
      </w:r>
      <w:r w:rsidR="00BB4D68">
        <w:t>t</w:t>
      </w:r>
      <w:r w:rsidRPr="007D134A">
        <w:t xml:space="preserve">here are two primary types of risk that </w:t>
      </w:r>
      <w:r w:rsidR="00FD09C1">
        <w:t>technology maturity level</w:t>
      </w:r>
      <w:r w:rsidRPr="007D134A">
        <w:t xml:space="preserve"> needs to describe.  </w:t>
      </w:r>
      <w:r w:rsidR="00BB4D68">
        <w:t xml:space="preserve">They </w:t>
      </w:r>
      <w:r w:rsidRPr="007D134A">
        <w:t xml:space="preserve">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w:t>
      </w:r>
      <w:r w:rsidR="00BB4D68">
        <w:t xml:space="preserve">Nolte (2008) argued that there were at least four dimensions of technology maturity level comprising technical, programmatic, developer, and customer viewpoints.  </w:t>
      </w:r>
      <w:r w:rsidRPr="007D134A">
        <w:t xml:space="preserve">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w:t>
      </w:r>
      <w:r w:rsidR="00BB4D68">
        <w:t>calls this into question</w:t>
      </w:r>
      <w:r w:rsidRPr="007D134A">
        <w:t>.</w:t>
      </w:r>
    </w:p>
    <w:p w:rsidR="007D1AA6" w:rsidRDefault="007D1AA6" w:rsidP="007D1AA6">
      <w:pPr>
        <w:ind w:firstLine="720"/>
      </w:pPr>
      <w:r w:rsidRPr="007D134A">
        <w:t>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demand.  No one will care.  In both cases, the final result is an unsuccessful attempt at technology transfer.</w:t>
      </w:r>
    </w:p>
    <w:p w:rsidR="007D1AA6" w:rsidRDefault="007D1AA6" w:rsidP="007D1AA6">
      <w:pPr>
        <w:ind w:firstLine="720"/>
      </w:pPr>
      <w:r>
        <w:t xml:space="preserve">Technology readiness level (TRL) is the predominant approach to </w:t>
      </w:r>
      <w:r w:rsidR="006522CA">
        <w:t xml:space="preserve">operationalizing technology maturity level </w:t>
      </w:r>
      <w:r>
        <w:t xml:space="preserve">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w:t>
      </w:r>
      <w:r>
        <w:lastRenderedPageBreak/>
        <w:t>appropriate for consideration and inclusion in vehicles and systems for space missions.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7D1AA6" w:rsidRDefault="007D1AA6" w:rsidP="007D1AA6">
      <w:pPr>
        <w:ind w:firstLine="720"/>
      </w:pPr>
      <w:r>
        <w:t xml:space="preserve">The use of the TRL scale to denote </w:t>
      </w:r>
      <w:r w:rsidR="001E5738">
        <w:t>technology maturity level</w:t>
      </w:r>
      <w:r>
        <w:t xml:space="preserve"> has also taken hold in the field of technology transfer.  Spearman (2013) </w:t>
      </w:r>
      <w:r w:rsidRPr="002A3328">
        <w:t xml:space="preserve">specifically used the concept of TRLs to describe </w:t>
      </w:r>
      <w:r w:rsidR="001E5738">
        <w:t>technology maturity level</w:t>
      </w:r>
      <w:r w:rsidRPr="002A3328">
        <w:t xml:space="preserv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7D1AA6" w:rsidRDefault="007D1AA6" w:rsidP="007D1AA6">
      <w:pPr>
        <w:ind w:firstLine="720"/>
      </w:pPr>
      <w:r>
        <w:t xml:space="preserve">The TRL scale is not without its shortcomings.  Olechowski, Eppinger, Tomascheck, and Joglekar (2020) investigated the challenges associated with using the TRL scale in practice.  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w:t>
      </w:r>
      <w:r>
        <w:lastRenderedPageBreak/>
        <w:t xml:space="preserve">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7D1AA6" w:rsidRDefault="007D1AA6" w:rsidP="007D1AA6">
      <w:pPr>
        <w:ind w:firstLine="720"/>
      </w:pPr>
      <w:r>
        <w:t>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development that are significant factors for private sector decisions regarding university technology transfer opportunities.</w:t>
      </w:r>
    </w:p>
    <w:p w:rsidR="007D1AA6" w:rsidRDefault="007D1AA6" w:rsidP="007D1AA6">
      <w:pPr>
        <w:ind w:firstLine="720"/>
      </w:pPr>
      <w:r>
        <w:t xml:space="preserve">Some scholars have proposed alternative metrics to address shortcomings of the TRL scale as well as alternate scales that express the notion of </w:t>
      </w:r>
      <w:r w:rsidR="007F25EB">
        <w:t>technology maturity level</w:t>
      </w:r>
      <w:r>
        <w:t xml:space="preserve"> in various contexts (Table 5).  Most of these scales seem to focus on technical risk.  Mankins (1998) introduced the research and development degree of difficulty scale as a complement to the TRL scale to indicate the amount of difficulty expected in maturing a technology.  Bohn (1994) </w:t>
      </w:r>
      <w:r>
        <w:lastRenderedPageBreak/>
        <w:t>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283EFA" w:rsidRDefault="00283EFA" w:rsidP="007D1AA6">
      <w:pPr>
        <w:ind w:firstLine="720"/>
      </w:pPr>
      <w:r>
        <w:t xml:space="preserve">Reflecting on the literature raises the question of whether technology maturity level explains to any degree the low percentage of technologies derived from federally-funded R&amp;D that </w:t>
      </w:r>
      <w:r w:rsidR="00842902">
        <w:t>are</w:t>
      </w:r>
      <w:r>
        <w:t xml:space="preserve"> successfully transferred to the private sector for </w:t>
      </w:r>
      <w:r w:rsidR="0096677D">
        <w:t xml:space="preserve">use </w:t>
      </w:r>
      <w:r>
        <w:t>that benefits the public interest.  The answer to this question has implications for pub</w:t>
      </w:r>
      <w:r w:rsidR="00780AD6">
        <w:t xml:space="preserve">lic policy regarding </w:t>
      </w:r>
      <w:r>
        <w:t>technology transfer</w:t>
      </w:r>
      <w:r w:rsidR="00780AD6">
        <w:t xml:space="preserve"> in general and university technology transfer in particular</w:t>
      </w:r>
      <w:r>
        <w:t xml:space="preserve">.  </w:t>
      </w:r>
    </w:p>
    <w:p w:rsidR="00100B5B" w:rsidRPr="00E4317F" w:rsidRDefault="00100B5B" w:rsidP="00100B5B">
      <w:pPr>
        <w:pStyle w:val="LiteratureReviewHeader2Bold"/>
      </w:pPr>
      <w:bookmarkStart w:id="13" w:name="_Toc53854679"/>
      <w:r>
        <w:t xml:space="preserve">Approach to Examining the </w:t>
      </w:r>
      <w:r w:rsidR="007D1AA6">
        <w:t>Topic</w:t>
      </w:r>
      <w:bookmarkEnd w:id="13"/>
    </w:p>
    <w:p w:rsidR="00100B5B" w:rsidRDefault="00100B5B" w:rsidP="00100B5B">
      <w:pPr>
        <w:ind w:firstLine="720"/>
      </w:pPr>
      <w:r>
        <w:t xml:space="preserve">Under the current </w:t>
      </w:r>
      <w:r w:rsidR="003A37F2">
        <w:t xml:space="preserve">framework for </w:t>
      </w:r>
      <w:r>
        <w:t>university technology transfer, private sector organizations are presumed to be the consumers of university-created technologies</w:t>
      </w:r>
      <w:r w:rsidR="004D1DEA">
        <w:t xml:space="preserve"> (Table 2)</w:t>
      </w:r>
      <w:r>
        <w:t xml:space="preserve">.  This includes entrepreneurs who will need to develop organizations to successfully leverage the technologies they acquire to create value and build wealth.  </w:t>
      </w:r>
      <w:r w:rsidR="00152EC3">
        <w:t xml:space="preserve">As such, current </w:t>
      </w:r>
      <w:r>
        <w:t>federal policy regarding university technology transfer depends on the participation of private sector organizations.  In the absence of private sector organizations participating in the process,</w:t>
      </w:r>
      <w:r w:rsidRPr="00E10427">
        <w:t xml:space="preserve"> </w:t>
      </w:r>
      <w:r>
        <w:t xml:space="preserve">university technology transfer does not occur.  </w:t>
      </w:r>
      <w:r w:rsidR="00334099">
        <w:t>Policies are often designed to influence the behaviors of private sector organizations, such as profit-seeking business firms (Cyert &amp; March, 1963, p. 269)</w:t>
      </w:r>
      <w:r w:rsidR="00805AB6">
        <w:t>, as well as individuals</w:t>
      </w:r>
      <w:r w:rsidR="00334099">
        <w:t xml:space="preserve">.  </w:t>
      </w:r>
      <w:r>
        <w:t xml:space="preserve">As such, how </w:t>
      </w:r>
      <w:r w:rsidR="00152EC3">
        <w:t xml:space="preserve">private sector </w:t>
      </w:r>
      <w:r>
        <w:t>organizations function needs to be considered when crafting public policy</w:t>
      </w:r>
      <w:r w:rsidRPr="00967362">
        <w:t xml:space="preserve"> </w:t>
      </w:r>
      <w:r>
        <w:t>regarding university technology transfer.</w:t>
      </w:r>
      <w:r w:rsidR="000B1ADA">
        <w:t xml:space="preserve">  Therefore, the proposed study focuses on how technology maturity level influences the technology </w:t>
      </w:r>
      <w:r w:rsidR="008F05FF">
        <w:t>transfer priorities,</w:t>
      </w:r>
      <w:r w:rsidR="000B1ADA">
        <w:t xml:space="preserve"> intentions</w:t>
      </w:r>
      <w:r w:rsidR="008F05FF">
        <w:t>, and actions</w:t>
      </w:r>
      <w:r w:rsidR="000B1ADA">
        <w:t xml:space="preserve"> of private sector organizations</w:t>
      </w:r>
      <w:r w:rsidR="006D6095">
        <w:t xml:space="preserve"> that are likely to participate in the university technology transfer process</w:t>
      </w:r>
      <w:r w:rsidR="00036CD8">
        <w:t>.</w:t>
      </w:r>
    </w:p>
    <w:p w:rsidR="00626D97" w:rsidRDefault="00626D97" w:rsidP="00100B5B">
      <w:pPr>
        <w:ind w:firstLine="720"/>
      </w:pPr>
      <w:r>
        <w:lastRenderedPageBreak/>
        <w:t xml:space="preserve">In the next chapter, I </w:t>
      </w:r>
      <w:r w:rsidR="00C94221">
        <w:t>summarize</w:t>
      </w:r>
      <w:r>
        <w:t xml:space="preserve"> the related literature to explain how technology maturity level has been approached in the context of university technology transfer.</w:t>
      </w:r>
      <w:r w:rsidR="00C94221">
        <w:t xml:space="preserve">  This will help to better isolate the research question and inform the research design for the proposed study.</w:t>
      </w:r>
    </w:p>
    <w:p w:rsidR="003A7B6B" w:rsidRDefault="003A7B6B">
      <w:pPr>
        <w:rPr>
          <w:b/>
        </w:rPr>
      </w:pPr>
      <w:r>
        <w:br w:type="page"/>
      </w:r>
    </w:p>
    <w:p w:rsidR="00100B5B" w:rsidRDefault="00100B5B" w:rsidP="00100B5B">
      <w:pPr>
        <w:pStyle w:val="LiteratureReviewHeader1Bold"/>
      </w:pPr>
      <w:bookmarkStart w:id="14" w:name="_Toc53854680"/>
      <w:r>
        <w:lastRenderedPageBreak/>
        <w:t>Chapter 2 – Review of the Related Literature</w:t>
      </w:r>
      <w:bookmarkEnd w:id="14"/>
    </w:p>
    <w:p w:rsidR="00205A7C" w:rsidRDefault="00894171" w:rsidP="00205A7C">
      <w:pPr>
        <w:ind w:firstLine="720"/>
      </w:pPr>
      <w:r>
        <w:t xml:space="preserve">Because the discourse related to the proposed study draws upon various fields and is therefore interdisciplinary, I have organized the literature review thematically.  I begin with a summary of the determinants of success in university technology transfer and the gaps in knowledge about explanatory factors.  I then examine the discourse related to understanding </w:t>
      </w:r>
      <w:r w:rsidR="009F7AA6">
        <w:t xml:space="preserve">technology maturity level </w:t>
      </w:r>
      <w:r>
        <w:t>as a possible explanatory factor in university technology transfer outcomes.  With this foundation established, I turn my attention to the perspective of organization theory and behavior and decision theory.  I discuss the literature that provides insight about organizations in the context of university technology transfer and how organizations make decisions about acquiring technologies created by universities.  I conclude by suggesting next steps in pursuing the proposed line of research.</w:t>
      </w:r>
    </w:p>
    <w:p w:rsidR="00AD1596" w:rsidRDefault="00D477BA" w:rsidP="00615E78">
      <w:pPr>
        <w:pStyle w:val="LiteratureReviewHeader2Bold"/>
      </w:pPr>
      <w:bookmarkStart w:id="15" w:name="_Toc53854681"/>
      <w:r>
        <w:t>Determinants of Success in University Technology Transfer</w:t>
      </w:r>
      <w:bookmarkEnd w:id="15"/>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 xml:space="preserve">focuses on </w:t>
      </w:r>
      <w:r w:rsidR="00E07C1B">
        <w:t xml:space="preserve">the interests of the </w:t>
      </w:r>
      <w:r w:rsidR="00C260E9">
        <w:t>institutions</w:t>
      </w:r>
      <w:r w:rsidR="00E07C1B">
        <w:t xml:space="preserve"> sponsoring the research, which can push aside </w:t>
      </w:r>
      <w:r w:rsidR="00C260E9">
        <w:t>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w:t>
      </w:r>
      <w:r>
        <w:lastRenderedPageBreak/>
        <w:t xml:space="preserve">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w:t>
      </w:r>
      <w:r w:rsidRPr="00124582">
        <w:rPr>
          <w:rFonts w:eastAsia="Calibri"/>
        </w:rPr>
        <w:lastRenderedPageBreak/>
        <w:t xml:space="preserve">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 xml:space="preserve">The focus of this study was to understand how inventor appearance influenced the decisions of university technology licensing professionals regarding which </w:t>
      </w:r>
      <w:r>
        <w:lastRenderedPageBreak/>
        <w:t>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 xml:space="preserve">studies found </w:t>
      </w:r>
      <w:r w:rsidR="006204F2">
        <w:lastRenderedPageBreak/>
        <w:t>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transfer </w:t>
      </w:r>
      <w:r w:rsidR="007027BE">
        <w:t xml:space="preserve">in </w:t>
      </w:r>
      <w:r w:rsidRPr="00CF4F94">
        <w:t xml:space="preserve">the context of economic development.  </w:t>
      </w:r>
      <w:r>
        <w:t xml:space="preserve">However, the factors they </w:t>
      </w:r>
      <w:r w:rsidRPr="00CF4F94">
        <w:t>described are intrinsic primarily relative to the indiv</w:t>
      </w:r>
      <w:r w:rsidR="00D50DBA">
        <w:t>idual actors and not</w:t>
      </w:r>
      <w:r w:rsidRPr="00CF4F94">
        <w:t xml:space="preserve"> the technology transfer process.</w:t>
      </w:r>
    </w:p>
    <w:p w:rsidR="00EE1B57" w:rsidRPr="00FB6C0D" w:rsidRDefault="0042260B" w:rsidP="00615E78">
      <w:pPr>
        <w:pStyle w:val="LiteratureReviewHeader2Bold"/>
      </w:pPr>
      <w:bookmarkStart w:id="16" w:name="_Toc53854682"/>
      <w:r>
        <w:t>Technology Maturity Level</w:t>
      </w:r>
      <w:r w:rsidR="0082167C">
        <w:t xml:space="preserve"> as an Understudied Explanatory Factor</w:t>
      </w:r>
      <w:bookmarkEnd w:id="16"/>
    </w:p>
    <w:p w:rsidR="00350E9A" w:rsidRDefault="00F01DC5" w:rsidP="00F01DC5">
      <w:pPr>
        <w:ind w:firstLine="720"/>
      </w:pPr>
      <w:r w:rsidRPr="00D872BD">
        <w:t xml:space="preserve">In my review of the literature, I found only one study that specifically </w:t>
      </w:r>
      <w:r>
        <w:t>investigated</w:t>
      </w:r>
      <w:r w:rsidRPr="00D872BD">
        <w:t xml:space="preserve"> the association between </w:t>
      </w:r>
      <w:r w:rsidR="00D50DBA">
        <w:t>technology maturity level</w:t>
      </w:r>
      <w:r w:rsidRPr="00D872BD">
        <w:t xml:space="preserv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w:t>
      </w:r>
      <w:r w:rsidR="00D50DBA">
        <w:t xml:space="preserve"> and using inventions to operationalize the concept of technology</w:t>
      </w:r>
      <w:r>
        <w:t>, Munteanu</w:t>
      </w:r>
      <w:r w:rsidRPr="00D872BD">
        <w:t xml:space="preserve"> found </w:t>
      </w:r>
      <w:r>
        <w:t>that t</w:t>
      </w:r>
      <w:r w:rsidRPr="00D872BD">
        <w:t xml:space="preserve">he odds ratio of </w:t>
      </w:r>
      <w:r w:rsidR="00D50DBA">
        <w:t xml:space="preserve">invention </w:t>
      </w:r>
      <w:r w:rsidRPr="00D872BD">
        <w:t>licensing by startup firms relative to invention licensing by established firms was lower for later stage inventions and higher for earlier stage inventions.  Invention licensing by established firms was positively correlated with later invention development stage.</w:t>
      </w:r>
      <w:r w:rsidR="006410AD">
        <w:t xml:space="preserve">  </w:t>
      </w:r>
    </w:p>
    <w:p w:rsidR="00F01DC5" w:rsidRDefault="006410AD" w:rsidP="00F01DC5">
      <w:pPr>
        <w:ind w:firstLine="720"/>
      </w:pPr>
      <w:r>
        <w:lastRenderedPageBreak/>
        <w:t>Munteanu</w:t>
      </w:r>
      <w:r w:rsidR="00350E9A">
        <w:t xml:space="preserve"> (2012)</w:t>
      </w:r>
      <w:r w:rsidR="00F01DC5">
        <w:t xml:space="preserve"> does not specifically answer the research question of the proposed study. </w:t>
      </w:r>
      <w:r>
        <w:t xml:space="preserve"> If we take the results at face value, they only posit an explanation for the distribution between established firms and startup firms of university technologies transferred to the private sector.  It does not explain why the overall percentage of university-created technologies that are transferred to the private sector is low compared to policy expectations.</w:t>
      </w:r>
      <w:r w:rsidR="00F01DC5">
        <w:t xml:space="preserve"> </w:t>
      </w:r>
      <w:r>
        <w:t xml:space="preserve"> </w:t>
      </w:r>
      <w:r w:rsidR="00F01DC5">
        <w:t>Moreover, there are several issues with the approach Munteanu used that the p</w:t>
      </w:r>
      <w:r w:rsidR="00760C54">
        <w:t>roposed study addresses.  I</w:t>
      </w:r>
      <w:r w:rsidR="00F01DC5">
        <w:t xml:space="preserve"> explore these issues in detail in </w:t>
      </w:r>
      <w:r w:rsidR="00760C54">
        <w:t>a later section</w:t>
      </w:r>
      <w:r w:rsidR="00F01DC5">
        <w:t xml:space="preserve"> of this </w:t>
      </w:r>
      <w:r w:rsidR="00760C54">
        <w:t>chapter</w:t>
      </w:r>
      <w:r w:rsidR="00F01DC5">
        <w:t>.</w:t>
      </w:r>
    </w:p>
    <w:p w:rsidR="009A198C" w:rsidRDefault="009A198C" w:rsidP="009A198C">
      <w:pPr>
        <w:ind w:firstLine="720"/>
      </w:pPr>
      <w:r>
        <w:t xml:space="preserve">In my review of the literature, I found only one study that specifically examined the association between </w:t>
      </w:r>
      <w:r w:rsidR="00E06A98">
        <w:t xml:space="preserve">technology maturity level </w:t>
      </w:r>
      <w:r>
        <w:t>and technology transfer</w:t>
      </w:r>
      <w:r w:rsidR="00E06A98">
        <w:t xml:space="preserve"> outcomes</w:t>
      </w:r>
      <w:r>
        <w:t xml:space="preserve">.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9A198C" w:rsidRDefault="009A198C" w:rsidP="009A198C">
      <w:pPr>
        <w:ind w:firstLine="720"/>
      </w:pPr>
      <w:r>
        <w:t xml:space="preserve">Munteanu (2012) used an approach to study the role of technology maturity level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9A198C" w:rsidRDefault="009A198C" w:rsidP="009A198C">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w:t>
      </w:r>
      <w:r>
        <w:lastRenderedPageBreak/>
        <w:t xml:space="preserve">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9A198C" w:rsidRDefault="009A198C" w:rsidP="009A198C">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w:t>
      </w:r>
      <w:r w:rsidRPr="005C74DA">
        <w:lastRenderedPageBreak/>
        <w:t xml:space="preserve">inventions in the </w:t>
      </w:r>
      <w:r>
        <w:t>“</w:t>
      </w:r>
      <w:r w:rsidRPr="005C74DA">
        <w:t>conceptual</w:t>
      </w:r>
      <w:r>
        <w:t>”</w:t>
      </w:r>
      <w:r w:rsidRPr="005C74DA">
        <w:t xml:space="preserve"> stage of development than inventions in later stages of development.</w:t>
      </w:r>
    </w:p>
    <w:p w:rsidR="009A198C" w:rsidRDefault="009A198C" w:rsidP="009A198C">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9A198C" w:rsidRDefault="009A198C" w:rsidP="009A198C">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9A198C" w:rsidRDefault="009A198C" w:rsidP="009A198C">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w:t>
      </w:r>
      <w:r>
        <w:lastRenderedPageBreak/>
        <w:t>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9A198C" w:rsidRDefault="009A198C" w:rsidP="009A198C">
      <w:pPr>
        <w:ind w:firstLine="720"/>
      </w:pPr>
      <w:r>
        <w:t xml:space="preserve">Baek, Hwang, and Park (2018) included </w:t>
      </w:r>
      <w:r w:rsidR="00E06A98">
        <w:t xml:space="preserve">technology maturity level </w:t>
      </w:r>
      <w:r>
        <w:t xml:space="preserve">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w:t>
      </w:r>
      <w:r w:rsidR="00E06A98">
        <w:t xml:space="preserve">technology maturity level </w:t>
      </w:r>
      <w:r>
        <w:t xml:space="preserve">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w:t>
      </w:r>
      <w:r w:rsidR="00E06A98">
        <w:t xml:space="preserve">technology maturity level </w:t>
      </w:r>
      <w:r>
        <w:t>and technology transfer</w:t>
      </w:r>
      <w:r w:rsidR="00E06A98">
        <w:t>outcomes</w:t>
      </w:r>
      <w:r>
        <w:t>.</w:t>
      </w:r>
    </w:p>
    <w:p w:rsidR="009A198C" w:rsidRDefault="009A198C" w:rsidP="009A198C">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w:t>
      </w:r>
      <w:r>
        <w:lastRenderedPageBreak/>
        <w:t>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conducted the study in South Korea in the context of an economic system that is significantly different than that for the United States.</w:t>
      </w:r>
    </w:p>
    <w:p w:rsidR="00EF2CE9" w:rsidRDefault="00E07C1B" w:rsidP="00EF2CE9">
      <w:pPr>
        <w:ind w:firstLine="720"/>
      </w:pPr>
      <w:r>
        <w:t>Technology maturity level</w:t>
      </w:r>
      <w:r w:rsidR="00EF2CE9">
        <w:t xml:space="preserve"> has not been extensively investigated as a determinant of technology transfer outcomes.  </w:t>
      </w:r>
    </w:p>
    <w:p w:rsidR="00EF2CE9" w:rsidRDefault="000F5848" w:rsidP="000F5848">
      <w:r>
        <w:t xml:space="preserve">However, the </w:t>
      </w:r>
      <w:r w:rsidR="00724511">
        <w:t xml:space="preserve">broader </w:t>
      </w:r>
      <w:r w:rsidR="00EF2CE9">
        <w:t xml:space="preserve">literature provides evidence to suggest that </w:t>
      </w:r>
      <w:r w:rsidR="005F4480">
        <w:t>technology maturity level</w:t>
      </w:r>
      <w:r w:rsidR="00EF2CE9">
        <w:t xml:space="preserve"> plays an important role in successful university tec</w:t>
      </w:r>
      <w:r w:rsidR="00EF5984">
        <w:t>hnology transfer.  A key argument</w:t>
      </w:r>
      <w:r w:rsidR="00EF2CE9">
        <w:t xml:space="preserve"> of Lee (1997) was that private sector firms are unlikely to invest in commercializing technologies generated from the research conducted at universities unless they are significantly de-risked.  Even research that </w:t>
      </w:r>
      <w:r w:rsidR="005F4480">
        <w:t xml:space="preserve">is </w:t>
      </w:r>
      <w:r w:rsidR="00EF2CE9">
        <w:t>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w:t>
      </w:r>
      <w:r w:rsidR="004D6665">
        <w:t xml:space="preserve">was the only literature I found </w:t>
      </w:r>
      <w:r>
        <w:t xml:space="preserve">where </w:t>
      </w:r>
      <w:r w:rsidR="00200BAA">
        <w:t>technology maturity level</w:t>
      </w:r>
      <w:r>
        <w:t xml:space="preserve"> </w:t>
      </w:r>
      <w:r w:rsidR="00A16638">
        <w:t xml:space="preserve">was </w:t>
      </w:r>
      <w:r w:rsidRPr="00A22400">
        <w:t>explicitly considered in the study of technology transfer</w:t>
      </w:r>
      <w:r w:rsidR="00200BAA">
        <w:t xml:space="preserve"> outcomes</w:t>
      </w:r>
      <w:r w:rsidRPr="00A22400">
        <w:t xml:space="preserve">.  There </w:t>
      </w:r>
      <w:r w:rsidR="001F198A">
        <w:t>is literature</w:t>
      </w:r>
      <w:r w:rsidRPr="00A22400">
        <w:t xml:space="preserve"> that discuss the technology readiness level (TRL) scale </w:t>
      </w:r>
      <w:r>
        <w:t xml:space="preserve">as a measure of </w:t>
      </w:r>
      <w:r w:rsidR="00961EF1">
        <w:t>technology maturity level</w:t>
      </w:r>
      <w:r>
        <w:t xml:space="preserve"> </w:t>
      </w:r>
      <w:r w:rsidRPr="00A22400">
        <w:t>(</w:t>
      </w:r>
      <w:r w:rsidR="001F198A">
        <w:t xml:space="preserve">see, e.g., </w:t>
      </w:r>
      <w:r w:rsidRPr="00A22400">
        <w:t>EARTO, 2014</w:t>
      </w:r>
      <w:r>
        <w:t xml:space="preserve">; </w:t>
      </w:r>
      <w:r w:rsidR="009C6D55">
        <w:t xml:space="preserve">Estep, 2017;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lastRenderedPageBreak/>
        <w:t>discuss</w:t>
      </w:r>
      <w:r w:rsidR="001F198A">
        <w:t xml:space="preserve"> applications of it.  They</w:t>
      </w:r>
      <w:r>
        <w:t xml:space="preserve"> provide </w:t>
      </w:r>
      <w:r w:rsidR="001F198A">
        <w:t xml:space="preserve">very </w:t>
      </w:r>
      <w:r>
        <w:t xml:space="preserve">little insight into the potential role of </w:t>
      </w:r>
      <w:r w:rsidR="00961EF1">
        <w:t>technology maturity level</w:t>
      </w:r>
      <w:r>
        <w:t xml:space="preserve"> in university technology transfer.</w:t>
      </w:r>
    </w:p>
    <w:p w:rsidR="00EF2CE9" w:rsidRDefault="00EF2CE9" w:rsidP="00EF2CE9">
      <w:pPr>
        <w:ind w:firstLine="720"/>
      </w:pPr>
      <w:r>
        <w:t xml:space="preserve">The insights offered by Stokes (1997) have significant implications for examining the potential role of </w:t>
      </w:r>
      <w:r w:rsidR="004175B3">
        <w:t>technology maturity level</w:t>
      </w:r>
      <w:r>
        <w:t xml:space="preserv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t>which</w:t>
      </w:r>
      <w:r w:rsidRPr="003F55E8">
        <w:t xml:space="preserve"> gives way to development </w:t>
      </w:r>
      <w:r>
        <w:t>which</w:t>
      </w:r>
      <w:r w:rsidRPr="003F55E8">
        <w:t xml:space="preserve"> subsequently results in production and operations technologies</w:t>
      </w:r>
      <w:r w:rsidR="004175B3">
        <w:t xml:space="preserve"> (Figure 2a)</w:t>
      </w:r>
      <w:r w:rsidRPr="003F55E8">
        <w:t xml:space="preserve">.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w:t>
      </w:r>
      <w:r w:rsidR="00397B3A">
        <w:t xml:space="preserve"> (Figure 3)</w:t>
      </w:r>
      <w:r w:rsidRPr="003F55E8">
        <w:t xml:space="preserve">.  </w:t>
      </w:r>
    </w:p>
    <w:p w:rsidR="00743029" w:rsidRDefault="00EF2CE9" w:rsidP="00EF2CE9">
      <w:pPr>
        <w:ind w:firstLine="720"/>
      </w:pPr>
      <w:r>
        <w:lastRenderedPageBreak/>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Default="00743029">
      <w:pPr>
        <w:ind w:firstLine="720"/>
      </w:pPr>
      <w:r>
        <w:t xml:space="preserve">Based on my professional experience and review of the literature, I hypothesize that </w:t>
      </w:r>
      <w:r w:rsidR="00D42412">
        <w:t>technology maturity level</w:t>
      </w:r>
      <w:r w:rsidRPr="0009261D">
        <w:t xml:space="preserve"> help</w:t>
      </w:r>
      <w:r>
        <w:t>s</w:t>
      </w:r>
      <w:r w:rsidRPr="0009261D">
        <w:t xml:space="preserve"> explain</w:t>
      </w:r>
      <w:r>
        <w:t xml:space="preserve"> </w:t>
      </w:r>
      <w:r w:rsidRPr="0009261D">
        <w:t>why</w:t>
      </w:r>
      <w:r w:rsidR="00D42412">
        <w:t xml:space="preserve"> the percentage of university-created technologies derived from federally-funded research and development </w:t>
      </w:r>
      <w:r w:rsidR="00701FD6">
        <w:t xml:space="preserve">that is transferred to the private sector for use that benefits the public interest </w:t>
      </w:r>
      <w:r w:rsidR="00D42412">
        <w:t>is low</w:t>
      </w:r>
      <w:r>
        <w:t>.</w:t>
      </w:r>
      <w:r w:rsidRPr="0009261D">
        <w:t xml:space="preserve"> </w:t>
      </w:r>
      <w:r>
        <w:t xml:space="preserve"> While the </w:t>
      </w:r>
      <w:r w:rsidR="00AF5FCD">
        <w:t xml:space="preserve">technology transfer </w:t>
      </w:r>
      <w:r>
        <w:t xml:space="preserve">literature that explicitly examines the role of </w:t>
      </w:r>
      <w:r w:rsidR="00701FD6">
        <w:t>technology maturity level</w:t>
      </w:r>
      <w:r>
        <w:t xml:space="preserve"> in university technology transfer is sparse, various scholars have explored the </w:t>
      </w:r>
      <w:r w:rsidR="00AF5FCD">
        <w:t xml:space="preserve">issue around its periphery </w:t>
      </w:r>
      <w:r>
        <w:t>under various monikers and in different ways.</w:t>
      </w:r>
      <w:r w:rsidRPr="00805CD2">
        <w:t xml:space="preserve"> </w:t>
      </w:r>
      <w:r>
        <w:t xml:space="preserve"> </w:t>
      </w:r>
    </w:p>
    <w:p w:rsidR="00743029" w:rsidRPr="00A22400" w:rsidRDefault="00743029" w:rsidP="00743029">
      <w:pPr>
        <w:ind w:firstLine="720"/>
      </w:pPr>
      <w:r>
        <w:t xml:space="preserve">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 xml:space="preserve">ate </w:t>
      </w:r>
      <w:r>
        <w:lastRenderedPageBreak/>
        <w:t>sector</w:t>
      </w:r>
      <w:r w:rsidRPr="002A3328">
        <w:t xml:space="preserve">.  </w:t>
      </w:r>
      <w:r>
        <w:t xml:space="preserve">Such observations </w:t>
      </w:r>
      <w:r w:rsidRPr="005A1156">
        <w:t xml:space="preserve">suggest a relationship between </w:t>
      </w:r>
      <w:r w:rsidR="00E06A98">
        <w:t xml:space="preserve">technology maturity level </w:t>
      </w:r>
      <w:r w:rsidRPr="005A1156">
        <w:t>and s</w:t>
      </w:r>
      <w:r>
        <w:t>uccessful technology transfer.</w:t>
      </w:r>
    </w:p>
    <w:p w:rsidR="00743029" w:rsidRDefault="00743029" w:rsidP="00743029">
      <w:pPr>
        <w:pStyle w:val="LiteratureReviewHeader2Bold"/>
      </w:pPr>
      <w:bookmarkStart w:id="17" w:name="_Toc53854683"/>
      <w:r>
        <w:t>The Valley of Death in University Technology Transfer</w:t>
      </w:r>
      <w:bookmarkEnd w:id="17"/>
    </w:p>
    <w:p w:rsidR="000F5848" w:rsidRDefault="000F5848" w:rsidP="00743029">
      <w:pPr>
        <w:ind w:firstLine="720"/>
      </w:pPr>
      <w:r>
        <w:t>There is</w:t>
      </w:r>
      <w:r w:rsidRPr="00805CD2">
        <w:t xml:space="preserve"> popular belief among many technology transfer professionals that a technology must progress to a certain minimum </w:t>
      </w:r>
      <w:r>
        <w:t xml:space="preserve">maturity level </w:t>
      </w:r>
      <w:r w:rsidRPr="00805CD2">
        <w:t>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t>ed by the private sector for applied research and development</w:t>
      </w:r>
      <w:r w:rsidRPr="00805CD2">
        <w:t xml:space="preserve"> activity directed toward the exploitation of </w:t>
      </w:r>
      <w:r>
        <w:t xml:space="preserve">such discoveries </w:t>
      </w:r>
      <w:r w:rsidRPr="00805CD2">
        <w:t xml:space="preserve">in specific applications for </w:t>
      </w:r>
      <w:r>
        <w:t>which there is user demand (see, e.g., Ferguson, 2014; Gildbrandsen, 2009; Hudson &amp; Khazragui, 2013)</w:t>
      </w:r>
      <w:r w:rsidRPr="00805CD2">
        <w:t>.  Many technology transfer professionals point to this gap as a primary impediment to successfully transferring tech</w:t>
      </w:r>
      <w:r>
        <w:t>nologies to the private sector.</w:t>
      </w:r>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w:t>
      </w:r>
      <w:r w:rsidR="004155B2">
        <w:t xml:space="preserve"> (Figure 4)</w:t>
      </w:r>
      <w:r w:rsidRPr="00A22400">
        <w:t xml:space="preserve">.  Many of these studies seem to allude to an association between </w:t>
      </w:r>
      <w:r w:rsidR="000F5848">
        <w:t>technology maturity level</w:t>
      </w:r>
      <w:r w:rsidRPr="00A22400">
        <w:t xml:space="preserve"> and</w:t>
      </w:r>
      <w:r>
        <w:t xml:space="preserve"> successful technology transfer.  They generally employ a three-stage framework that describes the progress of technology from laboratory to market.</w:t>
      </w:r>
    </w:p>
    <w:p w:rsidR="00743029" w:rsidRDefault="00743029" w:rsidP="00743029">
      <w:pPr>
        <w:ind w:firstLine="720"/>
      </w:pPr>
      <w:r>
        <w:t xml:space="preserve">Wessner (2005) observed that many private venture capital markets are unwilling to fund promising but risky concepts for commercializing technologies that have not been validated.  He </w:t>
      </w:r>
      <w:r>
        <w:lastRenderedPageBreak/>
        <w:t xml:space="preserve">highlighted the advanced technology program (ATP) has as an example of the success that can be achieved when funding is provided to advance the </w:t>
      </w:r>
      <w:r w:rsidR="00E06A98">
        <w:t xml:space="preserve">maturity level </w:t>
      </w:r>
      <w:r>
        <w:t>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w:t>
      </w:r>
      <w:r>
        <w:lastRenderedPageBreak/>
        <w:t>development.  Moreover, the private sector is interested in businesses, while the output of research and development is technology.  The two are not synonymous.</w:t>
      </w:r>
    </w:p>
    <w:p w:rsidR="00743029" w:rsidRPr="00C5065A" w:rsidRDefault="00743029" w:rsidP="00743029">
      <w:pPr>
        <w:ind w:firstLine="720"/>
      </w:pPr>
      <w:r>
        <w:t xml:space="preserve">The existence of the “valley of death” phenomenon </w:t>
      </w:r>
      <w:r w:rsidR="00064464">
        <w:t xml:space="preserve">is strong </w:t>
      </w:r>
      <w:r w:rsidR="00064464" w:rsidRPr="00153A00">
        <w:rPr>
          <w:i/>
        </w:rPr>
        <w:t>prima facie</w:t>
      </w:r>
      <w:r w:rsidR="00064464">
        <w:t xml:space="preserve"> evidence in support of the hypothesis </w:t>
      </w:r>
      <w:r>
        <w:t xml:space="preserve">that </w:t>
      </w:r>
      <w:r w:rsidR="00791E4F">
        <w:t>technology maturity level</w:t>
      </w:r>
      <w:r>
        <w:t xml:space="preserv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w:t>
      </w:r>
      <w:r w:rsidR="004155B2">
        <w:t>Technology maturity level</w:t>
      </w:r>
      <w:r>
        <w:t xml:space="preserv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w:t>
      </w:r>
      <w:r w:rsidR="008751BE">
        <w:t>technology maturity level</w:t>
      </w:r>
      <w:r>
        <w:t>,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8" w:name="_Toc53854684"/>
      <w:r>
        <w:t xml:space="preserve">The </w:t>
      </w:r>
      <w:r w:rsidR="00BD1F64">
        <w:t>Perspectives of Organization Studies and Decision Theory</w:t>
      </w:r>
      <w:bookmarkEnd w:id="18"/>
    </w:p>
    <w:p w:rsidR="00EE1B57" w:rsidRDefault="005B4AAF" w:rsidP="00EE1B57">
      <w:pPr>
        <w:ind w:firstLine="720"/>
      </w:pPr>
      <w:r>
        <w:t xml:space="preserve">The literature suggests that the path to a better understanding of the underlying phenomenon and crafting more effective technology transfer policy is through an examination of the issue from the perspective of private sector organizations using the lenses of organization studies and decision theory.  </w:t>
      </w:r>
      <w:r w:rsidR="00F65D6D">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rsidR="00F65D6D">
        <w:t xml:space="preserve">side </w:t>
      </w:r>
      <w:r w:rsidR="00EE1B57">
        <w:t>of the process</w:t>
      </w:r>
      <w:r w:rsidR="00EE1B57" w:rsidRPr="00A72207">
        <w:t xml:space="preserve"> </w:t>
      </w:r>
      <w:r w:rsidR="00EE1B57">
        <w:lastRenderedPageBreak/>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4B13A6" w:rsidRDefault="00543F0D" w:rsidP="00EE1B57">
      <w:pPr>
        <w:ind w:firstLine="720"/>
      </w:pPr>
      <w:r>
        <w:t>The organizat</w:t>
      </w:r>
      <w:r w:rsidR="000F6698">
        <w:t>ion studies literature raises</w:t>
      </w:r>
      <w:r>
        <w:t xml:space="preserve"> </w:t>
      </w:r>
      <w:r w:rsidR="000F6698">
        <w:t xml:space="preserve">ontological and </w:t>
      </w:r>
      <w:r>
        <w:t>epistemological issue</w:t>
      </w:r>
      <w:r w:rsidR="000F6698">
        <w:t>s that impact</w:t>
      </w:r>
      <w:r>
        <w:t xml:space="preserve"> how one examines the topic of the</w:t>
      </w:r>
      <w:r w:rsidR="00B81D37">
        <w:t xml:space="preserve"> potential</w:t>
      </w:r>
      <w:r>
        <w:t xml:space="preserve"> influence of technology maturity level on university technology transfer outcomes.  </w:t>
      </w:r>
      <w:r w:rsidR="004B13A6">
        <w:t>The discourse reveals two diametrically opposed schools of thought about the nature of the organization and the appropriate approach to organization studies</w:t>
      </w:r>
      <w:r w:rsidR="006A251D">
        <w:t xml:space="preserve"> (see e.g., Du Gay &amp; </w:t>
      </w:r>
      <w:r w:rsidR="006A251D" w:rsidRPr="006A251D">
        <w:t>Vikkelsø</w:t>
      </w:r>
      <w:r w:rsidR="006A251D">
        <w:t>, 2017; Hatch, 1997; Hatch, 2018</w:t>
      </w:r>
      <w:r w:rsidR="00B93A5C">
        <w:t>; Miller &amp; Fox, 2019</w:t>
      </w:r>
      <w:r w:rsidR="006A251D">
        <w:t>)</w:t>
      </w:r>
      <w:r w:rsidR="004B13A6">
        <w:t>.</w:t>
      </w:r>
    </w:p>
    <w:p w:rsidR="00543F0D" w:rsidRDefault="004B13A6" w:rsidP="00EE1B57">
      <w:pPr>
        <w:ind w:firstLine="720"/>
      </w:pPr>
      <w:r>
        <w:t xml:space="preserve">The classical school of thought treats the organization </w:t>
      </w:r>
      <w:r w:rsidR="006A251D">
        <w:t xml:space="preserve">as a </w:t>
      </w:r>
      <w:r>
        <w:t>concrete</w:t>
      </w:r>
      <w:r w:rsidR="006A251D">
        <w:t xml:space="preserve"> phenomenon.  Formal organization is </w:t>
      </w:r>
      <w:r w:rsidR="007637AC">
        <w:t xml:space="preserve">considered </w:t>
      </w:r>
      <w:r w:rsidR="006A251D">
        <w:t xml:space="preserve">the </w:t>
      </w:r>
      <w:r w:rsidR="007637AC">
        <w:t xml:space="preserve">appropriate </w:t>
      </w:r>
      <w:r w:rsidR="006A251D">
        <w:t xml:space="preserve">focus of study.  Research in this school of thought emanates from within the organization, is focused on pragmatic objectives such as better coordination of task performance, and is unconcerned with creating a grand theory of organizing (Du Gay &amp; </w:t>
      </w:r>
      <w:r w:rsidR="006A251D" w:rsidRPr="006A251D">
        <w:t>Vikkelsø</w:t>
      </w:r>
      <w:r w:rsidR="006A251D">
        <w:t xml:space="preserve">, 2017).  </w:t>
      </w:r>
      <w:r w:rsidR="005A4339">
        <w:t>The organization is essentially treated as a life-like entity in and of itself to the point that the human element is lost in the analysis.</w:t>
      </w:r>
      <w:r w:rsidR="00E51058">
        <w:t xml:space="preserve">  Scholars in this school of thought essentially take the position that the goal of theory is not to accurately represent or reproduce phenomena (e.g., social or economic phenomena) but to develop propositions that can be analyzed and theory that has predictive power (Cyert &amp; March, 1963).</w:t>
      </w:r>
    </w:p>
    <w:p w:rsidR="001B25B7" w:rsidRDefault="005A4339" w:rsidP="00EE1B57">
      <w:pPr>
        <w:ind w:firstLine="720"/>
      </w:pPr>
      <w:r>
        <w:t>The alternative school of thought takes what Du Gay &amp;</w:t>
      </w:r>
      <w:r w:rsidRPr="005A4339">
        <w:t xml:space="preserve"> </w:t>
      </w:r>
      <w:r>
        <w:t>Vikkelsø</w:t>
      </w:r>
      <w:r w:rsidRPr="005A4339">
        <w:t xml:space="preserve"> </w:t>
      </w:r>
      <w:r>
        <w:t>(</w:t>
      </w:r>
      <w:r w:rsidRPr="005A4339">
        <w:t>2017</w:t>
      </w:r>
      <w:r>
        <w:t xml:space="preserve">) calls a metaphysical stance and treats the organization as a fiction.  </w:t>
      </w:r>
      <w:r w:rsidR="00E61C12">
        <w:t xml:space="preserve">“People (i.e., individuals) have goals; collectivities of people do not” </w:t>
      </w:r>
      <w:r w:rsidR="00FF72E6">
        <w:t>(Cyert &amp; March, 1963</w:t>
      </w:r>
      <w:r w:rsidR="00E61C12">
        <w:t>, p. 26</w:t>
      </w:r>
      <w:r w:rsidR="00FF72E6">
        <w:t>).  The metaphysical stance</w:t>
      </w:r>
      <w:r>
        <w:t xml:space="preserve"> is </w:t>
      </w:r>
      <w:r>
        <w:lastRenderedPageBreak/>
        <w:t>exemplified in</w:t>
      </w:r>
      <w:r w:rsidR="00F65D6D">
        <w:t xml:space="preserve"> the postmodern approach</w:t>
      </w:r>
      <w:r>
        <w:t xml:space="preserve"> to organization studies in which</w:t>
      </w:r>
      <w:r w:rsidR="00F65D6D">
        <w:t xml:space="preserve"> organizations are</w:t>
      </w:r>
      <w:r w:rsidR="000526E9">
        <w:t xml:space="preserve"> viewed as</w:t>
      </w:r>
      <w:r w:rsidR="00F65D6D">
        <w:t xml:space="preserv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p>
    <w:p w:rsidR="00F65D6D" w:rsidRDefault="001B25B7" w:rsidP="00EE1B57">
      <w:pPr>
        <w:ind w:firstLine="720"/>
      </w:pPr>
      <w:r>
        <w:t xml:space="preserve">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rsidRPr="004A120F">
        <w:rPr>
          <w:i/>
        </w:rPr>
        <w:t>organization</w:t>
      </w:r>
      <w:r w:rsidR="00D939F3">
        <w:t xml:space="preserve">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w:t>
      </w:r>
      <w:r w:rsidR="00B94139">
        <w:t xml:space="preserve">In this sense, the term </w:t>
      </w:r>
      <w:r w:rsidR="00B94139" w:rsidRPr="00562110">
        <w:rPr>
          <w:i/>
        </w:rPr>
        <w:t>organization</w:t>
      </w:r>
      <w:r w:rsidR="00B94139">
        <w:t xml:space="preserve"> connotes both a type of group and the malleable repeated patterns of social interactions employed by the members of a group.  </w:t>
      </w:r>
      <w:r w:rsidR="00D939F3">
        <w:t>As such, a decision to acquire and use a technology is made by one or more members of an organization (e.g., a for-profit company) acting in accordance with the agreed upon guidelines that govern their behavior regarding such matters.</w:t>
      </w:r>
    </w:p>
    <w:p w:rsidR="000B06E9" w:rsidRDefault="000B06E9" w:rsidP="00EE1B57">
      <w:pPr>
        <w:ind w:firstLine="720"/>
      </w:pPr>
      <w:r>
        <w:t>The debate between the two schools of thought in organization studies is essentially about whether the phenomenon we call organization exists.  It’s a bit like asking whether human thought exists.  Although one cannot touch a human thought, most would agree ther</w:t>
      </w:r>
      <w:r w:rsidR="00F52DF5">
        <w:t>e exists such a thing.  While w</w:t>
      </w:r>
      <w:r>
        <w:t>e can detect</w:t>
      </w:r>
      <w:r w:rsidR="00F52DF5">
        <w:t xml:space="preserve"> its presence in the firing of neurons and variations in blood flow in various parts of the brain, those phenomena themselves are not human thought.  </w:t>
      </w:r>
      <w:r w:rsidR="007A48B7">
        <w:t xml:space="preserve">If human thought does exist, it manifests itself through human activity.  Likewise, if what we call the </w:t>
      </w:r>
      <w:r w:rsidR="007A48B7">
        <w:lastRenderedPageBreak/>
        <w:t>organization exists, it too manifests itself through human activity.  As such, the goal in applying organization studies to the examination of the role of technology maturity level in influencing technology transfer outcomes is to neither reify the organization nor disappear the organization entirely.</w:t>
      </w:r>
    </w:p>
    <w:p w:rsidR="000526E9" w:rsidRDefault="000526E9" w:rsidP="00EE1B57">
      <w:pPr>
        <w:ind w:firstLine="720"/>
      </w:pPr>
      <w:r>
        <w:t xml:space="preserve">My review of the organization studies literature surfaced three possible explanations for the role that technology maturity level may play in influencing technology transfer outcomes.  </w:t>
      </w:r>
      <w:r w:rsidR="00D0103B">
        <w:t xml:space="preserve">Two </w:t>
      </w:r>
      <w:r w:rsidR="008B39C7">
        <w:t xml:space="preserve">of the </w:t>
      </w:r>
      <w:r w:rsidR="00D0103B">
        <w:t xml:space="preserve">possible explanations </w:t>
      </w:r>
      <w:r w:rsidR="008B39C7">
        <w:t>are more aligned with</w:t>
      </w:r>
      <w:r w:rsidR="00D0103B">
        <w:t xml:space="preserve"> the classical school of thought in organizat</w:t>
      </w:r>
      <w:r w:rsidR="001A679B">
        <w:t>ion studies.  The first posits</w:t>
      </w:r>
      <w:r w:rsidR="00D0103B">
        <w:t xml:space="preserve"> the interplay between organization structure and technology maturity level.  The second relates technology maturity level with </w:t>
      </w:r>
      <w:r w:rsidR="001A679B">
        <w:t>the motivations of organizations</w:t>
      </w:r>
      <w:r w:rsidR="00D0103B">
        <w:t>.</w:t>
      </w:r>
      <w:r w:rsidR="00CC5DF8">
        <w:t xml:space="preserve">  The third possible explanation leans towards the postmodern perspectiv</w:t>
      </w:r>
      <w:r w:rsidR="008B39C7">
        <w:t>e of organization studies in that</w:t>
      </w:r>
      <w:r w:rsidR="00CC5DF8">
        <w:t xml:space="preserve"> it </w:t>
      </w:r>
      <w:r w:rsidR="006C0541">
        <w:t>considers</w:t>
      </w:r>
      <w:r w:rsidR="00E87B78">
        <w:t xml:space="preserve"> the </w:t>
      </w:r>
      <w:r w:rsidR="006C0541">
        <w:t>human element of organization.</w:t>
      </w:r>
    </w:p>
    <w:p w:rsidR="008B39C7" w:rsidRDefault="003F1CCC" w:rsidP="008B39C7">
      <w:pPr>
        <w:pStyle w:val="LiteratureReviewHeader2Bold"/>
      </w:pPr>
      <w:bookmarkStart w:id="19" w:name="_Toc53854685"/>
      <w:r>
        <w:t xml:space="preserve">Organizational Structure </w:t>
      </w:r>
      <w:r w:rsidR="00C96A70">
        <w:t>and Technology Maturity Level</w:t>
      </w:r>
      <w:bookmarkEnd w:id="19"/>
    </w:p>
    <w:p w:rsidR="0041509A" w:rsidRDefault="008B39C7" w:rsidP="008B39C7">
      <w:pPr>
        <w:rPr>
          <w:iCs/>
        </w:rPr>
      </w:pPr>
      <w:r>
        <w:tab/>
      </w:r>
      <w:r w:rsidR="00A47B74">
        <w:t>Several studies have attempted to relate the char</w:t>
      </w:r>
      <w:r w:rsidR="00FE218D">
        <w:t>acteristics of organizations to</w:t>
      </w:r>
      <w:r w:rsidR="00A47B74">
        <w:t xml:space="preserve"> technology transfer outcomes (see e.g., Arshadi &amp; George, 2008; Markman, Gianiodis, &amp; Phan, 2009; York &amp; Ahn, 2012; Wu, Welch, &amp; Huang, 2015).  However, these studies typically examine the issue from the perspective of the university (i.e., supply-side perspective).  Bahcall (2019) provides insight into the possible interplay between organization structure and technology maturity level on the demand-side of the equation.  </w:t>
      </w:r>
      <w:r w:rsidR="009A16BC">
        <w:t>Bahcall studied what he called “loonshots” which</w:t>
      </w:r>
      <w:r w:rsidR="00B96C5C">
        <w:t>, based on his description,</w:t>
      </w:r>
      <w:r w:rsidR="009A16BC">
        <w:t xml:space="preserve"> one can conceive as ambitious, expensive, and risky endeavors that have the potential confer significant benefit to an organization but which </w:t>
      </w:r>
      <w:r w:rsidR="00B96C5C">
        <w:t xml:space="preserve">are counterintuitive to </w:t>
      </w:r>
      <w:r w:rsidR="000D6DEE">
        <w:t>conventional wisdom</w:t>
      </w:r>
      <w:r w:rsidR="009A16BC">
        <w:t xml:space="preserve">.  </w:t>
      </w:r>
      <w:r w:rsidR="002E2873">
        <w:t xml:space="preserve">Bahcall </w:t>
      </w:r>
      <w:r w:rsidR="009A16BC">
        <w:t>explored th</w:t>
      </w:r>
      <w:r w:rsidR="004B3DB0">
        <w:t>e question of</w:t>
      </w:r>
      <w:r w:rsidR="009A16BC">
        <w:t xml:space="preserve"> </w:t>
      </w:r>
      <w:r w:rsidR="00FD0E29">
        <w:t xml:space="preserve">why </w:t>
      </w:r>
      <w:r w:rsidR="009A16BC">
        <w:t xml:space="preserve">an organization may </w:t>
      </w:r>
      <w:r w:rsidR="002E2873">
        <w:t xml:space="preserve">favor loonshots at one </w:t>
      </w:r>
      <w:r w:rsidR="00FD0E29">
        <w:t>point in its history</w:t>
      </w:r>
      <w:r w:rsidR="002E2873">
        <w:t xml:space="preserve"> but disf</w:t>
      </w:r>
      <w:r w:rsidR="009E674C">
        <w:t>avor loonshots at another</w:t>
      </w:r>
      <w:r w:rsidR="004B3DB0">
        <w:t>.</w:t>
      </w:r>
      <w:r w:rsidR="00092A9E">
        <w:t xml:space="preserve">  He </w:t>
      </w:r>
      <w:r w:rsidR="00092A9E" w:rsidRPr="00092A9E">
        <w:rPr>
          <w:iCs/>
        </w:rPr>
        <w:t>argue</w:t>
      </w:r>
      <w:r w:rsidR="00092A9E">
        <w:rPr>
          <w:iCs/>
        </w:rPr>
        <w:t>d</w:t>
      </w:r>
      <w:r w:rsidR="00092A9E" w:rsidRPr="00092A9E">
        <w:rPr>
          <w:iCs/>
        </w:rPr>
        <w:t xml:space="preserve"> that organizational structure rather than organizational culture explains this transition from propensity </w:t>
      </w:r>
      <w:r w:rsidR="00092A9E" w:rsidRPr="00092A9E">
        <w:rPr>
          <w:iCs/>
        </w:rPr>
        <w:lastRenderedPageBreak/>
        <w:t xml:space="preserve">to support so called loonshots to a tendency to quash loonshots in favor of what </w:t>
      </w:r>
      <w:r w:rsidR="00914612">
        <w:rPr>
          <w:iCs/>
        </w:rPr>
        <w:t>he referred</w:t>
      </w:r>
      <w:r w:rsidR="00092A9E" w:rsidRPr="00092A9E">
        <w:rPr>
          <w:iCs/>
        </w:rPr>
        <w:t xml:space="preserve"> to as franchise projects</w:t>
      </w:r>
      <w:r w:rsidR="0041509A">
        <w:rPr>
          <w:iCs/>
        </w:rPr>
        <w:t xml:space="preserve"> – endeavors with lower costs and lower risks that build upon previous successes</w:t>
      </w:r>
      <w:r w:rsidR="00092A9E" w:rsidRPr="00092A9E">
        <w:rPr>
          <w:iCs/>
        </w:rPr>
        <w:t>.</w:t>
      </w:r>
      <w:r w:rsidR="0050521B">
        <w:rPr>
          <w:iCs/>
        </w:rPr>
        <w:t xml:space="preserve">  </w:t>
      </w:r>
    </w:p>
    <w:p w:rsidR="00317FC4" w:rsidRDefault="0041509A" w:rsidP="008B39C7">
      <w:pPr>
        <w:rPr>
          <w:iCs/>
        </w:rPr>
      </w:pPr>
      <w:r>
        <w:rPr>
          <w:iCs/>
        </w:rPr>
        <w:tab/>
      </w:r>
      <w:r w:rsidR="00092A9E" w:rsidRPr="00092A9E">
        <w:rPr>
          <w:iCs/>
        </w:rPr>
        <w:t xml:space="preserve"> </w:t>
      </w:r>
      <w:r>
        <w:rPr>
          <w:iCs/>
        </w:rPr>
        <w:t>Bahcall (2019) theorizes that</w:t>
      </w:r>
      <w:r w:rsidRPr="0041509A">
        <w:rPr>
          <w:iCs/>
        </w:rPr>
        <w:t xml:space="preserve"> the number of employees (</w:t>
      </w:r>
      <m:oMath>
        <m:r>
          <w:rPr>
            <w:rFonts w:ascii="Cambria Math" w:hAnsi="Cambria Math"/>
          </w:rPr>
          <m:t>M</m:t>
        </m:r>
      </m:oMath>
      <w:r w:rsidRPr="0041509A">
        <w:rPr>
          <w:iCs/>
        </w:rPr>
        <w:t>)</w:t>
      </w:r>
      <w:r>
        <w:rPr>
          <w:iCs/>
        </w:rPr>
        <w:t>,</w:t>
      </w:r>
      <w:r w:rsidRPr="0041509A">
        <w:rPr>
          <w:iCs/>
        </w:rPr>
        <w:t xml:space="preserve"> below which a given organization will tend to nurture loonshots and above which politics will set in and the organization will favor franchise projects</w:t>
      </w:r>
      <w:r>
        <w:rPr>
          <w:iCs/>
        </w:rPr>
        <w:t xml:space="preserve">, </w:t>
      </w:r>
      <w:r w:rsidRPr="0041509A">
        <w:rPr>
          <w:iCs/>
        </w:rPr>
        <w:t>has a direct relation with equity fraction (</w:t>
      </w:r>
      <m:oMath>
        <m:r>
          <w:rPr>
            <w:rFonts w:ascii="Cambria Math" w:hAnsi="Cambria Math"/>
          </w:rPr>
          <m:t>E</m:t>
        </m:r>
      </m:oMath>
      <w:r w:rsidRPr="0041509A">
        <w:rPr>
          <w:iCs/>
        </w:rPr>
        <w:t>), management span (</w:t>
      </w:r>
      <m:oMath>
        <m:r>
          <w:rPr>
            <w:rFonts w:ascii="Cambria Math" w:hAnsi="Cambria Math"/>
          </w:rPr>
          <m:t>S</m:t>
        </m:r>
      </m:oMath>
      <w:r w:rsidRPr="0041509A">
        <w:rPr>
          <w:iCs/>
        </w:rPr>
        <w:t>), and organizational fitness (</w:t>
      </w:r>
      <m:oMath>
        <m:r>
          <w:rPr>
            <w:rFonts w:ascii="Cambria Math" w:hAnsi="Cambria Math"/>
          </w:rPr>
          <m:t>F</m:t>
        </m:r>
      </m:oMath>
      <w:r w:rsidRPr="0041509A">
        <w:rPr>
          <w:iCs/>
        </w:rPr>
        <w:t>) and an inverse relation with salary growth rate up the organization hierarchy (</w:t>
      </w:r>
      <m:oMath>
        <m:r>
          <w:rPr>
            <w:rFonts w:ascii="Cambria Math" w:hAnsi="Cambria Math"/>
          </w:rPr>
          <m:t>G</m:t>
        </m:r>
      </m:oMath>
      <w:r w:rsidRPr="0041509A">
        <w:rPr>
          <w:iCs/>
        </w:rPr>
        <w:t xml:space="preserve">) as described by the formula </w:t>
      </w:r>
      <m:oMath>
        <m:r>
          <w:rPr>
            <w:rFonts w:ascii="Cambria Math" w:hAnsi="Cambria Math"/>
          </w:rPr>
          <m:t xml:space="preserve">M ≈ </m:t>
        </m:r>
        <m:f>
          <m:fPr>
            <m:ctrlPr>
              <w:rPr>
                <w:rFonts w:ascii="Cambria Math" w:hAnsi="Cambria Math"/>
                <w:i/>
                <w:iCs/>
              </w:rPr>
            </m:ctrlPr>
          </m:fPr>
          <m:num>
            <m:r>
              <w:rPr>
                <w:rFonts w:ascii="Cambria Math" w:hAnsi="Cambria Math"/>
              </w:rPr>
              <m:t xml:space="preserve">E </m:t>
            </m:r>
            <m:sSup>
              <m:sSupPr>
                <m:ctrlPr>
                  <w:rPr>
                    <w:rFonts w:ascii="Cambria Math" w:hAnsi="Cambria Math"/>
                    <w:i/>
                    <w:iCs/>
                  </w:rPr>
                </m:ctrlPr>
              </m:sSupPr>
              <m:e>
                <m:r>
                  <w:rPr>
                    <w:rFonts w:ascii="Cambria Math" w:hAnsi="Cambria Math"/>
                  </w:rPr>
                  <m:t>S</m:t>
                </m:r>
              </m:e>
              <m:sup>
                <m:r>
                  <w:rPr>
                    <w:rFonts w:ascii="Cambria Math" w:hAnsi="Cambria Math"/>
                  </w:rPr>
                  <m:t>2</m:t>
                </m:r>
              </m:sup>
            </m:sSup>
            <m:r>
              <w:rPr>
                <w:rFonts w:ascii="Cambria Math" w:hAnsi="Cambria Math"/>
              </w:rPr>
              <m:t>F</m:t>
            </m:r>
          </m:num>
          <m:den>
            <m:r>
              <w:rPr>
                <w:rFonts w:ascii="Cambria Math" w:hAnsi="Cambria Math"/>
              </w:rPr>
              <m:t>G</m:t>
            </m:r>
          </m:den>
        </m:f>
      </m:oMath>
      <w:r w:rsidRPr="0041509A">
        <w:rPr>
          <w:iCs/>
        </w:rPr>
        <w:t xml:space="preserve"> , which implies that any organization of a given size can influence its propensity to favor loonshots or franchise projects by manipulating its st</w:t>
      </w:r>
      <w:r w:rsidR="00317FC4">
        <w:rPr>
          <w:iCs/>
        </w:rPr>
        <w:t>ructure along these parameters.</w:t>
      </w:r>
      <w:r w:rsidRPr="0041509A">
        <w:rPr>
          <w:iCs/>
        </w:rPr>
        <w:t xml:space="preserve"> </w:t>
      </w:r>
      <w:r w:rsidR="00092A9E" w:rsidRPr="00092A9E">
        <w:rPr>
          <w:iCs/>
        </w:rPr>
        <w:t xml:space="preserve"> </w:t>
      </w:r>
      <w:r w:rsidR="005A195F">
        <w:rPr>
          <w:iCs/>
        </w:rPr>
        <w:t>Ba</w:t>
      </w:r>
      <w:r w:rsidR="000D3B35">
        <w:rPr>
          <w:iCs/>
        </w:rPr>
        <w:t>sed on several assumptions, Bahc</w:t>
      </w:r>
      <w:r w:rsidR="005A195F">
        <w:rPr>
          <w:iCs/>
        </w:rPr>
        <w:t xml:space="preserve">all argues that the threshold at which an organization will transition from nurturing loonshots to </w:t>
      </w:r>
      <w:r w:rsidR="000D3B35">
        <w:rPr>
          <w:iCs/>
        </w:rPr>
        <w:t>quashing them</w:t>
      </w:r>
      <w:r w:rsidR="005A195F">
        <w:rPr>
          <w:iCs/>
        </w:rPr>
        <w:t xml:space="preserve"> is </w:t>
      </w:r>
      <w:r w:rsidR="005A195F">
        <w:rPr>
          <w:iCs/>
        </w:rPr>
        <w:t>about 150 company employees</w:t>
      </w:r>
      <w:r w:rsidR="005A195F">
        <w:rPr>
          <w:iCs/>
        </w:rPr>
        <w:t xml:space="preserve"> (i.e.</w:t>
      </w:r>
      <w:r w:rsidR="005A195F">
        <w:rPr>
          <w:iCs/>
        </w:rPr>
        <w:t>,</w:t>
      </w:r>
      <w:r w:rsidR="005A195F">
        <w:rPr>
          <w:iCs/>
        </w:rPr>
        <w:t xml:space="preserve"> organization members</w:t>
      </w:r>
      <w:r w:rsidR="005A195F">
        <w:rPr>
          <w:iCs/>
        </w:rPr>
        <w:t>)</w:t>
      </w:r>
      <w:r w:rsidR="005A195F">
        <w:rPr>
          <w:iCs/>
        </w:rPr>
        <w:t>.</w:t>
      </w:r>
    </w:p>
    <w:p w:rsidR="00B71CE0" w:rsidRDefault="00B71CE0" w:rsidP="00317FC4">
      <w:pPr>
        <w:ind w:firstLine="720"/>
        <w:rPr>
          <w:iCs/>
        </w:rPr>
      </w:pPr>
      <w:r w:rsidRPr="00B71CE0">
        <w:rPr>
          <w:iCs/>
        </w:rPr>
        <w:t>In the context of university technology transfer, it may be that low maturity level technologies are akin to loonshots and high maturity level technologies are analogous to franchise projects.  However, it’s also quite possible that most, if not all, efforts to transfer newly created technologies to the private sector are essentially loonshots regardless of technology maturity level.</w:t>
      </w:r>
    </w:p>
    <w:p w:rsidR="008B39C7" w:rsidRPr="00904819" w:rsidRDefault="00FF4709" w:rsidP="00317FC4">
      <w:pPr>
        <w:ind w:firstLine="720"/>
      </w:pPr>
      <w:r>
        <w:rPr>
          <w:iCs/>
        </w:rPr>
        <w:t>One interpretation of t</w:t>
      </w:r>
      <w:r w:rsidR="008B44AB">
        <w:rPr>
          <w:iCs/>
        </w:rPr>
        <w:t xml:space="preserve">he theory offered by Bahcall (2019) suggests that organizations </w:t>
      </w:r>
      <w:r>
        <w:rPr>
          <w:iCs/>
        </w:rPr>
        <w:t xml:space="preserve">(e.g., commercial enterprises) </w:t>
      </w:r>
      <w:r w:rsidR="008B44AB">
        <w:rPr>
          <w:iCs/>
        </w:rPr>
        <w:t xml:space="preserve">with 150 or less members would favor low maturity level technologies while organizations with greater than 150 members would tend to pursue high maturity level technologies.  </w:t>
      </w:r>
      <w:r w:rsidR="002A2253">
        <w:rPr>
          <w:iCs/>
        </w:rPr>
        <w:t xml:space="preserve">This is consistent with the idea that startup firms favor early-stage technologies while established firms favor later-stage technologies (Munteanu, 2012).  </w:t>
      </w:r>
      <w:r>
        <w:rPr>
          <w:iCs/>
        </w:rPr>
        <w:t>But this</w:t>
      </w:r>
      <w:r w:rsidR="002A2253">
        <w:rPr>
          <w:iCs/>
        </w:rPr>
        <w:t xml:space="preserve"> </w:t>
      </w:r>
      <w:r w:rsidR="008B44AB">
        <w:rPr>
          <w:iCs/>
        </w:rPr>
        <w:t xml:space="preserve">does not explain why a low percentage of university-created technologies are transferred to the </w:t>
      </w:r>
      <w:r w:rsidR="008B44AB">
        <w:rPr>
          <w:iCs/>
        </w:rPr>
        <w:lastRenderedPageBreak/>
        <w:t xml:space="preserve">private sector for use that benefits the public interest.  </w:t>
      </w:r>
      <w:r w:rsidR="00186D2B">
        <w:rPr>
          <w:iCs/>
        </w:rPr>
        <w:t>Moreover, if this were the case one would expect the proportion of low maturity level and high maturity level technologies transferred to the private sector to mirror the distribution of firm</w:t>
      </w:r>
      <w:r w:rsidR="00B71CE0">
        <w:rPr>
          <w:iCs/>
        </w:rPr>
        <w:t>s with 150 or less employees versus</w:t>
      </w:r>
      <w:r w:rsidR="00186D2B">
        <w:rPr>
          <w:iCs/>
        </w:rPr>
        <w:t xml:space="preserve"> those with greater than 150 employees.  </w:t>
      </w:r>
      <w:r w:rsidR="008B44AB">
        <w:rPr>
          <w:iCs/>
        </w:rPr>
        <w:t xml:space="preserve">The </w:t>
      </w:r>
      <w:r w:rsidR="006D3816" w:rsidRPr="006D3816">
        <w:rPr>
          <w:iCs/>
        </w:rPr>
        <w:t xml:space="preserve">theory </w:t>
      </w:r>
      <w:r w:rsidR="008B44AB">
        <w:rPr>
          <w:iCs/>
        </w:rPr>
        <w:t xml:space="preserve">also </w:t>
      </w:r>
      <w:r w:rsidR="00186D2B">
        <w:rPr>
          <w:iCs/>
        </w:rPr>
        <w:t>does not explain why an organization would</w:t>
      </w:r>
      <w:r w:rsidR="006D3816" w:rsidRPr="006D3816">
        <w:rPr>
          <w:iCs/>
        </w:rPr>
        <w:t xml:space="preserve"> choose one loonshot over another or one franchise project over another all other things being equal</w:t>
      </w:r>
      <w:r w:rsidR="002A2253">
        <w:rPr>
          <w:iCs/>
        </w:rPr>
        <w:t>, which is the challenge if it’s the case that most, if not all, efforts to transfer newly created technologies to the private sector are essentially loonshots regardless of technology maturity level.</w:t>
      </w:r>
    </w:p>
    <w:p w:rsidR="008B39C7" w:rsidRDefault="008B39C7" w:rsidP="008B39C7">
      <w:pPr>
        <w:pStyle w:val="LiteratureReviewHeader2Bold"/>
      </w:pPr>
      <w:bookmarkStart w:id="20" w:name="_Toc53854686"/>
      <w:r>
        <w:t>Uncertainty Avoidance</w:t>
      </w:r>
      <w:r w:rsidR="00391DE0">
        <w:t xml:space="preserve"> </w:t>
      </w:r>
      <w:r w:rsidR="00C96A70">
        <w:t>and Technology Maturity Level</w:t>
      </w:r>
      <w:bookmarkEnd w:id="20"/>
    </w:p>
    <w:p w:rsidR="003E4D46" w:rsidRDefault="003E4D46" w:rsidP="008B39C7">
      <w:pPr>
        <w:ind w:firstLine="720"/>
        <w:rPr>
          <w:iCs/>
        </w:rPr>
      </w:pPr>
      <w:r>
        <w:rPr>
          <w:iCs/>
        </w:rPr>
        <w:t xml:space="preserve">Cyert and March (1963) described a </w:t>
      </w:r>
      <w:r w:rsidRPr="003E4D46">
        <w:rPr>
          <w:iCs/>
        </w:rPr>
        <w:t>behavioral theory of the firm meant to explain and predict the behavior of firms regarding decisions about price, output, and resource allocation</w:t>
      </w:r>
      <w:r>
        <w:rPr>
          <w:iCs/>
        </w:rPr>
        <w:t>, which the traditional theory of the firm was not intended to address.  The theory of Cyert and March</w:t>
      </w:r>
      <w:r w:rsidRPr="003E4D46">
        <w:rPr>
          <w:iCs/>
        </w:rPr>
        <w:t xml:space="preserve"> explicitly emphasizes the actual process of decision making in an organization and takes the firm as the basic unit of analysis.  </w:t>
      </w:r>
      <w:r>
        <w:rPr>
          <w:iCs/>
        </w:rPr>
        <w:t>It</w:t>
      </w:r>
      <w:r w:rsidRPr="003E4D46">
        <w:rPr>
          <w:iCs/>
        </w:rPr>
        <w:t xml:space="preserve"> is comprised of three variable categories – organizational goals, organizational expectations, and organizational choice.  Four major relational concepts – quasi resolution of conflict, uncertainty avoidance, problematic search, and organizational learning – connect the variable categories and act as fundamental mechanism</w:t>
      </w:r>
      <w:r w:rsidR="00136988">
        <w:rPr>
          <w:iCs/>
        </w:rPr>
        <w:t>s of firm behavior.</w:t>
      </w:r>
    </w:p>
    <w:p w:rsidR="00136988" w:rsidRDefault="00A5583E" w:rsidP="008B39C7">
      <w:pPr>
        <w:ind w:firstLine="720"/>
      </w:pPr>
      <w:r>
        <w:rPr>
          <w:iCs/>
        </w:rPr>
        <w:t>The observation that o</w:t>
      </w:r>
      <w:r w:rsidR="00136988">
        <w:rPr>
          <w:iCs/>
        </w:rPr>
        <w:t>rganizations avoid uncertainty (Cyert &amp; March, 1963)</w:t>
      </w:r>
      <w:r>
        <w:rPr>
          <w:iCs/>
        </w:rPr>
        <w:t xml:space="preserve"> may help explain how technology maturity level </w:t>
      </w:r>
      <w:r w:rsidR="005628B4">
        <w:rPr>
          <w:iCs/>
        </w:rPr>
        <w:t>influences</w:t>
      </w:r>
      <w:r>
        <w:rPr>
          <w:iCs/>
        </w:rPr>
        <w:t xml:space="preserve"> the percentage of university-created technologies that are transferred to the private sector</w:t>
      </w:r>
      <w:r w:rsidR="005628B4">
        <w:rPr>
          <w:iCs/>
        </w:rPr>
        <w:t xml:space="preserve">.  The tendency towards </w:t>
      </w:r>
      <w:r w:rsidR="00136988">
        <w:rPr>
          <w:iCs/>
        </w:rPr>
        <w:t xml:space="preserve">uncertainty avoidance </w:t>
      </w:r>
      <w:r w:rsidR="005628B4">
        <w:rPr>
          <w:iCs/>
        </w:rPr>
        <w:t xml:space="preserve">of organizations </w:t>
      </w:r>
      <w:r w:rsidR="00136988">
        <w:rPr>
          <w:iCs/>
        </w:rPr>
        <w:t>manifests itself in various ways.  For example, organizations focus on short-term actions in response to short-term feedback</w:t>
      </w:r>
      <w:r w:rsidR="00525B6B">
        <w:rPr>
          <w:iCs/>
        </w:rPr>
        <w:t xml:space="preserve"> rather than efforts to anticipate</w:t>
      </w:r>
      <w:r w:rsidR="00136988">
        <w:rPr>
          <w:iCs/>
        </w:rPr>
        <w:t xml:space="preserve"> </w:t>
      </w:r>
      <w:r w:rsidR="00525B6B">
        <w:rPr>
          <w:iCs/>
        </w:rPr>
        <w:t xml:space="preserve">uncertain </w:t>
      </w:r>
      <w:r w:rsidR="00136988">
        <w:rPr>
          <w:iCs/>
        </w:rPr>
        <w:t xml:space="preserve">distant future events, </w:t>
      </w:r>
      <w:r w:rsidR="00525B6B">
        <w:rPr>
          <w:iCs/>
        </w:rPr>
        <w:t>prioritize</w:t>
      </w:r>
      <w:r w:rsidR="00136988">
        <w:rPr>
          <w:iCs/>
        </w:rPr>
        <w:t xml:space="preserve"> solving immediately pressing problems rather than </w:t>
      </w:r>
      <w:r w:rsidR="00525B6B">
        <w:rPr>
          <w:iCs/>
        </w:rPr>
        <w:t xml:space="preserve">developing </w:t>
      </w:r>
      <w:r w:rsidR="00136988">
        <w:rPr>
          <w:iCs/>
        </w:rPr>
        <w:lastRenderedPageBreak/>
        <w:t xml:space="preserve">long-term </w:t>
      </w:r>
      <w:r w:rsidR="00525B6B">
        <w:rPr>
          <w:iCs/>
        </w:rPr>
        <w:t>strategies</w:t>
      </w:r>
      <w:r w:rsidR="00136988">
        <w:rPr>
          <w:iCs/>
        </w:rPr>
        <w:t xml:space="preserve">, and </w:t>
      </w:r>
      <w:r w:rsidR="00525B6B">
        <w:rPr>
          <w:iCs/>
        </w:rPr>
        <w:t xml:space="preserve">arrange a </w:t>
      </w:r>
      <w:r w:rsidR="00136988">
        <w:rPr>
          <w:iCs/>
        </w:rPr>
        <w:t>negotiate</w:t>
      </w:r>
      <w:r w:rsidR="00525B6B">
        <w:rPr>
          <w:iCs/>
        </w:rPr>
        <w:t>d environment</w:t>
      </w:r>
      <w:r w:rsidR="00136988">
        <w:rPr>
          <w:iCs/>
        </w:rPr>
        <w:t xml:space="preserve"> </w:t>
      </w:r>
      <w:r w:rsidR="00525B6B">
        <w:rPr>
          <w:iCs/>
        </w:rPr>
        <w:t xml:space="preserve">to </w:t>
      </w:r>
      <w:r w:rsidR="00136988">
        <w:rPr>
          <w:iCs/>
        </w:rPr>
        <w:t>mitigate the potential adverse impact of future</w:t>
      </w:r>
      <w:r w:rsidR="00525B6B">
        <w:rPr>
          <w:iCs/>
        </w:rPr>
        <w:t xml:space="preserve"> activity emanating from the </w:t>
      </w:r>
      <w:r w:rsidR="00136988">
        <w:rPr>
          <w:iCs/>
        </w:rPr>
        <w:t>environment</w:t>
      </w:r>
      <w:r w:rsidR="00525B6B">
        <w:rPr>
          <w:iCs/>
        </w:rPr>
        <w:t xml:space="preserve"> (Cyert &amp; March).</w:t>
      </w:r>
    </w:p>
    <w:p w:rsidR="008B39C7" w:rsidRPr="00904819" w:rsidRDefault="008B39C7" w:rsidP="008B39C7">
      <w:pPr>
        <w:ind w:firstLine="720"/>
      </w:pPr>
      <w:r w:rsidRPr="00904819">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8B39C7" w:rsidRPr="00904819" w:rsidRDefault="008B39C7" w:rsidP="008B39C7">
      <w:pPr>
        <w:ind w:firstLine="720"/>
      </w:pPr>
      <w:r w:rsidRPr="00904819">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DD69CB" w:rsidRPr="00DD69CB" w:rsidRDefault="00D350B1" w:rsidP="00667A24">
      <w:pPr>
        <w:pStyle w:val="LiteratureReviewHeader2Bold"/>
      </w:pPr>
      <w:bookmarkStart w:id="21" w:name="_Toc53854687"/>
      <w:r>
        <w:t xml:space="preserve">Decision Premises </w:t>
      </w:r>
      <w:r w:rsidR="00C96A70">
        <w:t>and Technology Maturity Level</w:t>
      </w:r>
      <w:bookmarkEnd w:id="21"/>
    </w:p>
    <w:p w:rsidR="00E2728C" w:rsidRDefault="00E2728C" w:rsidP="00EE1B57">
      <w:pPr>
        <w:ind w:firstLine="720"/>
      </w:pPr>
      <w:r>
        <w:t xml:space="preserve">The quest to understand the role that </w:t>
      </w:r>
      <w:r w:rsidR="00522D65">
        <w:t xml:space="preserve">technology maturity level </w:t>
      </w:r>
      <w:r>
        <w:t>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894171" w:rsidP="009A49B3">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an organizational context involves interactions among individuals and groups.  Thus, organizational decision making is a social phenomenon.  This implies that university technology transfer is also a social phenomenon and the tools of social science should prove useful in generating insights that will better inform </w:t>
      </w:r>
      <w:r>
        <w:lastRenderedPageBreak/>
        <w:t>public policy regarding the topic.</w:t>
      </w:r>
      <w:r w:rsidR="00EF279D">
        <w:t xml:space="preserve">  </w:t>
      </w:r>
      <w:r w:rsidR="0051182E">
        <w:t>Simon (1997) argue</w:t>
      </w:r>
      <w:r w:rsidR="00DD69CB">
        <w:t>d</w:t>
      </w:r>
      <w:r w:rsidR="00D62432">
        <w:t xml:space="preserve"> that the essential </w:t>
      </w:r>
      <w:r w:rsidR="0051182E">
        <w:t>activities of an organization are physical tasks</w:t>
      </w:r>
      <w:r w:rsidR="00D62432">
        <w:t xml:space="preserve"> (i.e., actions) </w:t>
      </w:r>
      <w:r w:rsidR="0051182E">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lastRenderedPageBreak/>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w:t>
      </w:r>
      <w:r w:rsidR="00384258">
        <w:t>is presumably</w:t>
      </w:r>
      <w:r>
        <w:t xml:space="preserv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t>
      </w:r>
      <w:r w:rsidR="00384258">
        <w:t>Therefore, i</w:t>
      </w:r>
      <w:r>
        <w:t>t is important to understand how organizational decision-making may differ from individual decision-making</w:t>
      </w:r>
      <w:r w:rsidR="00384258">
        <w:t>,</w:t>
      </w:r>
      <w:r>
        <w:t xml:space="preserve"> which will likely provide insight into the role of </w:t>
      </w:r>
      <w:r w:rsidR="00522D65">
        <w:t xml:space="preserve">technology maturity level </w:t>
      </w:r>
      <w:r>
        <w:t>in 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xml:space="preserve">.  </w:t>
      </w:r>
      <w:r w:rsidR="00384258">
        <w:t>As Simon (1997) observed, a</w:t>
      </w:r>
      <w:r w:rsidR="00F40FB1">
        <w:t>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w:t>
      </w:r>
      <w:r>
        <w:lastRenderedPageBreak/>
        <w:t>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w:t>
      </w:r>
      <w:r w:rsidR="005F20F8">
        <w:t xml:space="preserve"> the</w:t>
      </w:r>
      <w:r w:rsidR="00411FBB">
        <w:t xml:space="preserve">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w:t>
      </w:r>
      <w:r w:rsidR="00411FBB">
        <w:lastRenderedPageBreak/>
        <w:t>the term knowledge propositions or knowledge premises, which is the term I shall use going forward.</w:t>
      </w:r>
    </w:p>
    <w:p w:rsidR="00411FBB" w:rsidRDefault="00411FBB" w:rsidP="007A5A5C">
      <w:pPr>
        <w:ind w:firstLine="720"/>
      </w:pPr>
      <w:r>
        <w:t>Th</w:t>
      </w:r>
      <w:r w:rsidR="005F20F8">
        <w:t>e term knowledge premise is</w:t>
      </w:r>
      <w:r>
        <w:t xml:space="preserve"> better aligned with the DIKW hierarchy.  Each element of the DIKW hierarchy incorporates the elements below it.  Knowledge b</w:t>
      </w:r>
      <w:r w:rsidR="003E21A9">
        <w:t>uilds upon data and information in</w:t>
      </w:r>
      <w:r>
        <w:t xml:space="preserve"> which </w:t>
      </w:r>
      <w:r w:rsidR="00EC3118">
        <w:t>factual premises</w:t>
      </w:r>
      <w:r w:rsidR="003E21A9">
        <w:t xml:space="preserve"> are</w:t>
      </w:r>
      <w:r w:rsidR="003E21A9" w:rsidRPr="003E21A9">
        <w:t xml:space="preserve"> </w:t>
      </w:r>
      <w:r w:rsidR="005F20F8">
        <w:t>rooted</w:t>
      </w:r>
      <w:r w:rsidR="003E21A9" w:rsidRPr="003E21A9">
        <w:t xml:space="preserve"> </w:t>
      </w:r>
      <w:r w:rsidR="003E21A9">
        <w:t>as I previously noted</w:t>
      </w:r>
      <w:r w:rsidR="00EC3118">
        <w:t>.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lastRenderedPageBreak/>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w:t>
      </w:r>
      <w:r w:rsidR="00522D65">
        <w:t xml:space="preserve">technology maturity level </w:t>
      </w:r>
      <w:r w:rsidR="00895658">
        <w:t xml:space="preserve">is a factor in the decisions of private sector organizations not to acquire any given university-created technology, it probably manifests as a decision premise in either the ultimate decision or an antecedent decision.  Moreover, </w:t>
      </w:r>
      <w:r w:rsidR="00522D65">
        <w:t xml:space="preserve">technology maturity level </w:t>
      </w:r>
      <w:r w:rsidR="00895658">
        <w:t xml:space="preserve">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5B407D" w:rsidRDefault="005B407D" w:rsidP="00B02EED">
      <w:pPr>
        <w:ind w:firstLine="720"/>
      </w:pPr>
      <w:r>
        <w:t xml:space="preserve">There are multiple points in the organization decision making process </w:t>
      </w:r>
      <w:r w:rsidR="00652045">
        <w:t xml:space="preserve">about technology transfer opportunities where </w:t>
      </w:r>
      <w:r w:rsidR="00DB29B4">
        <w:t>technology maturity level</w:t>
      </w:r>
      <w:r>
        <w:t xml:space="preserve"> may in fact be a decision premise</w:t>
      </w:r>
      <w:r w:rsidR="00652045">
        <w:t>.</w:t>
      </w:r>
      <w:r w:rsidR="007214D6">
        <w:t xml:space="preserve">  At the most basic level, organization decision-making involves setting the agenda, representing the problem, finding alternatives, and selecting alternatives (Simon, 1997).  This process is not necessarily linear and is more likely to b</w:t>
      </w:r>
      <w:r w:rsidR="00682768">
        <w:t xml:space="preserve">e iterative.  </w:t>
      </w:r>
      <w:r w:rsidR="00DB29B4">
        <w:t>Technology maturity level</w:t>
      </w:r>
      <w:r w:rsidR="00682768">
        <w:t xml:space="preserv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 xml:space="preserve">The organization members responsible for these </w:t>
      </w:r>
      <w:r w:rsidR="00CB5C39">
        <w:lastRenderedPageBreak/>
        <w:t>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DB29B4">
        <w:t>Technology maturity level</w:t>
      </w:r>
      <w:r w:rsidR="0082144D">
        <w:t xml:space="preserv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w:t>
      </w:r>
      <w:r w:rsidR="00522D65">
        <w:t xml:space="preserve">technology maturity level </w:t>
      </w:r>
      <w:r w:rsidR="0082144D">
        <w:t xml:space="preserve">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522D65">
        <w:t xml:space="preserve">technology maturity level </w:t>
      </w:r>
      <w:r w:rsidR="000C0664">
        <w:t>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about which technologies to consider for acquisition to restore the 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xml:space="preserve">.  </w:t>
      </w:r>
      <w:r w:rsidR="00522D65">
        <w:t xml:space="preserve">Technology maturity level </w:t>
      </w:r>
      <w:r w:rsidR="004E67A4">
        <w:t>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 xml:space="preserve">as an </w:t>
      </w:r>
      <w:r w:rsidR="00BA79C9">
        <w:lastRenderedPageBreak/>
        <w:t>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912D69" w:rsidRDefault="00912D69" w:rsidP="00912D69">
      <w:pPr>
        <w:pStyle w:val="LiteratureReviewHeader2Bold"/>
      </w:pPr>
      <w:bookmarkStart w:id="22" w:name="_Toc53854688"/>
      <w:r>
        <w:t>A Demand-Side Model of Technology Transfer</w:t>
      </w:r>
      <w:bookmarkEnd w:id="22"/>
    </w:p>
    <w:p w:rsidR="00912D69" w:rsidRDefault="00912D69" w:rsidP="00912D69">
      <w:r>
        <w:tab/>
      </w:r>
      <w:r w:rsidR="00EF279D">
        <w:t xml:space="preserve">Given what I’ve found in the literature, I propose </w:t>
      </w:r>
      <w:r w:rsidR="00642C55">
        <w:t xml:space="preserve">a </w:t>
      </w:r>
      <w:r w:rsidR="00EF279D">
        <w:t xml:space="preserve">theory of the organization (Figure 5) from which one can develop a demand-side model of technology transfer that predicts and explains the role and influence of technology maturity level in university technology transfer outcomes.  This theory integrates aspects of the behavioral theory of the firm that Cyert and March (1963) </w:t>
      </w:r>
      <w:r w:rsidR="00642C55">
        <w:t xml:space="preserve">proposed </w:t>
      </w:r>
      <w:r w:rsidR="00EF279D">
        <w:t>with the administrative theory of Simon (1997).</w:t>
      </w:r>
      <w:r w:rsidR="00977DF8">
        <w:t xml:space="preserve"> [Explain the concepts of the theory].</w:t>
      </w:r>
    </w:p>
    <w:p w:rsidR="00977DF8" w:rsidRDefault="00977DF8" w:rsidP="00912D69">
      <w:r>
        <w:tab/>
        <w:t xml:space="preserve">Applying this proposed theory of the organization, I model demand-side technology transfer to help explain why </w:t>
      </w:r>
      <w:r w:rsidR="00642C55">
        <w:t>a low</w:t>
      </w:r>
      <w:r>
        <w:t xml:space="preserve"> percentage of university-created technologies </w:t>
      </w:r>
      <w:r w:rsidR="00642C55">
        <w:t xml:space="preserve">are </w:t>
      </w:r>
      <w:r>
        <w:t xml:space="preserve">transferred to the private sector </w:t>
      </w:r>
      <w:r w:rsidR="00642C55">
        <w:t>for use that benefits the public interest</w:t>
      </w:r>
      <w:r>
        <w:t xml:space="preserve"> (Figure 6). [Explain the model].</w:t>
      </w:r>
    </w:p>
    <w:p w:rsidR="00EE1B57" w:rsidRPr="00E6382B" w:rsidRDefault="0042260B" w:rsidP="00420630">
      <w:pPr>
        <w:pStyle w:val="LiteratureReviewHeader2Bold"/>
      </w:pPr>
      <w:bookmarkStart w:id="23" w:name="_Toc53854689"/>
      <w:r>
        <w:t>Technology Maturity Level</w:t>
      </w:r>
      <w:r w:rsidR="00EE1B57">
        <w:t xml:space="preserve"> in </w:t>
      </w:r>
      <w:r w:rsidR="00C14EF5">
        <w:t xml:space="preserve">Federal </w:t>
      </w:r>
      <w:r w:rsidR="00EE1B57" w:rsidRPr="00E6382B">
        <w:t>Technology Transfer Policy</w:t>
      </w:r>
      <w:bookmarkEnd w:id="23"/>
    </w:p>
    <w:p w:rsidR="0055100A" w:rsidRDefault="00575F28" w:rsidP="00EE1B57">
      <w:pPr>
        <w:ind w:firstLine="720"/>
      </w:pPr>
      <w:r>
        <w:t xml:space="preserve">Federal technology transfer policy does not explicitly and directly address </w:t>
      </w:r>
      <w:r w:rsidR="00522D65">
        <w:t xml:space="preserve">technology maturity level </w:t>
      </w:r>
      <w:r>
        <w:t xml:space="preserve">but there are aspects that one can use to </w:t>
      </w:r>
      <w:r w:rsidR="001133CC">
        <w:t>draw some conclusions</w:t>
      </w:r>
      <w:r w:rsidR="00E41E49">
        <w:t xml:space="preserve"> about the role of </w:t>
      </w:r>
      <w:r w:rsidR="00522D65">
        <w:t xml:space="preserve">technology maturity level </w:t>
      </w:r>
      <w:r w:rsidR="00E41E49">
        <w:t xml:space="preserve">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private sector.  For example, the Department of Energy (DOE) and the </w:t>
      </w:r>
      <w:r w:rsidR="0055100A">
        <w:lastRenderedPageBreak/>
        <w:t>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w:t>
      </w:r>
      <w:r w:rsidR="00522D65">
        <w:t xml:space="preserve">technology maturity level </w:t>
      </w:r>
      <w:r>
        <w:t>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Studies of federal technology transfer policy typically have not focused on</w:t>
      </w:r>
      <w:r w:rsidR="00522D65">
        <w:t xml:space="preserve"> technology maturity level</w:t>
      </w:r>
      <w:r>
        <w:t xml:space="preserv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 xml:space="preserve">focus on either the Bayh-Dole Act of 1980 (Dai, Pop &amp; Bretschneider, 2005) or the Small Business Innovation Research (SBIR) program that was </w:t>
      </w:r>
      <w:r w:rsidR="00EE1B57" w:rsidRPr="00A22400">
        <w:lastRenderedPageBreak/>
        <w:t>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 xml:space="preserve">d the issue of </w:t>
      </w:r>
      <w:r w:rsidR="00522D65">
        <w:t>technology maturity level</w:t>
      </w:r>
      <w:r w:rsidR="00347F6E">
        <w:t xml:space="preserve"> in federal technology transfer policy.</w:t>
      </w:r>
      <w:r w:rsidR="00EE1B57" w:rsidRPr="00A22400">
        <w:t xml:space="preserve"> </w:t>
      </w:r>
      <w:r w:rsidR="00912D69">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w:t>
      </w:r>
      <w:r w:rsidR="00522D65">
        <w:t>technology maturity level</w:t>
      </w:r>
      <w:r w:rsidR="003E4011">
        <w:t>.</w:t>
      </w:r>
    </w:p>
    <w:p w:rsidR="00872B70" w:rsidRDefault="00872B70" w:rsidP="00872B70">
      <w:pPr>
        <w:ind w:firstLine="720"/>
      </w:pPr>
      <w:r>
        <w:t xml:space="preserve">The issue </w:t>
      </w:r>
      <w:r w:rsidR="00F54FBC">
        <w:t>of technology maturity level presented by</w:t>
      </w:r>
      <w:r>
        <w:t xml:space="preserve"> the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00FF3AFE">
        <w:t xml:space="preserve">is heavily focused on supply-side actors </w:t>
      </w:r>
      <w:r w:rsidRPr="0009261D">
        <w:t xml:space="preserve">seems to </w:t>
      </w:r>
      <w:r w:rsidR="00FF3AFE">
        <w:t>ignore technology maturity level (Table 2)</w:t>
      </w:r>
      <w:r>
        <w:t xml:space="preserve">.  It seems to presuppose that </w:t>
      </w:r>
      <w:r w:rsidRPr="0009261D">
        <w:t>profit-driven and mission-driven organizations or aspiring entrepreneurs (i.e., individuals or small teams</w:t>
      </w:r>
      <w:r>
        <w:t xml:space="preserve"> of a few people) will </w:t>
      </w:r>
      <w:r>
        <w:lastRenderedPageBreak/>
        <w:t>have</w:t>
      </w:r>
      <w:r w:rsidRPr="0009261D">
        <w:t xml:space="preserve"> </w:t>
      </w:r>
      <w:r>
        <w:t>access to the reso</w:t>
      </w:r>
      <w:r w:rsidR="00FF3AFE">
        <w:t>urces necessary to make use of</w:t>
      </w:r>
      <w:r w:rsidRPr="0009261D">
        <w:t xml:space="preserve"> technologies </w:t>
      </w:r>
      <w:r w:rsidR="00DD1EE1">
        <w:t>derived from federally-funded research and development in ways</w:t>
      </w:r>
      <w:r>
        <w:t xml:space="preserve"> that will benefit the public interest and the motivati</w:t>
      </w:r>
      <w:r w:rsidR="00DD1EE1">
        <w:t>on to pursue such opportunities when the</w:t>
      </w:r>
      <w:r>
        <w:t xml:space="preserve"> </w:t>
      </w:r>
      <w:r w:rsidR="00F54FBC">
        <w:t>maturity level of the technologies</w:t>
      </w:r>
      <w:r w:rsidR="00DD1EE1">
        <w:t xml:space="preserve"> is relatively low</w:t>
      </w:r>
      <w:r>
        <w:t>.  However, it appears that this assumption has never been tested or validated.</w:t>
      </w:r>
    </w:p>
    <w:p w:rsidR="00872B70" w:rsidRDefault="00872B70" w:rsidP="00872B70">
      <w:pPr>
        <w:ind w:firstLine="720"/>
      </w:pPr>
      <w:r>
        <w:t>The results of the proposed research study will likely have significant implications for federal policy</w:t>
      </w:r>
      <w:r w:rsidRPr="00D34FBE">
        <w:t xml:space="preserve"> </w:t>
      </w:r>
      <w:r>
        <w:t>regarding university technology transfer.  If technology maturity level is not a factor in university technology transfer outcomes, we can definitively remove it from the discussion and focus our resources on pursuing other candidates to explain why so few university-created technologies make their way to the private sector.  Technology maturity level will be removed as an excuse for why research institutions, particularly universities, do not transfer a higher percentage of the technologies they create</w:t>
      </w:r>
      <w:r w:rsidR="004C3E09">
        <w:t>, often</w:t>
      </w:r>
      <w:r>
        <w:t xml:space="preserve"> with the support of federal funding</w:t>
      </w:r>
      <w:r w:rsidR="004C3E09">
        <w:t>,</w:t>
      </w:r>
      <w:r>
        <w:t xml:space="preserve"> to the private sector.  However, if technology maturity level is in fact explanatory, then it becomes necessary for the government to reconsider the extent of its participation in the research and development process as well as the structures and mechanisms it uses to fund those activities.</w:t>
      </w:r>
    </w:p>
    <w:p w:rsidR="00250EC3" w:rsidRPr="0003023E" w:rsidRDefault="000B06E9" w:rsidP="00013D7B">
      <w:pPr>
        <w:pStyle w:val="LiteratureReviewHeader2Bold"/>
      </w:pPr>
      <w:bookmarkStart w:id="24" w:name="_Toc53854690"/>
      <w:r>
        <w:t>Gaps in the Literature</w:t>
      </w:r>
      <w:bookmarkEnd w:id="24"/>
    </w:p>
    <w:p w:rsidR="00703A64" w:rsidRDefault="00250EC3" w:rsidP="00545D1A">
      <w:r>
        <w:tab/>
      </w:r>
      <w:r w:rsidR="00675781">
        <w:t xml:space="preserve">This literature review sought to identify the relevant conceptual and theoretical frameworks for a proposed study of the role of </w:t>
      </w:r>
      <w:r w:rsidR="008270CC">
        <w:t>technology maturity level</w:t>
      </w:r>
      <w:r w:rsidR="00675781">
        <w:t xml:space="preserve"> in university technology transfer.  </w:t>
      </w:r>
      <w:r w:rsidR="00703A64">
        <w:t xml:space="preserve">In broad terms, the proposed study aims to provide insight into why </w:t>
      </w:r>
      <w:r w:rsidR="00B6408B">
        <w:t>a low percentage of technologies derived from federally-funded research and development conduct</w:t>
      </w:r>
      <w:r w:rsidR="00642C55">
        <w:t>ed</w:t>
      </w:r>
      <w:r w:rsidR="00B6408B">
        <w:t xml:space="preserve"> by U.S. universities is transferred to the private sector for use that benefits the public interest</w:t>
      </w:r>
      <w:r w:rsidR="00703A64">
        <w:t xml:space="preserve">.  More specifically, the proposed study seeks to examine the notion commonly held among technology transfer professionals that the </w:t>
      </w:r>
      <w:r w:rsidR="008270CC">
        <w:t>maturity level</w:t>
      </w:r>
      <w:r w:rsidR="00703A64">
        <w:t xml:space="preserve"> of a technology greatly influences the </w:t>
      </w:r>
      <w:r w:rsidR="00703A64">
        <w:lastRenderedPageBreak/>
        <w:t>likelihood that the technology will be transferred to the private sector for use that benefits the pub</w:t>
      </w:r>
      <w:r w:rsidR="00B6408B">
        <w:t>lic interest.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of </w:t>
      </w:r>
      <w:r w:rsidR="00D8445D">
        <w:t>key constructs</w:t>
      </w:r>
      <w:r w:rsidRPr="00D9087B">
        <w:t xml:space="preserve">, </w:t>
      </w:r>
      <w:r w:rsidR="007E1A79" w:rsidRPr="007E1A79">
        <w:rPr>
          <w:i/>
        </w:rPr>
        <w:t>prima facie</w:t>
      </w:r>
      <w:r w:rsidR="007E1A79">
        <w:t xml:space="preserve"> </w:t>
      </w:r>
      <w:r w:rsidRPr="00D9087B">
        <w:t xml:space="preserve">evidence suggesting </w:t>
      </w:r>
      <w:r w:rsidR="00D8445D">
        <w:t>that</w:t>
      </w:r>
      <w:r w:rsidRPr="00D9087B">
        <w:t xml:space="preserve"> </w:t>
      </w:r>
      <w:r w:rsidR="008270CC">
        <w:t>technology maturity level</w:t>
      </w:r>
      <w:r w:rsidRPr="00D9087B">
        <w:t xml:space="preserve"> </w:t>
      </w:r>
      <w:r w:rsidR="00D8445D">
        <w:t>plays a</w:t>
      </w:r>
      <w:r w:rsidR="007E1A79">
        <w:t>n important</w:t>
      </w:r>
      <w:r w:rsidR="00D8445D">
        <w:t xml:space="preserve"> role i</w:t>
      </w:r>
      <w:r w:rsidRPr="00D9087B">
        <w:t xml:space="preserve">n the university technology transfer process, and </w:t>
      </w:r>
      <w:r w:rsidR="00D8445D">
        <w:t xml:space="preserve">indications of </w:t>
      </w:r>
      <w:r w:rsidRPr="00D9087B">
        <w:t xml:space="preserve">whether and how </w:t>
      </w:r>
      <w:r w:rsidR="008270CC">
        <w:t xml:space="preserve">technology maturity level </w:t>
      </w:r>
      <w:r w:rsidRPr="00D9087B">
        <w:t>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r w:rsidR="00C94B20">
        <w:t xml:space="preserve">  </w:t>
      </w:r>
      <w:r w:rsidR="00084DC4">
        <w:t>However, current federal public policy regarding technology transfer in general, and university technology transfer in specific, is heavily focused on influencing the behaviors of creators and suppliers of technology.  T</w:t>
      </w:r>
      <w:r w:rsidR="00C94B20">
        <w:t>he organization studies and decision theory literature provides insight into the role that technology maturity level may play in the university technology transfer outcomes observed.</w:t>
      </w:r>
    </w:p>
    <w:p w:rsidR="00A11F83" w:rsidRDefault="00330155" w:rsidP="00545D1A">
      <w:r>
        <w:lastRenderedPageBreak/>
        <w:tab/>
        <w:t xml:space="preserve">The review </w:t>
      </w:r>
      <w:r w:rsidR="00D8445D">
        <w:t xml:space="preserve">of the related literature </w:t>
      </w:r>
      <w:r>
        <w:t xml:space="preserve">also </w:t>
      </w:r>
      <w:r w:rsidR="00D8445D">
        <w:t>surfaced</w:t>
      </w:r>
      <w:r w:rsidR="00F73B5B">
        <w:t xml:space="preserve"> several</w:t>
      </w:r>
      <w:r w:rsidR="00D8445D">
        <w:t xml:space="preserve"> </w:t>
      </w:r>
      <w:r>
        <w:t xml:space="preserve">gaps </w:t>
      </w:r>
      <w:r w:rsidR="00D8445D">
        <w:t>in</w:t>
      </w:r>
      <w:r>
        <w:t xml:space="preserve"> </w:t>
      </w:r>
      <w:r w:rsidR="00D8445D">
        <w:t xml:space="preserve">our understanding of </w:t>
      </w:r>
      <w:r>
        <w:t xml:space="preserve">university technology transfer.  </w:t>
      </w:r>
      <w:r w:rsidR="0077384C">
        <w:t xml:space="preserve">The definition of technology as it relates to public policy has become overly narrow.  Currently used metrics do not capture and measure all types of university technology transfer.  Studies of university technology transfer have typically examined the topic from the </w:t>
      </w:r>
      <w:r w:rsidR="00A81CB4">
        <w:t>perspective of creators and suppliers of technology (i.e., supply-</w:t>
      </w:r>
      <w:r w:rsidR="0077384C">
        <w:t>side</w:t>
      </w:r>
      <w:r w:rsidR="002E208E">
        <w:t xml:space="preserve"> </w:t>
      </w:r>
      <w:r w:rsidR="00A81CB4">
        <w:t xml:space="preserve">perspective) </w:t>
      </w:r>
      <w:r w:rsidR="00F73B5B">
        <w:t xml:space="preserve">while largely ignoring the perspective of acquirers and users of technology (i.e., demand-side perspective) </w:t>
      </w:r>
      <w:r w:rsidR="00A81CB4">
        <w:t xml:space="preserve">and have emphasized correlational studies primarily based </w:t>
      </w:r>
      <w:r w:rsidR="002E208E">
        <w:t>on</w:t>
      </w:r>
      <w:r w:rsidR="00A81CB4">
        <w:t xml:space="preserve"> regression analyse</w:t>
      </w:r>
      <w:r w:rsidR="002E208E">
        <w:t xml:space="preserve">s using data </w:t>
      </w:r>
      <w:r w:rsidR="00A81CB4">
        <w:t xml:space="preserve">mostly </w:t>
      </w:r>
      <w:r w:rsidR="002E208E">
        <w:t>obtained from AUTM</w:t>
      </w:r>
      <w:r w:rsidR="0077384C">
        <w:t xml:space="preserve">.  </w:t>
      </w:r>
      <w:r w:rsidR="00B91BEB">
        <w:t xml:space="preserve">Consequently, </w:t>
      </w:r>
      <w:r w:rsidR="00084DC4">
        <w:t xml:space="preserve">our understanding of university technology transfer is limited.  Moreover, </w:t>
      </w:r>
      <w:r w:rsidR="00B91BEB">
        <w:t xml:space="preserve">the determinants of success </w:t>
      </w:r>
      <w:r w:rsidR="00F73B5B">
        <w:t xml:space="preserve">in university technology transfer </w:t>
      </w:r>
      <w:r w:rsidR="00B91BEB">
        <w:t xml:space="preserve">found in the literature tend to emphasize factors exogenous to the technology transfer process itself such as institutional </w:t>
      </w:r>
      <w:r w:rsidR="008F46D2">
        <w:t xml:space="preserve">features and researcher </w:t>
      </w:r>
      <w:r w:rsidR="00B91BEB">
        <w:t>characteristics.</w:t>
      </w:r>
      <w:r w:rsidR="00F15ED6">
        <w:t xml:space="preserve">  </w:t>
      </w:r>
      <w:r w:rsidR="00084DC4">
        <w:t>Additionally</w:t>
      </w:r>
      <w:r w:rsidR="00A81CB4">
        <w:t xml:space="preserve">, there are significant concerns about the AUTM data upon which many of these studies rely.  </w:t>
      </w:r>
      <w:r w:rsidR="00F15ED6">
        <w:t xml:space="preserve">I only found one study that explicitly focused on the relationship between </w:t>
      </w:r>
      <w:r w:rsidR="008270CC">
        <w:t>technology maturity level</w:t>
      </w:r>
      <w:r w:rsidR="00F15ED6">
        <w:t xml:space="preserve"> and university technology transfer</w:t>
      </w:r>
      <w:r w:rsidR="00F73B5B">
        <w:t xml:space="preserve"> outcomes</w:t>
      </w:r>
      <w:r w:rsidR="00F15ED6">
        <w:t>.</w:t>
      </w:r>
      <w:r w:rsidR="005E38B5">
        <w:t xml:space="preserve">  However, </w:t>
      </w:r>
      <w:r w:rsidR="00067065">
        <w:t>it did</w:t>
      </w:r>
      <w:r w:rsidR="005E38B5">
        <w:t xml:space="preserve"> not answer the research question </w:t>
      </w:r>
      <w:r w:rsidR="00F73B5B">
        <w:t xml:space="preserve">posed by </w:t>
      </w:r>
      <w:r w:rsidR="005E38B5">
        <w:t>the proposed study.</w:t>
      </w:r>
    </w:p>
    <w:p w:rsidR="00703A64" w:rsidRDefault="00703A64" w:rsidP="00545D1A">
      <w:r>
        <w:tab/>
      </w:r>
      <w:r w:rsidR="007C2FD5">
        <w:t xml:space="preserve">The proposed study seeks to fill these gaps in the literature and advance our </w:t>
      </w:r>
      <w:r w:rsidR="007E1A79">
        <w:t>grasp</w:t>
      </w:r>
      <w:r w:rsidR="007C2FD5">
        <w:t xml:space="preserve"> of university technology transfer by understanding demand-side technology transfer</w:t>
      </w:r>
      <w:r w:rsidR="007E1A79">
        <w:t xml:space="preserve"> decision makers as subjects.</w:t>
      </w:r>
      <w:r w:rsidR="007C2FD5">
        <w:t xml:space="preserve">  </w:t>
      </w:r>
      <w:r w:rsidR="003A6EEB">
        <w:t xml:space="preserve">Such knowledge will help enable policymakers to craft effective public policy targeted at the private sector that will significantly improve university technology transfer outcomes.  </w:t>
      </w:r>
      <w:r>
        <w:t>Based on my review of the literatur</w:t>
      </w:r>
      <w:r w:rsidR="007C2FD5">
        <w:t>e, I hypothesize that</w:t>
      </w:r>
      <w:r w:rsidR="00D9087B">
        <w:t xml:space="preserve"> </w:t>
      </w:r>
      <w:r w:rsidR="007C2FD5">
        <w:t xml:space="preserve">demand-side technology transfer decision makers favor technologies </w:t>
      </w:r>
      <w:r w:rsidR="003A6EEB">
        <w:t xml:space="preserve">at a maturity level that is higher than the typical </w:t>
      </w:r>
      <w:r w:rsidR="007C2FD5">
        <w:t>maturity level</w:t>
      </w:r>
      <w:r w:rsidR="003A6EEB">
        <w:t xml:space="preserve"> of </w:t>
      </w:r>
      <w:r w:rsidR="007C2FD5">
        <w:t>technologies</w:t>
      </w:r>
      <w:r w:rsidR="003A6EEB">
        <w:t xml:space="preserve"> available from U.S. universities</w:t>
      </w:r>
      <w:r w:rsidR="00D9087B">
        <w:t>.</w:t>
      </w:r>
      <w:r w:rsidR="003A6EEB">
        <w:t xml:space="preserve">  In the next chapter, I detail a research methodology for testing this hypothesis.</w:t>
      </w:r>
    </w:p>
    <w:p w:rsidR="00556E08" w:rsidRDefault="00556E08">
      <w:r>
        <w:lastRenderedPageBreak/>
        <w:br w:type="page"/>
      </w:r>
    </w:p>
    <w:p w:rsidR="00556E08" w:rsidRDefault="00556E08" w:rsidP="00615E78">
      <w:pPr>
        <w:pStyle w:val="LiteratureReviewHeader1"/>
      </w:pPr>
      <w:bookmarkStart w:id="25" w:name="References"/>
      <w:bookmarkStart w:id="26" w:name="_Toc53854691"/>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A4789C" w:rsidRDefault="00A4789C" w:rsidP="0009261D">
      <w:pPr>
        <w:ind w:left="720" w:hanging="720"/>
      </w:pPr>
      <w:r w:rsidRPr="00A4789C">
        <w:t xml:space="preserve">Cyert, R. M., &amp; March, J. G. (1963). </w:t>
      </w:r>
      <w:r w:rsidRPr="00A4789C">
        <w:rPr>
          <w:i/>
          <w:iCs/>
        </w:rPr>
        <w:t>A behavioral theory of the firm</w:t>
      </w:r>
      <w:r w:rsidRPr="00A4789C">
        <w:t>. Engelwood Cliffs, NJ: Prentice-Hall.</w:t>
      </w:r>
    </w:p>
    <w:p w:rsidR="00FD6210" w:rsidRPr="00FD6210" w:rsidRDefault="00FD6210" w:rsidP="0009261D">
      <w:pPr>
        <w:ind w:left="720" w:hanging="720"/>
      </w:pPr>
      <w:r w:rsidRPr="00FD6210">
        <w:t xml:space="preserve">Dacey, J. (2014). Navigating the valley of death. </w:t>
      </w:r>
      <w:r w:rsidRPr="00FD6210">
        <w:rPr>
          <w:i/>
          <w:iCs/>
        </w:rPr>
        <w:t>Physics World, 27</w:t>
      </w:r>
      <w:r w:rsidRPr="00FD6210">
        <w:t>(11), 29.</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287B8D" w:rsidRPr="00287B8D" w:rsidRDefault="00287B8D" w:rsidP="00F40448">
      <w:pPr>
        <w:ind w:left="720" w:hanging="720"/>
      </w:pPr>
      <w:r w:rsidRPr="00287B8D">
        <w:lastRenderedPageBreak/>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lastRenderedPageBreak/>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lastRenderedPageBreak/>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EB405F" w:rsidRDefault="00EB405F" w:rsidP="00C63BD8">
      <w:pPr>
        <w:ind w:left="720" w:hanging="720"/>
      </w:pPr>
      <w:r w:rsidRPr="00EB405F">
        <w:t xml:space="preserve">Hockstad, D., Mahurin, R., Miner, J., Porter, K. W., Robertson, R., &amp; Savatski, L. (2017). </w:t>
      </w:r>
      <w:r w:rsidRPr="00EB405F">
        <w:rPr>
          <w:i/>
          <w:iCs/>
        </w:rPr>
        <w:t>AUTM 2017 licensing activity survey</w:t>
      </w:r>
      <w:r w:rsidRPr="00EB405F">
        <w:t>. Oakbrook Terrace, IL: Association of University Technology Managers.</w:t>
      </w:r>
      <w:r w:rsidR="008F6697">
        <w:t xml:space="preserve"> Available from http://www.autm.net</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F173F2" w:rsidRDefault="00F173F2" w:rsidP="001134F8">
      <w:pPr>
        <w:ind w:left="720" w:hanging="720"/>
      </w:pPr>
      <w:r w:rsidRPr="00F173F2">
        <w:t xml:space="preserve">Nolte, W. L. (2008). </w:t>
      </w:r>
      <w:r w:rsidRPr="00F173F2">
        <w:rPr>
          <w:i/>
          <w:iCs/>
        </w:rPr>
        <w:t>Did I ever tell you about the whale?: Or measuring technology maturity</w:t>
      </w:r>
      <w:r w:rsidRPr="00F173F2">
        <w:t>. Charlotte, NC: Information Age Publishing.</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CA3BED" w:rsidRDefault="00CA3BED" w:rsidP="00CA3BED">
      <w:pPr>
        <w:ind w:left="720" w:hanging="720"/>
      </w:pPr>
      <w:r w:rsidRPr="00CA3BED">
        <w:t xml:space="preserve">Schacht, W. H. (1998). </w:t>
      </w:r>
      <w:r w:rsidRPr="00CA3BED">
        <w:rPr>
          <w:i/>
          <w:iCs/>
        </w:rPr>
        <w:t>Technology transfer: Use of federally funded research and development [microform]</w:t>
      </w:r>
      <w:r w:rsidRPr="00CA3BED">
        <w:t>: Congressional Research Service, Library of Congress.</w:t>
      </w:r>
    </w:p>
    <w:p w:rsidR="00CA3BED" w:rsidRDefault="00CA3BED" w:rsidP="00CA3BED">
      <w:pPr>
        <w:ind w:left="720" w:hanging="720"/>
      </w:pPr>
      <w:r w:rsidRPr="00CA3BED">
        <w:t xml:space="preserve">Schacht, W. H. (1999). </w:t>
      </w:r>
      <w:r w:rsidRPr="00CA3BED">
        <w:rPr>
          <w:i/>
          <w:iCs/>
        </w:rPr>
        <w:t>Technology transfer: Use of federally funded research and development [microform]</w:t>
      </w:r>
      <w:r w:rsidRPr="00CA3BED">
        <w:t>: Congressional Research Service, Library of Congress.</w:t>
      </w:r>
    </w:p>
    <w:p w:rsidR="00CA3BED" w:rsidRPr="00CA3BED" w:rsidRDefault="00CA3BED" w:rsidP="00CA3BED">
      <w:pPr>
        <w:ind w:left="720" w:hanging="720"/>
      </w:pPr>
      <w:r w:rsidRPr="00CA3BED">
        <w:lastRenderedPageBreak/>
        <w:t xml:space="preserve">Schacht, W. H. (2012). </w:t>
      </w:r>
      <w:r w:rsidRPr="00CA3BED">
        <w:rPr>
          <w:i/>
          <w:iCs/>
        </w:rPr>
        <w:t>The Bayh-Dole act: selected issues in patent policy and the commercialization of technology</w:t>
      </w:r>
      <w:r w:rsidRPr="00CA3BED">
        <w:t>. (RL30276). Washington, DC: Library of Congress Retrieved from http://crsreports.congress.gov</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C3533E" w:rsidRDefault="00C3533E" w:rsidP="00CF21E7">
      <w:pPr>
        <w:ind w:left="720" w:hanging="720"/>
      </w:pPr>
      <w:r w:rsidRPr="00C3533E">
        <w:lastRenderedPageBreak/>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lastRenderedPageBreak/>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Journal of Grey 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lastRenderedPageBreak/>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3854692"/>
      <w:r>
        <w:lastRenderedPageBreak/>
        <w:t xml:space="preserve">Appendix A. </w:t>
      </w:r>
      <w:r w:rsidR="00D87ADF">
        <w:t>Tables and Figures</w:t>
      </w:r>
      <w:bookmarkEnd w:id="27"/>
    </w:p>
    <w:p w:rsidR="00326E0E" w:rsidRPr="00326E0E" w:rsidRDefault="00326E0E" w:rsidP="00083637">
      <w:pPr>
        <w:pStyle w:val="Table"/>
      </w:pPr>
      <w:bookmarkStart w:id="28" w:name="_Toc53826268"/>
      <w:r w:rsidRPr="00083637">
        <w:rPr>
          <w:i w:val="0"/>
        </w:rPr>
        <w:t>Table 1</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53826269"/>
      <w:r w:rsidRPr="0014609A">
        <w:rPr>
          <w:i w:val="0"/>
        </w:rPr>
        <w:lastRenderedPageBreak/>
        <w:t>Table 2</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p w:rsidR="00A72B9E" w:rsidRDefault="00D13659" w:rsidP="005D5B0C">
      <w:r w:rsidRPr="00D13659">
        <w:rPr>
          <w:noProof/>
        </w:rPr>
        <w:drawing>
          <wp:inline distT="0" distB="0" distL="0" distR="0">
            <wp:extent cx="5943600" cy="7230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230511"/>
                    </a:xfrm>
                    <a:prstGeom prst="rect">
                      <a:avLst/>
                    </a:prstGeom>
                    <a:noFill/>
                    <a:ln>
                      <a:noFill/>
                    </a:ln>
                  </pic:spPr>
                </pic:pic>
              </a:graphicData>
            </a:graphic>
          </wp:inline>
        </w:drawing>
      </w:r>
    </w:p>
    <w:p w:rsidR="00D13659" w:rsidRPr="0014609A" w:rsidRDefault="00D13659" w:rsidP="00D13659">
      <w:pPr>
        <w:pStyle w:val="Table"/>
        <w:rPr>
          <w:i w:val="0"/>
        </w:rPr>
      </w:pPr>
      <w:r w:rsidRPr="0014609A">
        <w:rPr>
          <w:i w:val="0"/>
        </w:rPr>
        <w:lastRenderedPageBreak/>
        <w:t>Table 2</w:t>
      </w:r>
      <w:r>
        <w:rPr>
          <w:i w:val="0"/>
        </w:rPr>
        <w:t xml:space="preserve"> (continued)</w:t>
      </w:r>
      <w:r>
        <w:rPr>
          <w:i w:val="0"/>
        </w:rPr>
        <w:br/>
      </w:r>
      <w:r w:rsidRPr="00CE098A">
        <w:t xml:space="preserve">Federal </w:t>
      </w:r>
      <w:r>
        <w:t>Policies</w:t>
      </w:r>
      <w:r w:rsidRPr="00CE098A">
        <w:t xml:space="preserve"> Related to University Technology Transfer</w:t>
      </w:r>
    </w:p>
    <w:p w:rsidR="00D13659" w:rsidRDefault="00D13659" w:rsidP="005D5B0C">
      <w:r w:rsidRPr="00D13659">
        <w:rPr>
          <w:noProof/>
        </w:rPr>
        <w:drawing>
          <wp:inline distT="0" distB="0" distL="0" distR="0">
            <wp:extent cx="5943600" cy="49577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957779"/>
                    </a:xfrm>
                    <a:prstGeom prst="rect">
                      <a:avLst/>
                    </a:prstGeom>
                    <a:noFill/>
                    <a:ln>
                      <a:noFill/>
                    </a:ln>
                  </pic:spPr>
                </pic:pic>
              </a:graphicData>
            </a:graphic>
          </wp:inline>
        </w:drawing>
      </w:r>
    </w:p>
    <w:p w:rsidR="00D13659" w:rsidRDefault="00D13659">
      <w:bookmarkStart w:id="30" w:name="_Toc53826270"/>
      <w:r>
        <w:rPr>
          <w:i/>
        </w:rPr>
        <w:br w:type="page"/>
      </w:r>
    </w:p>
    <w:p w:rsidR="00326E0E" w:rsidRDefault="00326E0E" w:rsidP="000C24B5">
      <w:pPr>
        <w:pStyle w:val="Table"/>
      </w:pPr>
      <w:r w:rsidRPr="000C24B5">
        <w:rPr>
          <w:i w:val="0"/>
        </w:rPr>
        <w:lastRenderedPageBreak/>
        <w:t>Table 3</w:t>
      </w:r>
      <w:r w:rsidR="000C24B5" w:rsidRPr="000C24B5">
        <w:rPr>
          <w:i w:val="0"/>
        </w:rPr>
        <w:br/>
      </w:r>
      <w:r w:rsidRPr="00326E0E">
        <w:t xml:space="preserve">Determinants </w:t>
      </w:r>
      <w:r w:rsidR="00043C52">
        <w:t>of Technology Transfer Outcomes</w:t>
      </w:r>
      <w:bookmarkEnd w:id="30"/>
    </w:p>
    <w:p w:rsidR="00E24908" w:rsidRDefault="006A4B6F">
      <w:r>
        <w:rPr>
          <w:noProof/>
        </w:rPr>
        <mc:AlternateContent>
          <mc:Choice Requires="wps">
            <w:drawing>
              <wp:inline distT="0" distB="0" distL="0" distR="0">
                <wp:extent cx="7315200" cy="914400"/>
                <wp:effectExtent l="0" t="0" r="0" b="0"/>
                <wp:docPr id="8" name="Text Box 8"/>
                <wp:cNvGraphicFramePr/>
                <a:graphic xmlns:a="http://schemas.openxmlformats.org/drawingml/2006/main">
                  <a:graphicData uri="http://schemas.microsoft.com/office/word/2010/wordprocessingShape">
                    <wps:wsp>
                      <wps:cNvSpPr txBox="1"/>
                      <wps:spPr>
                        <a:xfrm rot="16200000">
                          <a:off x="0" y="0"/>
                          <a:ext cx="7315200" cy="914400"/>
                        </a:xfrm>
                        <a:prstGeom prst="rect">
                          <a:avLst/>
                        </a:prstGeom>
                        <a:noFill/>
                        <a:ln w="6350">
                          <a:noFill/>
                        </a:ln>
                      </wps:spPr>
                      <wps:txbx>
                        <w:txbxContent>
                          <w:p w:rsidR="00EF279D" w:rsidRDefault="00DD4BF8">
                            <w:r>
                              <w:t>Table 3</w:t>
                            </w:r>
                          </w:p>
                          <w:p w:rsidR="00EF279D" w:rsidRPr="006A4B6F" w:rsidRDefault="00EF279D">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8" o:spid="_x0000_s1026" type="#_x0000_t202" style="width:8in;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" filled="f" stroked="f" strokeweight=".5pt">
                <v:textbox>
                  <w:txbxContent>
                    <w:p w:rsidR="00EF279D" w:rsidRDefault="00DD4BF8">
                      <w:r>
                        <w:t>Table 3</w:t>
                      </w:r>
                    </w:p>
                    <w:p w:rsidR="00EF279D" w:rsidRPr="006A4B6F" w:rsidRDefault="00EF279D">
                      <w:pPr>
                        <w:rPr>
                          <w:i/>
                        </w:rPr>
                      </w:pPr>
                      <w:r w:rsidRPr="006A4B6F">
                        <w:rPr>
                          <w:i/>
                        </w:rPr>
                        <w:t>Determinants of Technology Transfer Outcomes Found in the Technology Transfer Literature</w:t>
                      </w:r>
                    </w:p>
                  </w:txbxContent>
                </v:textbox>
                <w10:anchorlock/>
              </v:shape>
            </w:pict>
          </mc:Fallback>
        </mc:AlternateContent>
      </w:r>
      <w:r>
        <w:rPr>
          <w:noProof/>
        </w:rPr>
        <w:drawing>
          <wp:inline distT="0" distB="0" distL="0" distR="0" wp14:anchorId="4A735560">
            <wp:extent cx="3398547" cy="731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47" cy="7315200"/>
                    </a:xfrm>
                    <a:prstGeom prst="rect">
                      <a:avLst/>
                    </a:prstGeom>
                    <a:noFill/>
                  </pic:spPr>
                </pic:pic>
              </a:graphicData>
            </a:graphic>
          </wp:inline>
        </w:drawing>
      </w:r>
    </w:p>
    <w:p w:rsidR="00D005A4" w:rsidRDefault="00D005A4"/>
    <w:p w:rsidR="00D005A4" w:rsidRDefault="00E24908">
      <w:r>
        <w:rPr>
          <w:noProof/>
        </w:rPr>
        <mc:AlternateContent>
          <mc:Choice Requires="wps">
            <w:drawing>
              <wp:inline distT="0" distB="0" distL="0" distR="0" wp14:anchorId="708B1AE8" wp14:editId="2394275A">
                <wp:extent cx="7772400" cy="914400"/>
                <wp:effectExtent l="0" t="0" r="0" b="0"/>
                <wp:docPr id="2" name="Text Box 2"/>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EF279D" w:rsidRDefault="00F30514" w:rsidP="00E24908">
                            <w:r>
                              <w:t>Table 3 (continued)</w:t>
                            </w:r>
                          </w:p>
                          <w:p w:rsidR="00EF279D" w:rsidRPr="006A4B6F" w:rsidRDefault="00EF279D" w:rsidP="00E24908">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8B1AE8" id="Text Box 2" o:spid="_x0000_s1027"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" filled="f" stroked="f" strokeweight=".5pt">
                <v:textbox>
                  <w:txbxContent>
                    <w:p w:rsidR="00EF279D" w:rsidRDefault="00F30514" w:rsidP="00E24908">
                      <w:r>
                        <w:t>Table 3 (continued)</w:t>
                      </w:r>
                    </w:p>
                    <w:p w:rsidR="00EF279D" w:rsidRPr="006A4B6F" w:rsidRDefault="00EF279D" w:rsidP="00E24908">
                      <w:pPr>
                        <w:rPr>
                          <w:i/>
                        </w:rPr>
                      </w:pPr>
                      <w:r w:rsidRPr="006A4B6F">
                        <w:rPr>
                          <w:i/>
                        </w:rPr>
                        <w:t>Determinants of Technology Transfer Outcomes Found in the Technology Transfer Literature</w:t>
                      </w:r>
                    </w:p>
                  </w:txbxContent>
                </v:textbox>
                <w10:anchorlock/>
              </v:shape>
            </w:pict>
          </mc:Fallback>
        </mc:AlternateContent>
      </w:r>
      <w:r w:rsidRPr="00E24908">
        <w:rPr>
          <w:noProof/>
        </w:rPr>
        <w:drawing>
          <wp:inline distT="0" distB="0" distL="0" distR="0">
            <wp:extent cx="7772400" cy="3805448"/>
            <wp:effectExtent l="254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772400" cy="3805448"/>
                    </a:xfrm>
                    <a:prstGeom prst="rect">
                      <a:avLst/>
                    </a:prstGeom>
                    <a:noFill/>
                    <a:ln>
                      <a:noFill/>
                    </a:ln>
                  </pic:spPr>
                </pic:pic>
              </a:graphicData>
            </a:graphic>
          </wp:inline>
        </w:drawing>
      </w:r>
    </w:p>
    <w:p w:rsidR="00D005A4" w:rsidRDefault="00D005A4"/>
    <w:p w:rsidR="006A4B6F" w:rsidRPr="006A4B6F" w:rsidRDefault="00D005A4">
      <w:r>
        <w:rPr>
          <w:noProof/>
        </w:rPr>
        <mc:AlternateContent>
          <mc:Choice Requires="wps">
            <w:drawing>
              <wp:inline distT="0" distB="0" distL="0" distR="0" wp14:anchorId="7AAC8F65" wp14:editId="490617B1">
                <wp:extent cx="7772400" cy="914400"/>
                <wp:effectExtent l="0" t="0" r="0" b="0"/>
                <wp:docPr id="7" name="Text Box 7"/>
                <wp:cNvGraphicFramePr/>
                <a:graphic xmlns:a="http://schemas.openxmlformats.org/drawingml/2006/main">
                  <a:graphicData uri="http://schemas.microsoft.com/office/word/2010/wordprocessingShape">
                    <wps:wsp>
                      <wps:cNvSpPr txBox="1"/>
                      <wps:spPr>
                        <a:xfrm rot="16200000">
                          <a:off x="0" y="0"/>
                          <a:ext cx="7772400" cy="914400"/>
                        </a:xfrm>
                        <a:prstGeom prst="rect">
                          <a:avLst/>
                        </a:prstGeom>
                        <a:noFill/>
                        <a:ln w="6350">
                          <a:noFill/>
                        </a:ln>
                      </wps:spPr>
                      <wps:txbx>
                        <w:txbxContent>
                          <w:p w:rsidR="00EF279D" w:rsidRDefault="00D13659" w:rsidP="00D005A4">
                            <w:r>
                              <w:t>Table 3 (continued)</w:t>
                            </w:r>
                          </w:p>
                          <w:p w:rsidR="00EF279D" w:rsidRPr="006A4B6F" w:rsidRDefault="00EF279D" w:rsidP="00D005A4">
                            <w:pPr>
                              <w:rPr>
                                <w:i/>
                              </w:rPr>
                            </w:pPr>
                            <w:r w:rsidRPr="006A4B6F">
                              <w:rPr>
                                <w:i/>
                              </w:rPr>
                              <w:t>Determinants of Technology Transfer Outcomes Found in the Technology Transfer Literature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AC8F65" id="Text Box 7" o:spid="_x0000_s1028" type="#_x0000_t202" style="width:612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" filled="f" stroked="f" strokeweight=".5pt">
                <v:textbox>
                  <w:txbxContent>
                    <w:p w:rsidR="00EF279D" w:rsidRDefault="00D13659" w:rsidP="00D005A4">
                      <w:r>
                        <w:t>Table 3 (continued)</w:t>
                      </w:r>
                    </w:p>
                    <w:p w:rsidR="00EF279D" w:rsidRPr="006A4B6F" w:rsidRDefault="00EF279D" w:rsidP="00D005A4">
                      <w:pPr>
                        <w:rPr>
                          <w:i/>
                        </w:rPr>
                      </w:pPr>
                      <w:r w:rsidRPr="006A4B6F">
                        <w:rPr>
                          <w:i/>
                        </w:rPr>
                        <w:t>Determinants of Technology Transfer Outcomes Found in the Technology Transfer Literature</w:t>
                      </w:r>
                    </w:p>
                  </w:txbxContent>
                </v:textbox>
                <w10:anchorlock/>
              </v:shape>
            </w:pict>
          </mc:Fallback>
        </mc:AlternateContent>
      </w:r>
      <w:r w:rsidRPr="00D005A4">
        <w:rPr>
          <w:noProof/>
        </w:rPr>
        <w:drawing>
          <wp:inline distT="0" distB="0" distL="0" distR="0">
            <wp:extent cx="7772400" cy="2646876"/>
            <wp:effectExtent l="0" t="889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7772400" cy="2646876"/>
                    </a:xfrm>
                    <a:prstGeom prst="rect">
                      <a:avLst/>
                    </a:prstGeom>
                    <a:noFill/>
                    <a:ln>
                      <a:noFill/>
                    </a:ln>
                  </pic:spPr>
                </pic:pic>
              </a:graphicData>
            </a:graphic>
          </wp:inline>
        </w:drawing>
      </w:r>
      <w:r w:rsidR="00326E0E">
        <w:br w:type="page"/>
      </w:r>
    </w:p>
    <w:p w:rsidR="00326E0E" w:rsidRPr="005527C8" w:rsidRDefault="00326E0E" w:rsidP="005527C8">
      <w:pPr>
        <w:pStyle w:val="Table"/>
      </w:pPr>
      <w:bookmarkStart w:id="31" w:name="_Toc53826271"/>
      <w:r>
        <w:lastRenderedPageBreak/>
        <w:t>Table 4</w:t>
      </w:r>
      <w:r w:rsidR="005527C8">
        <w:t xml:space="preserve"> </w:t>
      </w:r>
      <w:r w:rsidR="005527C8">
        <w:br/>
      </w:r>
      <w:r w:rsidRPr="00326E0E">
        <w:t>NASA Technology Readiness Level Scale</w:t>
      </w:r>
      <w:bookmarkEnd w:id="31"/>
    </w:p>
    <w:p w:rsidR="00326E0E" w:rsidRDefault="00DE0017">
      <w:r w:rsidRPr="00DE0017">
        <w:rPr>
          <w:noProof/>
        </w:rPr>
        <w:drawing>
          <wp:inline distT="0" distB="0" distL="0" distR="0">
            <wp:extent cx="5943600" cy="698615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986158"/>
                    </a:xfrm>
                    <a:prstGeom prst="rect">
                      <a:avLst/>
                    </a:prstGeom>
                    <a:noFill/>
                    <a:ln>
                      <a:noFill/>
                    </a:ln>
                  </pic:spPr>
                </pic:pic>
              </a:graphicData>
            </a:graphic>
          </wp:inline>
        </w:drawing>
      </w:r>
      <w:r w:rsidR="00326E0E">
        <w:br w:type="page"/>
      </w:r>
    </w:p>
    <w:p w:rsidR="006F5044" w:rsidRPr="0025001D" w:rsidRDefault="00326E0E" w:rsidP="0025001D">
      <w:pPr>
        <w:pStyle w:val="Table"/>
      </w:pPr>
      <w:bookmarkStart w:id="32" w:name="_Toc53826272"/>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91926" w:rsidRDefault="007E315D" w:rsidP="00991926">
      <w:pPr>
        <w:pStyle w:val="Figure"/>
      </w:pPr>
      <w:bookmarkStart w:id="33" w:name="_Toc53854643"/>
      <w:r w:rsidRPr="00722567">
        <w:rPr>
          <w:i w:val="0"/>
        </w:rPr>
        <w:lastRenderedPageBreak/>
        <w:t>Figure 1</w:t>
      </w:r>
      <w:r w:rsidRPr="00083637">
        <w:br/>
      </w:r>
      <w:r>
        <w:t>E</w:t>
      </w:r>
      <w:r w:rsidR="00722567">
        <w:t xml:space="preserve">stimate </w:t>
      </w:r>
      <w:r>
        <w:t>of University Technologies Transferred to the Private Sector</w:t>
      </w:r>
      <w:bookmarkEnd w:id="33"/>
    </w:p>
    <w:p w:rsidR="00991926" w:rsidRPr="00991926" w:rsidRDefault="00C420AE" w:rsidP="00991926">
      <w:r w:rsidRPr="00C420AE">
        <w:drawing>
          <wp:inline distT="0" distB="0" distL="0" distR="0">
            <wp:extent cx="5943600" cy="4429571"/>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29571"/>
                    </a:xfrm>
                    <a:prstGeom prst="rect">
                      <a:avLst/>
                    </a:prstGeom>
                    <a:noFill/>
                    <a:ln>
                      <a:noFill/>
                    </a:ln>
                  </pic:spPr>
                </pic:pic>
              </a:graphicData>
            </a:graphic>
          </wp:inline>
        </w:drawing>
      </w:r>
      <w:r w:rsidR="00991926" w:rsidRPr="00991926">
        <w:br w:type="page"/>
      </w:r>
    </w:p>
    <w:p w:rsidR="009F613C" w:rsidRPr="009D4A4A" w:rsidRDefault="007E315D" w:rsidP="009D4A4A">
      <w:bookmarkStart w:id="34" w:name="_Toc53854644"/>
      <w:r>
        <w:rPr>
          <w:rStyle w:val="FigureChar"/>
          <w:i w:val="0"/>
        </w:rPr>
        <w:lastRenderedPageBreak/>
        <w:t>Figure 2</w:t>
      </w:r>
      <w:r w:rsidR="009D4A4A">
        <w:rPr>
          <w:rStyle w:val="FigureChar"/>
          <w:i w:val="0"/>
        </w:rPr>
        <w:br/>
      </w:r>
      <w:r w:rsidR="00D4581E" w:rsidRPr="009D4A4A">
        <w:rPr>
          <w:rStyle w:val="FigureChar"/>
        </w:rPr>
        <w:t>Federal Obligations to Universities for Research and Development, 2000-2019</w:t>
      </w:r>
      <w:bookmarkEnd w:id="34"/>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904819" w:rsidRDefault="00904819">
      <w:r>
        <w:br w:type="page"/>
      </w:r>
    </w:p>
    <w:p w:rsidR="00904819" w:rsidRDefault="007E315D" w:rsidP="00904819">
      <w:pPr>
        <w:rPr>
          <w:rStyle w:val="FigureChar"/>
          <w:i w:val="0"/>
        </w:rPr>
      </w:pPr>
      <w:bookmarkStart w:id="35" w:name="_Toc53854645"/>
      <w:r>
        <w:rPr>
          <w:rStyle w:val="FigureChar"/>
          <w:i w:val="0"/>
        </w:rPr>
        <w:lastRenderedPageBreak/>
        <w:t>Figure 3</w:t>
      </w:r>
      <w:r w:rsidR="00904819">
        <w:rPr>
          <w:rStyle w:val="FigureChar"/>
          <w:i w:val="0"/>
        </w:rPr>
        <w:t xml:space="preserve"> </w:t>
      </w:r>
      <w:r w:rsidR="00904819">
        <w:rPr>
          <w:rStyle w:val="FigureChar"/>
          <w:i w:val="0"/>
        </w:rPr>
        <w:br/>
      </w:r>
      <w:r w:rsidR="00904819">
        <w:rPr>
          <w:rStyle w:val="FigureChar"/>
        </w:rPr>
        <w:t>The Relationship between Research and Societal Benefits</w:t>
      </w:r>
      <w:bookmarkEnd w:id="35"/>
    </w:p>
    <w:p w:rsidR="00904819" w:rsidRDefault="003065D0" w:rsidP="00904819">
      <w:r>
        <w:rPr>
          <w:noProof/>
        </w:rPr>
        <mc:AlternateContent>
          <mc:Choice Requires="wps">
            <w:drawing>
              <wp:inline distT="0" distB="0" distL="0" distR="0" wp14:anchorId="2538B22D" wp14:editId="0B183CCC">
                <wp:extent cx="7498080" cy="640080"/>
                <wp:effectExtent l="0" t="0" r="7620" b="0"/>
                <wp:docPr id="15" name="Text Box 15"/>
                <wp:cNvGraphicFramePr/>
                <a:graphic xmlns:a="http://schemas.openxmlformats.org/drawingml/2006/main">
                  <a:graphicData uri="http://schemas.microsoft.com/office/word/2010/wordprocessingShape">
                    <wps:wsp>
                      <wps:cNvSpPr txBox="1"/>
                      <wps:spPr>
                        <a:xfrm rot="16200000">
                          <a:off x="0" y="0"/>
                          <a:ext cx="7498080" cy="640080"/>
                        </a:xfrm>
                        <a:prstGeom prst="rect">
                          <a:avLst/>
                        </a:prstGeom>
                        <a:noFill/>
                        <a:ln w="6350">
                          <a:noFill/>
                        </a:ln>
                      </wps:spPr>
                      <wps:txbx>
                        <w:txbxContent>
                          <w:p w:rsidR="003065D0" w:rsidRPr="00185280" w:rsidRDefault="007E315D" w:rsidP="003065D0">
                            <w:r>
                              <w:t>Figure 3</w:t>
                            </w:r>
                            <w:r w:rsidR="003065D0" w:rsidRPr="00185280">
                              <w:br/>
                            </w:r>
                            <w:r w:rsidR="003065D0">
                              <w:rPr>
                                <w:i/>
                              </w:rPr>
                              <w:t>The Relationship between Research and Societal Benefits</w:t>
                            </w:r>
                          </w:p>
                          <w:p w:rsidR="003065D0" w:rsidRDefault="003065D0" w:rsidP="003065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8B22D" id="Text Box 15" o:spid="_x0000_s1029" type="#_x0000_t202" style="width:590.4pt;height:50.4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" filled="f" stroked="f" strokeweight=".5pt">
                <v:textbox>
                  <w:txbxContent>
                    <w:p w:rsidR="003065D0" w:rsidRPr="00185280" w:rsidRDefault="007E315D" w:rsidP="003065D0">
                      <w:r>
                        <w:t>Figure 3</w:t>
                      </w:r>
                      <w:r w:rsidR="003065D0" w:rsidRPr="00185280">
                        <w:br/>
                      </w:r>
                      <w:r w:rsidR="003065D0">
                        <w:rPr>
                          <w:i/>
                        </w:rPr>
                        <w:t>The Relationship between Research and Societal Benefits</w:t>
                      </w:r>
                    </w:p>
                    <w:p w:rsidR="003065D0" w:rsidRDefault="003065D0" w:rsidP="003065D0"/>
                  </w:txbxContent>
                </v:textbox>
                <w10:anchorlock/>
              </v:shape>
            </w:pict>
          </mc:Fallback>
        </mc:AlternateContent>
      </w:r>
      <w:r w:rsidR="00E81F51">
        <w:tab/>
      </w:r>
      <w:r w:rsidR="00B42045" w:rsidRPr="00B42045">
        <w:rPr>
          <w:noProof/>
        </w:rPr>
        <w:drawing>
          <wp:inline distT="0" distB="0" distL="0" distR="0">
            <wp:extent cx="7498080" cy="34229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498080" cy="3422918"/>
                    </a:xfrm>
                    <a:prstGeom prst="rect">
                      <a:avLst/>
                    </a:prstGeom>
                    <a:noFill/>
                    <a:ln>
                      <a:noFill/>
                    </a:ln>
                  </pic:spPr>
                </pic:pic>
              </a:graphicData>
            </a:graphic>
          </wp:inline>
        </w:drawing>
      </w:r>
    </w:p>
    <w:p w:rsidR="00800864" w:rsidRDefault="007E315D" w:rsidP="00800864">
      <w:pPr>
        <w:rPr>
          <w:rStyle w:val="FigureChar"/>
          <w:i w:val="0"/>
        </w:rPr>
      </w:pPr>
      <w:bookmarkStart w:id="36" w:name="_Toc53854646"/>
      <w:r>
        <w:rPr>
          <w:rStyle w:val="FigureChar"/>
          <w:i w:val="0"/>
        </w:rPr>
        <w:lastRenderedPageBreak/>
        <w:t>Figure 4</w:t>
      </w:r>
      <w:r w:rsidR="00800864">
        <w:rPr>
          <w:rStyle w:val="FigureChar"/>
          <w:i w:val="0"/>
        </w:rPr>
        <w:br/>
      </w:r>
      <w:r w:rsidR="00800864">
        <w:rPr>
          <w:rStyle w:val="FigureChar"/>
        </w:rPr>
        <w:t>Stokes Four-Quadrant Model of Scientific Research</w:t>
      </w:r>
      <w:bookmarkEnd w:id="36"/>
    </w:p>
    <w:p w:rsidR="00EA654C" w:rsidRDefault="00800864" w:rsidP="00ED3A93">
      <w:r>
        <w:rPr>
          <w:noProof/>
        </w:rPr>
        <w:drawing>
          <wp:inline distT="0" distB="0" distL="0" distR="0" wp14:anchorId="31EC9FDF">
            <wp:extent cx="5943600" cy="571270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12704"/>
                    </a:xfrm>
                    <a:prstGeom prst="rect">
                      <a:avLst/>
                    </a:prstGeom>
                    <a:noFill/>
                  </pic:spPr>
                </pic:pic>
              </a:graphicData>
            </a:graphic>
          </wp:inline>
        </w:drawing>
      </w:r>
    </w:p>
    <w:p w:rsidR="00454536" w:rsidRDefault="00454536">
      <w:r>
        <w:br w:type="page"/>
      </w:r>
    </w:p>
    <w:p w:rsidR="00454536" w:rsidRDefault="007E315D" w:rsidP="00454536">
      <w:pPr>
        <w:rPr>
          <w:rStyle w:val="FigureChar"/>
          <w:i w:val="0"/>
        </w:rPr>
      </w:pPr>
      <w:bookmarkStart w:id="37" w:name="_Toc53854647"/>
      <w:r>
        <w:rPr>
          <w:rStyle w:val="FigureChar"/>
          <w:i w:val="0"/>
        </w:rPr>
        <w:lastRenderedPageBreak/>
        <w:t>Figure 5</w:t>
      </w:r>
      <w:r w:rsidR="00454536">
        <w:rPr>
          <w:rStyle w:val="FigureChar"/>
          <w:i w:val="0"/>
        </w:rPr>
        <w:br/>
      </w:r>
      <w:r w:rsidR="00454536">
        <w:rPr>
          <w:rStyle w:val="FigureChar"/>
        </w:rPr>
        <w:t>The Valley of Death</w:t>
      </w:r>
      <w:bookmarkEnd w:id="37"/>
    </w:p>
    <w:p w:rsidR="00454536" w:rsidRDefault="0032186E" w:rsidP="00ED3A93">
      <w:r>
        <w:rPr>
          <w:noProof/>
        </w:rPr>
        <w:drawing>
          <wp:inline distT="0" distB="0" distL="0" distR="0" wp14:anchorId="3FBB9500">
            <wp:extent cx="5944235" cy="43489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6144"/>
                    <a:stretch/>
                  </pic:blipFill>
                  <pic:spPr bwMode="auto">
                    <a:xfrm>
                      <a:off x="0" y="0"/>
                      <a:ext cx="5944235" cy="4348924"/>
                    </a:xfrm>
                    <a:prstGeom prst="rect">
                      <a:avLst/>
                    </a:prstGeom>
                    <a:noFill/>
                    <a:ln>
                      <a:noFill/>
                    </a:ln>
                    <a:extLst>
                      <a:ext uri="{53640926-AAD7-44D8-BBD7-CCE9431645EC}">
                        <a14:shadowObscured xmlns:a14="http://schemas.microsoft.com/office/drawing/2010/main"/>
                      </a:ext>
                    </a:extLst>
                  </pic:spPr>
                </pic:pic>
              </a:graphicData>
            </a:graphic>
          </wp:inline>
        </w:drawing>
      </w:r>
    </w:p>
    <w:p w:rsidR="00454536" w:rsidRDefault="0032186E" w:rsidP="00ED3A93">
      <w:r w:rsidRPr="0032186E">
        <w:t xml:space="preserve">Dacey, J. (2014). Navigating the valley of death. </w:t>
      </w:r>
      <w:r w:rsidRPr="0032186E">
        <w:rPr>
          <w:i/>
        </w:rPr>
        <w:t>Physics World, 27</w:t>
      </w:r>
      <w:r>
        <w:t>(11), 29.</w:t>
      </w:r>
    </w:p>
    <w:p w:rsidR="00EF279D" w:rsidRDefault="00EF279D">
      <w:r>
        <w:br w:type="page"/>
      </w:r>
    </w:p>
    <w:p w:rsidR="00EF279D" w:rsidRDefault="007E315D" w:rsidP="00EF279D">
      <w:pPr>
        <w:rPr>
          <w:rStyle w:val="FigureChar"/>
          <w:i w:val="0"/>
        </w:rPr>
      </w:pPr>
      <w:bookmarkStart w:id="38" w:name="_Toc53854648"/>
      <w:r>
        <w:rPr>
          <w:rStyle w:val="FigureChar"/>
          <w:i w:val="0"/>
        </w:rPr>
        <w:lastRenderedPageBreak/>
        <w:t>Figure 6</w:t>
      </w:r>
      <w:r w:rsidR="00EF279D">
        <w:rPr>
          <w:rStyle w:val="FigureChar"/>
          <w:i w:val="0"/>
        </w:rPr>
        <w:br/>
      </w:r>
      <w:r w:rsidR="00EF279D">
        <w:rPr>
          <w:rStyle w:val="FigureChar"/>
        </w:rPr>
        <w:t>Theory of the Organization</w:t>
      </w:r>
      <w:bookmarkEnd w:id="38"/>
    </w:p>
    <w:p w:rsidR="00EF279D" w:rsidRDefault="00185280" w:rsidP="00ED3A93">
      <w:r>
        <w:rPr>
          <w:noProof/>
        </w:rPr>
        <mc:AlternateContent>
          <mc:Choice Requires="wps">
            <w:drawing>
              <wp:inline distT="0" distB="0" distL="0" distR="0">
                <wp:extent cx="7498080" cy="914400"/>
                <wp:effectExtent l="0" t="0" r="3810" b="0"/>
                <wp:docPr id="13" name="Text Box 13"/>
                <wp:cNvGraphicFramePr/>
                <a:graphic xmlns:a="http://schemas.openxmlformats.org/drawingml/2006/main">
                  <a:graphicData uri="http://schemas.microsoft.com/office/word/2010/wordprocessingShape">
                    <wps:wsp>
                      <wps:cNvSpPr txBox="1"/>
                      <wps:spPr>
                        <a:xfrm rot="16200000">
                          <a:off x="0" y="0"/>
                          <a:ext cx="7498080" cy="914400"/>
                        </a:xfrm>
                        <a:prstGeom prst="rect">
                          <a:avLst/>
                        </a:prstGeom>
                        <a:noFill/>
                        <a:ln w="6350">
                          <a:noFill/>
                        </a:ln>
                      </wps:spPr>
                      <wps:txbx>
                        <w:txbxContent>
                          <w:p w:rsidR="00185280" w:rsidRPr="00185280" w:rsidRDefault="00185280" w:rsidP="00185280">
                            <w:r>
                              <w:t>Figure 5</w:t>
                            </w:r>
                            <w:r w:rsidRPr="00185280">
                              <w:br/>
                            </w:r>
                            <w:r>
                              <w:rPr>
                                <w:i/>
                              </w:rPr>
                              <w:t>Theory of the Organization</w:t>
                            </w:r>
                          </w:p>
                          <w:p w:rsidR="00185280" w:rsidRDefault="001852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0" type="#_x0000_t202" style="width:590.4pt;height:1in;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" filled="f" stroked="f" strokeweight=".5pt">
                <v:textbox>
                  <w:txbxContent>
                    <w:p w:rsidR="00185280" w:rsidRPr="00185280" w:rsidRDefault="00185280" w:rsidP="00185280">
                      <w:r>
                        <w:t>Figure 5</w:t>
                      </w:r>
                      <w:r w:rsidRPr="00185280">
                        <w:br/>
                      </w:r>
                      <w:r>
                        <w:rPr>
                          <w:i/>
                        </w:rPr>
                        <w:t>Theory of the Organization</w:t>
                      </w:r>
                    </w:p>
                    <w:p w:rsidR="00185280" w:rsidRDefault="00185280"/>
                  </w:txbxContent>
                </v:textbox>
                <w10:anchorlock/>
              </v:shape>
            </w:pict>
          </mc:Fallback>
        </mc:AlternateContent>
      </w:r>
      <w:r w:rsidRPr="00185280">
        <w:rPr>
          <w:noProof/>
        </w:rPr>
        <w:drawing>
          <wp:inline distT="0" distB="0" distL="0" distR="0">
            <wp:extent cx="7498080" cy="2188226"/>
            <wp:effectExtent l="6985"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498080" cy="2188226"/>
                    </a:xfrm>
                    <a:prstGeom prst="rect">
                      <a:avLst/>
                    </a:prstGeom>
                    <a:noFill/>
                    <a:ln>
                      <a:noFill/>
                    </a:ln>
                  </pic:spPr>
                </pic:pic>
              </a:graphicData>
            </a:graphic>
          </wp:inline>
        </w:drawing>
      </w:r>
    </w:p>
    <w:p w:rsidR="00185280" w:rsidRDefault="007E315D" w:rsidP="00ED3A93">
      <w:r>
        <w:lastRenderedPageBreak/>
        <w:t>Figure 7</w:t>
      </w:r>
    </w:p>
    <w:p w:rsidR="00975A18" w:rsidRDefault="00975A18" w:rsidP="00ED3A93">
      <w:r>
        <w:t>Model of Demand-Side Technology Transfer</w:t>
      </w:r>
    </w:p>
    <w:p w:rsidR="00975A18" w:rsidRPr="00ED3A93" w:rsidRDefault="00CD1AAD" w:rsidP="00ED3A93">
      <w:r>
        <w:rPr>
          <w:noProof/>
        </w:rPr>
        <w:drawing>
          <wp:inline distT="0" distB="0" distL="0" distR="0" wp14:anchorId="2C4112D5">
            <wp:extent cx="5943600" cy="532944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5329448"/>
                    </a:xfrm>
                    <a:prstGeom prst="rect">
                      <a:avLst/>
                    </a:prstGeom>
                    <a:noFill/>
                  </pic:spPr>
                </pic:pic>
              </a:graphicData>
            </a:graphic>
          </wp:inline>
        </w:drawing>
      </w:r>
    </w:p>
    <w:sectPr w:rsidR="00975A18" w:rsidRPr="00ED3A93" w:rsidSect="00ED3A93">
      <w:headerReference w:type="even" r:id="rId23"/>
      <w:headerReference w:type="default" r:id="rId24"/>
      <w:headerReference w:type="first" r:id="rId2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279D" w:rsidRDefault="00EF279D" w:rsidP="00ED3A93">
      <w:pPr>
        <w:spacing w:line="240" w:lineRule="auto"/>
      </w:pPr>
      <w:r>
        <w:separator/>
      </w:r>
    </w:p>
  </w:endnote>
  <w:endnote w:type="continuationSeparator" w:id="0">
    <w:p w:rsidR="00EF279D" w:rsidRDefault="00EF279D"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279D" w:rsidRDefault="00EF279D" w:rsidP="00ED3A93">
      <w:pPr>
        <w:spacing w:line="240" w:lineRule="auto"/>
      </w:pPr>
      <w:r>
        <w:separator/>
      </w:r>
    </w:p>
  </w:footnote>
  <w:footnote w:type="continuationSeparator" w:id="0">
    <w:p w:rsidR="00EF279D" w:rsidRDefault="00EF279D"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9D" w:rsidRDefault="00EF279D">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31"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EF279D" w:rsidRDefault="00EF279D"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9D" w:rsidRPr="00ED3A93" w:rsidRDefault="00EF279D" w:rsidP="00ED3A93">
    <w:pPr>
      <w:pStyle w:val="Header"/>
      <w:tabs>
        <w:tab w:val="left" w:pos="9000"/>
      </w:tabs>
    </w:pPr>
    <w:r w:rsidRPr="00E122BE">
      <w:t xml:space="preserve">Technology Maturity Level and </w:t>
    </w:r>
    <w:r>
      <w:t>Technology Transfer Outcomes</w:t>
    </w:r>
    <w:r>
      <w:tab/>
    </w:r>
    <w:r w:rsidRPr="00ED3A93">
      <w:fldChar w:fldCharType="begin"/>
    </w:r>
    <w:r w:rsidRPr="00ED3A93">
      <w:instrText xml:space="preserve"> PAGE   \* MERGEFORMAT </w:instrText>
    </w:r>
    <w:r w:rsidRPr="00ED3A93">
      <w:fldChar w:fldCharType="separate"/>
    </w:r>
    <w:r w:rsidR="005C125E">
      <w:rPr>
        <w:noProof/>
      </w:rPr>
      <w:t>20</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79D" w:rsidRPr="00ED3A93" w:rsidRDefault="00EF279D" w:rsidP="00ED3A93">
    <w:pPr>
      <w:pStyle w:val="Header"/>
      <w:tabs>
        <w:tab w:val="left" w:pos="9000"/>
      </w:tabs>
    </w:pPr>
    <w:r>
      <w:t>RUNNING HEAD: Technology Maturity Level and Technology Transfer Outcomes</w:t>
    </w:r>
    <w:r>
      <w:tab/>
    </w:r>
    <w:r w:rsidRPr="00ED3A93">
      <w:fldChar w:fldCharType="begin"/>
    </w:r>
    <w:r w:rsidRPr="00ED3A93">
      <w:instrText xml:space="preserve"> PAGE   \* MERGEFORMAT </w:instrText>
    </w:r>
    <w:r w:rsidRPr="00ED3A93">
      <w:fldChar w:fldCharType="separate"/>
    </w:r>
    <w:r w:rsidR="005C125E">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945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06702"/>
    <w:rsid w:val="00013318"/>
    <w:rsid w:val="00013D7B"/>
    <w:rsid w:val="00013D81"/>
    <w:rsid w:val="00013E85"/>
    <w:rsid w:val="000152A4"/>
    <w:rsid w:val="00015A6E"/>
    <w:rsid w:val="0001747D"/>
    <w:rsid w:val="00020473"/>
    <w:rsid w:val="000208A2"/>
    <w:rsid w:val="00022FB9"/>
    <w:rsid w:val="000233F0"/>
    <w:rsid w:val="0003023E"/>
    <w:rsid w:val="0003104B"/>
    <w:rsid w:val="000362D7"/>
    <w:rsid w:val="00036CD8"/>
    <w:rsid w:val="00037DE5"/>
    <w:rsid w:val="00040610"/>
    <w:rsid w:val="000416DB"/>
    <w:rsid w:val="00043C52"/>
    <w:rsid w:val="00043E8A"/>
    <w:rsid w:val="000456C4"/>
    <w:rsid w:val="00046118"/>
    <w:rsid w:val="0004631C"/>
    <w:rsid w:val="000467DE"/>
    <w:rsid w:val="00047283"/>
    <w:rsid w:val="00047763"/>
    <w:rsid w:val="000505D0"/>
    <w:rsid w:val="00050F77"/>
    <w:rsid w:val="00051C87"/>
    <w:rsid w:val="00051D3D"/>
    <w:rsid w:val="00051E23"/>
    <w:rsid w:val="00051FA5"/>
    <w:rsid w:val="0005222B"/>
    <w:rsid w:val="000526E9"/>
    <w:rsid w:val="000530DF"/>
    <w:rsid w:val="0006408A"/>
    <w:rsid w:val="00064464"/>
    <w:rsid w:val="0006678C"/>
    <w:rsid w:val="00067065"/>
    <w:rsid w:val="0007069C"/>
    <w:rsid w:val="00072B09"/>
    <w:rsid w:val="0007370C"/>
    <w:rsid w:val="00073E04"/>
    <w:rsid w:val="00074340"/>
    <w:rsid w:val="00074C44"/>
    <w:rsid w:val="00074CE1"/>
    <w:rsid w:val="00075D47"/>
    <w:rsid w:val="000809F2"/>
    <w:rsid w:val="00082379"/>
    <w:rsid w:val="0008310C"/>
    <w:rsid w:val="00083637"/>
    <w:rsid w:val="00083DE1"/>
    <w:rsid w:val="000845F2"/>
    <w:rsid w:val="00084DC4"/>
    <w:rsid w:val="0009129B"/>
    <w:rsid w:val="00091B05"/>
    <w:rsid w:val="00091E30"/>
    <w:rsid w:val="0009261D"/>
    <w:rsid w:val="00092A9E"/>
    <w:rsid w:val="00093ED3"/>
    <w:rsid w:val="00094D4E"/>
    <w:rsid w:val="00094FA8"/>
    <w:rsid w:val="0009542E"/>
    <w:rsid w:val="000A5AF0"/>
    <w:rsid w:val="000B06E9"/>
    <w:rsid w:val="000B08E9"/>
    <w:rsid w:val="000B1ADA"/>
    <w:rsid w:val="000B2216"/>
    <w:rsid w:val="000B2981"/>
    <w:rsid w:val="000B2EE0"/>
    <w:rsid w:val="000B37AB"/>
    <w:rsid w:val="000B38CA"/>
    <w:rsid w:val="000B3AD0"/>
    <w:rsid w:val="000B3C53"/>
    <w:rsid w:val="000B4774"/>
    <w:rsid w:val="000B6373"/>
    <w:rsid w:val="000B7D41"/>
    <w:rsid w:val="000C0664"/>
    <w:rsid w:val="000C15D6"/>
    <w:rsid w:val="000C1C24"/>
    <w:rsid w:val="000C2073"/>
    <w:rsid w:val="000C24B5"/>
    <w:rsid w:val="000C2EEA"/>
    <w:rsid w:val="000C3EB5"/>
    <w:rsid w:val="000C45A7"/>
    <w:rsid w:val="000C5A82"/>
    <w:rsid w:val="000C6DE5"/>
    <w:rsid w:val="000D03F2"/>
    <w:rsid w:val="000D3B35"/>
    <w:rsid w:val="000D6DEE"/>
    <w:rsid w:val="000D708F"/>
    <w:rsid w:val="000E0F93"/>
    <w:rsid w:val="000E1328"/>
    <w:rsid w:val="000E2AFE"/>
    <w:rsid w:val="000E2BCB"/>
    <w:rsid w:val="000E53E9"/>
    <w:rsid w:val="000E602C"/>
    <w:rsid w:val="000E66F8"/>
    <w:rsid w:val="000F0F35"/>
    <w:rsid w:val="000F200B"/>
    <w:rsid w:val="000F20AA"/>
    <w:rsid w:val="000F2841"/>
    <w:rsid w:val="000F33B3"/>
    <w:rsid w:val="000F4719"/>
    <w:rsid w:val="000F4BE8"/>
    <w:rsid w:val="000F5225"/>
    <w:rsid w:val="000F5848"/>
    <w:rsid w:val="000F6698"/>
    <w:rsid w:val="000F726A"/>
    <w:rsid w:val="00100708"/>
    <w:rsid w:val="00100B5B"/>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6DFD"/>
    <w:rsid w:val="001172F5"/>
    <w:rsid w:val="001174E6"/>
    <w:rsid w:val="00117DA9"/>
    <w:rsid w:val="00121A54"/>
    <w:rsid w:val="00124582"/>
    <w:rsid w:val="00124AE9"/>
    <w:rsid w:val="00125B82"/>
    <w:rsid w:val="00125BAF"/>
    <w:rsid w:val="00125E84"/>
    <w:rsid w:val="00126CCF"/>
    <w:rsid w:val="00127591"/>
    <w:rsid w:val="001315B8"/>
    <w:rsid w:val="001317A6"/>
    <w:rsid w:val="00131A3A"/>
    <w:rsid w:val="0013285B"/>
    <w:rsid w:val="00133839"/>
    <w:rsid w:val="0013513F"/>
    <w:rsid w:val="00135498"/>
    <w:rsid w:val="00136988"/>
    <w:rsid w:val="00136F6A"/>
    <w:rsid w:val="00140BB3"/>
    <w:rsid w:val="00141F38"/>
    <w:rsid w:val="001431E9"/>
    <w:rsid w:val="0014336E"/>
    <w:rsid w:val="00145E10"/>
    <w:rsid w:val="0014609A"/>
    <w:rsid w:val="00146D8D"/>
    <w:rsid w:val="00147758"/>
    <w:rsid w:val="001515E7"/>
    <w:rsid w:val="0015245D"/>
    <w:rsid w:val="001525C9"/>
    <w:rsid w:val="00152D1E"/>
    <w:rsid w:val="00152EC3"/>
    <w:rsid w:val="00153A00"/>
    <w:rsid w:val="001541D5"/>
    <w:rsid w:val="00156B74"/>
    <w:rsid w:val="00160826"/>
    <w:rsid w:val="0016092D"/>
    <w:rsid w:val="001612C0"/>
    <w:rsid w:val="001632C5"/>
    <w:rsid w:val="00163BDE"/>
    <w:rsid w:val="00163C28"/>
    <w:rsid w:val="00167680"/>
    <w:rsid w:val="00170BD8"/>
    <w:rsid w:val="001740CD"/>
    <w:rsid w:val="0017710C"/>
    <w:rsid w:val="00181129"/>
    <w:rsid w:val="001812EE"/>
    <w:rsid w:val="00181E72"/>
    <w:rsid w:val="00182301"/>
    <w:rsid w:val="00184A26"/>
    <w:rsid w:val="00185280"/>
    <w:rsid w:val="00186D2B"/>
    <w:rsid w:val="00187A3C"/>
    <w:rsid w:val="001944B9"/>
    <w:rsid w:val="00194936"/>
    <w:rsid w:val="00194A20"/>
    <w:rsid w:val="0019550C"/>
    <w:rsid w:val="001A2CEC"/>
    <w:rsid w:val="001A5362"/>
    <w:rsid w:val="001A5775"/>
    <w:rsid w:val="001A594D"/>
    <w:rsid w:val="001A635F"/>
    <w:rsid w:val="001A679B"/>
    <w:rsid w:val="001B1337"/>
    <w:rsid w:val="001B1B39"/>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5738"/>
    <w:rsid w:val="001E74ED"/>
    <w:rsid w:val="001E7D06"/>
    <w:rsid w:val="001E7DFE"/>
    <w:rsid w:val="001F198A"/>
    <w:rsid w:val="001F1C86"/>
    <w:rsid w:val="001F23BE"/>
    <w:rsid w:val="001F283B"/>
    <w:rsid w:val="001F39D4"/>
    <w:rsid w:val="001F4000"/>
    <w:rsid w:val="001F4643"/>
    <w:rsid w:val="001F7374"/>
    <w:rsid w:val="002009CD"/>
    <w:rsid w:val="00200BAA"/>
    <w:rsid w:val="002012CF"/>
    <w:rsid w:val="00202AD8"/>
    <w:rsid w:val="002048BB"/>
    <w:rsid w:val="00205A7C"/>
    <w:rsid w:val="0020712E"/>
    <w:rsid w:val="00210408"/>
    <w:rsid w:val="00210D12"/>
    <w:rsid w:val="00210E1E"/>
    <w:rsid w:val="002145F9"/>
    <w:rsid w:val="0022041C"/>
    <w:rsid w:val="00221116"/>
    <w:rsid w:val="0022349D"/>
    <w:rsid w:val="00223585"/>
    <w:rsid w:val="002250FA"/>
    <w:rsid w:val="002253CF"/>
    <w:rsid w:val="00225D36"/>
    <w:rsid w:val="00226860"/>
    <w:rsid w:val="00227EEF"/>
    <w:rsid w:val="002302B6"/>
    <w:rsid w:val="00236F37"/>
    <w:rsid w:val="00240A49"/>
    <w:rsid w:val="002414AA"/>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3338"/>
    <w:rsid w:val="00274047"/>
    <w:rsid w:val="002753EB"/>
    <w:rsid w:val="002814DF"/>
    <w:rsid w:val="00283A7B"/>
    <w:rsid w:val="00283EFA"/>
    <w:rsid w:val="00287B8D"/>
    <w:rsid w:val="00290F48"/>
    <w:rsid w:val="00291952"/>
    <w:rsid w:val="00291B69"/>
    <w:rsid w:val="00292529"/>
    <w:rsid w:val="00294291"/>
    <w:rsid w:val="002954DC"/>
    <w:rsid w:val="002A2253"/>
    <w:rsid w:val="002A2C8B"/>
    <w:rsid w:val="002A30C6"/>
    <w:rsid w:val="002A3328"/>
    <w:rsid w:val="002B0C61"/>
    <w:rsid w:val="002B15C1"/>
    <w:rsid w:val="002B63D3"/>
    <w:rsid w:val="002B6500"/>
    <w:rsid w:val="002C211E"/>
    <w:rsid w:val="002C236D"/>
    <w:rsid w:val="002C4AEE"/>
    <w:rsid w:val="002C62F7"/>
    <w:rsid w:val="002C7E22"/>
    <w:rsid w:val="002D2A1C"/>
    <w:rsid w:val="002D50B2"/>
    <w:rsid w:val="002D5F98"/>
    <w:rsid w:val="002E1707"/>
    <w:rsid w:val="002E208E"/>
    <w:rsid w:val="002E22F4"/>
    <w:rsid w:val="002E2873"/>
    <w:rsid w:val="002E34EE"/>
    <w:rsid w:val="002E4651"/>
    <w:rsid w:val="002E4E23"/>
    <w:rsid w:val="002E7327"/>
    <w:rsid w:val="002F08DF"/>
    <w:rsid w:val="002F4DA6"/>
    <w:rsid w:val="002F5B90"/>
    <w:rsid w:val="002F5FD1"/>
    <w:rsid w:val="00300399"/>
    <w:rsid w:val="00300EF5"/>
    <w:rsid w:val="0030437F"/>
    <w:rsid w:val="003046E4"/>
    <w:rsid w:val="003065D0"/>
    <w:rsid w:val="00306C34"/>
    <w:rsid w:val="00310A6F"/>
    <w:rsid w:val="00311EEC"/>
    <w:rsid w:val="00312BE2"/>
    <w:rsid w:val="003131B0"/>
    <w:rsid w:val="00316552"/>
    <w:rsid w:val="003169B7"/>
    <w:rsid w:val="00317C25"/>
    <w:rsid w:val="00317FC4"/>
    <w:rsid w:val="0032186E"/>
    <w:rsid w:val="0032335B"/>
    <w:rsid w:val="00323AE5"/>
    <w:rsid w:val="00324524"/>
    <w:rsid w:val="00326E0E"/>
    <w:rsid w:val="00327664"/>
    <w:rsid w:val="00330155"/>
    <w:rsid w:val="00332B3A"/>
    <w:rsid w:val="003339A1"/>
    <w:rsid w:val="00334099"/>
    <w:rsid w:val="00335AB8"/>
    <w:rsid w:val="0033637E"/>
    <w:rsid w:val="003363E0"/>
    <w:rsid w:val="003368F6"/>
    <w:rsid w:val="00336CC9"/>
    <w:rsid w:val="00337D44"/>
    <w:rsid w:val="00340415"/>
    <w:rsid w:val="0034273E"/>
    <w:rsid w:val="00343F4E"/>
    <w:rsid w:val="00345AC5"/>
    <w:rsid w:val="00347F6E"/>
    <w:rsid w:val="003504A2"/>
    <w:rsid w:val="003508C0"/>
    <w:rsid w:val="00350E9A"/>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67697"/>
    <w:rsid w:val="00372524"/>
    <w:rsid w:val="0037276A"/>
    <w:rsid w:val="003732B5"/>
    <w:rsid w:val="00373A74"/>
    <w:rsid w:val="00374058"/>
    <w:rsid w:val="00374A8E"/>
    <w:rsid w:val="00375F97"/>
    <w:rsid w:val="00376065"/>
    <w:rsid w:val="00377EEE"/>
    <w:rsid w:val="00380876"/>
    <w:rsid w:val="00382937"/>
    <w:rsid w:val="00384258"/>
    <w:rsid w:val="00384799"/>
    <w:rsid w:val="00386242"/>
    <w:rsid w:val="00390AEE"/>
    <w:rsid w:val="00391DE0"/>
    <w:rsid w:val="00395611"/>
    <w:rsid w:val="00395942"/>
    <w:rsid w:val="00397B3A"/>
    <w:rsid w:val="003A082E"/>
    <w:rsid w:val="003A37F2"/>
    <w:rsid w:val="003A56A1"/>
    <w:rsid w:val="003A66DF"/>
    <w:rsid w:val="003A6EEB"/>
    <w:rsid w:val="003A752C"/>
    <w:rsid w:val="003A7B6B"/>
    <w:rsid w:val="003B1EA1"/>
    <w:rsid w:val="003B30C9"/>
    <w:rsid w:val="003B33BB"/>
    <w:rsid w:val="003B39D2"/>
    <w:rsid w:val="003B3DF2"/>
    <w:rsid w:val="003B770E"/>
    <w:rsid w:val="003C0228"/>
    <w:rsid w:val="003C0F62"/>
    <w:rsid w:val="003C6908"/>
    <w:rsid w:val="003C7B43"/>
    <w:rsid w:val="003C7E14"/>
    <w:rsid w:val="003D115D"/>
    <w:rsid w:val="003D120D"/>
    <w:rsid w:val="003D2307"/>
    <w:rsid w:val="003D261F"/>
    <w:rsid w:val="003D3719"/>
    <w:rsid w:val="003D7BDA"/>
    <w:rsid w:val="003E04CB"/>
    <w:rsid w:val="003E0FC5"/>
    <w:rsid w:val="003E104B"/>
    <w:rsid w:val="003E21A9"/>
    <w:rsid w:val="003E4011"/>
    <w:rsid w:val="003E4D46"/>
    <w:rsid w:val="003E5991"/>
    <w:rsid w:val="003E5F18"/>
    <w:rsid w:val="003E750D"/>
    <w:rsid w:val="003E7BDC"/>
    <w:rsid w:val="003F0478"/>
    <w:rsid w:val="003F0EDD"/>
    <w:rsid w:val="003F1CCC"/>
    <w:rsid w:val="003F2AE0"/>
    <w:rsid w:val="003F3EB5"/>
    <w:rsid w:val="003F55E8"/>
    <w:rsid w:val="003F76AD"/>
    <w:rsid w:val="003F79AB"/>
    <w:rsid w:val="00400461"/>
    <w:rsid w:val="00403A22"/>
    <w:rsid w:val="00405CCF"/>
    <w:rsid w:val="00406A43"/>
    <w:rsid w:val="00410B3F"/>
    <w:rsid w:val="00411FBB"/>
    <w:rsid w:val="00412096"/>
    <w:rsid w:val="00412167"/>
    <w:rsid w:val="0041509A"/>
    <w:rsid w:val="004155B2"/>
    <w:rsid w:val="00416502"/>
    <w:rsid w:val="00416E0A"/>
    <w:rsid w:val="004172D8"/>
    <w:rsid w:val="004175B3"/>
    <w:rsid w:val="00417649"/>
    <w:rsid w:val="00420136"/>
    <w:rsid w:val="00420630"/>
    <w:rsid w:val="00420BAD"/>
    <w:rsid w:val="004216AA"/>
    <w:rsid w:val="0042260B"/>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4536"/>
    <w:rsid w:val="004555A5"/>
    <w:rsid w:val="00457258"/>
    <w:rsid w:val="00460D7A"/>
    <w:rsid w:val="00463E3C"/>
    <w:rsid w:val="00464D8E"/>
    <w:rsid w:val="00467708"/>
    <w:rsid w:val="004721A2"/>
    <w:rsid w:val="00475281"/>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120F"/>
    <w:rsid w:val="004A3D81"/>
    <w:rsid w:val="004A3F8E"/>
    <w:rsid w:val="004A41A6"/>
    <w:rsid w:val="004A5165"/>
    <w:rsid w:val="004A7A2B"/>
    <w:rsid w:val="004A7E08"/>
    <w:rsid w:val="004B07DA"/>
    <w:rsid w:val="004B13A6"/>
    <w:rsid w:val="004B14F8"/>
    <w:rsid w:val="004B3DB0"/>
    <w:rsid w:val="004B566E"/>
    <w:rsid w:val="004C0759"/>
    <w:rsid w:val="004C1F09"/>
    <w:rsid w:val="004C21FD"/>
    <w:rsid w:val="004C2826"/>
    <w:rsid w:val="004C3E09"/>
    <w:rsid w:val="004C6EA5"/>
    <w:rsid w:val="004C7C20"/>
    <w:rsid w:val="004D1DEA"/>
    <w:rsid w:val="004D2232"/>
    <w:rsid w:val="004D2C3C"/>
    <w:rsid w:val="004D3052"/>
    <w:rsid w:val="004D4A5E"/>
    <w:rsid w:val="004D519F"/>
    <w:rsid w:val="004D6665"/>
    <w:rsid w:val="004D72FD"/>
    <w:rsid w:val="004E02FC"/>
    <w:rsid w:val="004E25E0"/>
    <w:rsid w:val="004E454F"/>
    <w:rsid w:val="004E6120"/>
    <w:rsid w:val="004E6565"/>
    <w:rsid w:val="004E6738"/>
    <w:rsid w:val="004E67A4"/>
    <w:rsid w:val="004E6E11"/>
    <w:rsid w:val="004F0576"/>
    <w:rsid w:val="004F1075"/>
    <w:rsid w:val="004F1BBD"/>
    <w:rsid w:val="004F1D29"/>
    <w:rsid w:val="004F2C16"/>
    <w:rsid w:val="004F3E4E"/>
    <w:rsid w:val="004F5F51"/>
    <w:rsid w:val="00500786"/>
    <w:rsid w:val="00504858"/>
    <w:rsid w:val="00504AC3"/>
    <w:rsid w:val="0050521B"/>
    <w:rsid w:val="00505DE0"/>
    <w:rsid w:val="00507ADE"/>
    <w:rsid w:val="00507EDB"/>
    <w:rsid w:val="0051091F"/>
    <w:rsid w:val="00511298"/>
    <w:rsid w:val="0051182E"/>
    <w:rsid w:val="00512089"/>
    <w:rsid w:val="00515430"/>
    <w:rsid w:val="00515BC8"/>
    <w:rsid w:val="0051748B"/>
    <w:rsid w:val="005174F4"/>
    <w:rsid w:val="00520DC6"/>
    <w:rsid w:val="005229B5"/>
    <w:rsid w:val="00522D65"/>
    <w:rsid w:val="00523F7F"/>
    <w:rsid w:val="00525B6B"/>
    <w:rsid w:val="00525F42"/>
    <w:rsid w:val="00526617"/>
    <w:rsid w:val="00527C98"/>
    <w:rsid w:val="00527F1E"/>
    <w:rsid w:val="00533EB5"/>
    <w:rsid w:val="0053562C"/>
    <w:rsid w:val="005358FF"/>
    <w:rsid w:val="00536682"/>
    <w:rsid w:val="00536913"/>
    <w:rsid w:val="00537F52"/>
    <w:rsid w:val="00540780"/>
    <w:rsid w:val="005408A7"/>
    <w:rsid w:val="00543F0D"/>
    <w:rsid w:val="00545D1A"/>
    <w:rsid w:val="0055100A"/>
    <w:rsid w:val="005527C8"/>
    <w:rsid w:val="005559B3"/>
    <w:rsid w:val="00556E08"/>
    <w:rsid w:val="0055716A"/>
    <w:rsid w:val="00557C0C"/>
    <w:rsid w:val="00562110"/>
    <w:rsid w:val="005628B4"/>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1B5A"/>
    <w:rsid w:val="00582BC1"/>
    <w:rsid w:val="00586445"/>
    <w:rsid w:val="00586EFC"/>
    <w:rsid w:val="00590049"/>
    <w:rsid w:val="00590D27"/>
    <w:rsid w:val="00591812"/>
    <w:rsid w:val="00591EBA"/>
    <w:rsid w:val="005A1156"/>
    <w:rsid w:val="005A195F"/>
    <w:rsid w:val="005A2DE8"/>
    <w:rsid w:val="005A4339"/>
    <w:rsid w:val="005A46F1"/>
    <w:rsid w:val="005A47B3"/>
    <w:rsid w:val="005A514F"/>
    <w:rsid w:val="005A5BB8"/>
    <w:rsid w:val="005A7246"/>
    <w:rsid w:val="005A7F5D"/>
    <w:rsid w:val="005B0F2F"/>
    <w:rsid w:val="005B1327"/>
    <w:rsid w:val="005B2A64"/>
    <w:rsid w:val="005B407D"/>
    <w:rsid w:val="005B4A7D"/>
    <w:rsid w:val="005B4AAF"/>
    <w:rsid w:val="005C0498"/>
    <w:rsid w:val="005C0613"/>
    <w:rsid w:val="005C0A22"/>
    <w:rsid w:val="005C125E"/>
    <w:rsid w:val="005C1509"/>
    <w:rsid w:val="005C2045"/>
    <w:rsid w:val="005C34AE"/>
    <w:rsid w:val="005C4305"/>
    <w:rsid w:val="005C44F1"/>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0F8"/>
    <w:rsid w:val="005F2659"/>
    <w:rsid w:val="005F2712"/>
    <w:rsid w:val="005F2936"/>
    <w:rsid w:val="005F2BAE"/>
    <w:rsid w:val="005F3BEF"/>
    <w:rsid w:val="005F4480"/>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2E1"/>
    <w:rsid w:val="00625A71"/>
    <w:rsid w:val="006268B2"/>
    <w:rsid w:val="00626D97"/>
    <w:rsid w:val="00632E3E"/>
    <w:rsid w:val="00633033"/>
    <w:rsid w:val="0063377E"/>
    <w:rsid w:val="00633DE9"/>
    <w:rsid w:val="006372DC"/>
    <w:rsid w:val="00640E07"/>
    <w:rsid w:val="006410AD"/>
    <w:rsid w:val="00641B11"/>
    <w:rsid w:val="00642C55"/>
    <w:rsid w:val="006467B7"/>
    <w:rsid w:val="00646806"/>
    <w:rsid w:val="00651A08"/>
    <w:rsid w:val="00651EF5"/>
    <w:rsid w:val="00652045"/>
    <w:rsid w:val="006522CA"/>
    <w:rsid w:val="00652CC9"/>
    <w:rsid w:val="00653692"/>
    <w:rsid w:val="006538BC"/>
    <w:rsid w:val="00653E27"/>
    <w:rsid w:val="006553B9"/>
    <w:rsid w:val="00655DAD"/>
    <w:rsid w:val="006563A8"/>
    <w:rsid w:val="00656550"/>
    <w:rsid w:val="006567EE"/>
    <w:rsid w:val="00660AE2"/>
    <w:rsid w:val="00663B86"/>
    <w:rsid w:val="00664650"/>
    <w:rsid w:val="006657E9"/>
    <w:rsid w:val="00667A24"/>
    <w:rsid w:val="00671437"/>
    <w:rsid w:val="006722C8"/>
    <w:rsid w:val="00672EF0"/>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5E3A"/>
    <w:rsid w:val="006964D7"/>
    <w:rsid w:val="006966D5"/>
    <w:rsid w:val="00697BD3"/>
    <w:rsid w:val="00697F63"/>
    <w:rsid w:val="006A251D"/>
    <w:rsid w:val="006A3275"/>
    <w:rsid w:val="006A4B6F"/>
    <w:rsid w:val="006A546F"/>
    <w:rsid w:val="006B1C5B"/>
    <w:rsid w:val="006B44ED"/>
    <w:rsid w:val="006B59AE"/>
    <w:rsid w:val="006C0541"/>
    <w:rsid w:val="006C0A3E"/>
    <w:rsid w:val="006C5F4B"/>
    <w:rsid w:val="006C6B15"/>
    <w:rsid w:val="006C7867"/>
    <w:rsid w:val="006D2E49"/>
    <w:rsid w:val="006D355B"/>
    <w:rsid w:val="006D3816"/>
    <w:rsid w:val="006D386A"/>
    <w:rsid w:val="006D3D9D"/>
    <w:rsid w:val="006D483D"/>
    <w:rsid w:val="006D6095"/>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1FD6"/>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10C"/>
    <w:rsid w:val="00721198"/>
    <w:rsid w:val="007214D6"/>
    <w:rsid w:val="00722567"/>
    <w:rsid w:val="00723CD0"/>
    <w:rsid w:val="00724511"/>
    <w:rsid w:val="0072531E"/>
    <w:rsid w:val="007261BF"/>
    <w:rsid w:val="00727D98"/>
    <w:rsid w:val="00732250"/>
    <w:rsid w:val="0073242C"/>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C54"/>
    <w:rsid w:val="00760EFB"/>
    <w:rsid w:val="007637AC"/>
    <w:rsid w:val="0076497C"/>
    <w:rsid w:val="007655E7"/>
    <w:rsid w:val="007663E5"/>
    <w:rsid w:val="007728CD"/>
    <w:rsid w:val="00772E4F"/>
    <w:rsid w:val="0077384C"/>
    <w:rsid w:val="0077405E"/>
    <w:rsid w:val="007740FA"/>
    <w:rsid w:val="007746C9"/>
    <w:rsid w:val="00776464"/>
    <w:rsid w:val="00780AD6"/>
    <w:rsid w:val="0078388F"/>
    <w:rsid w:val="00785B05"/>
    <w:rsid w:val="00785E47"/>
    <w:rsid w:val="0078713A"/>
    <w:rsid w:val="007871FB"/>
    <w:rsid w:val="007907C3"/>
    <w:rsid w:val="00790CB2"/>
    <w:rsid w:val="00791159"/>
    <w:rsid w:val="00791E4F"/>
    <w:rsid w:val="007956E7"/>
    <w:rsid w:val="00795B9F"/>
    <w:rsid w:val="0079623B"/>
    <w:rsid w:val="007A06D2"/>
    <w:rsid w:val="007A48B7"/>
    <w:rsid w:val="007A5A5C"/>
    <w:rsid w:val="007A6478"/>
    <w:rsid w:val="007A6893"/>
    <w:rsid w:val="007A7775"/>
    <w:rsid w:val="007A77FD"/>
    <w:rsid w:val="007A7E69"/>
    <w:rsid w:val="007B23AF"/>
    <w:rsid w:val="007B27B9"/>
    <w:rsid w:val="007B39BB"/>
    <w:rsid w:val="007B4723"/>
    <w:rsid w:val="007B4C19"/>
    <w:rsid w:val="007B56C5"/>
    <w:rsid w:val="007C2B18"/>
    <w:rsid w:val="007C2FD5"/>
    <w:rsid w:val="007C3906"/>
    <w:rsid w:val="007C406E"/>
    <w:rsid w:val="007C6F82"/>
    <w:rsid w:val="007D134A"/>
    <w:rsid w:val="007D1948"/>
    <w:rsid w:val="007D1AA6"/>
    <w:rsid w:val="007D1B75"/>
    <w:rsid w:val="007D601A"/>
    <w:rsid w:val="007D68B4"/>
    <w:rsid w:val="007D7613"/>
    <w:rsid w:val="007E03B5"/>
    <w:rsid w:val="007E15AD"/>
    <w:rsid w:val="007E1A79"/>
    <w:rsid w:val="007E1EF3"/>
    <w:rsid w:val="007E315D"/>
    <w:rsid w:val="007E4AA2"/>
    <w:rsid w:val="007E4D24"/>
    <w:rsid w:val="007E4E33"/>
    <w:rsid w:val="007F01B3"/>
    <w:rsid w:val="007F0731"/>
    <w:rsid w:val="007F0C9A"/>
    <w:rsid w:val="007F17FF"/>
    <w:rsid w:val="007F1E2C"/>
    <w:rsid w:val="007F25EB"/>
    <w:rsid w:val="007F4F79"/>
    <w:rsid w:val="007F5C5C"/>
    <w:rsid w:val="007F6155"/>
    <w:rsid w:val="007F7F4E"/>
    <w:rsid w:val="00800864"/>
    <w:rsid w:val="008039A2"/>
    <w:rsid w:val="00804C5F"/>
    <w:rsid w:val="008053ED"/>
    <w:rsid w:val="00805AB6"/>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270CC"/>
    <w:rsid w:val="00830666"/>
    <w:rsid w:val="00832BDB"/>
    <w:rsid w:val="008331D8"/>
    <w:rsid w:val="008340BC"/>
    <w:rsid w:val="00834E75"/>
    <w:rsid w:val="008352B4"/>
    <w:rsid w:val="008367C0"/>
    <w:rsid w:val="00836926"/>
    <w:rsid w:val="008373D0"/>
    <w:rsid w:val="00841DBD"/>
    <w:rsid w:val="00842902"/>
    <w:rsid w:val="008433DA"/>
    <w:rsid w:val="00843E9A"/>
    <w:rsid w:val="00845B27"/>
    <w:rsid w:val="00845F32"/>
    <w:rsid w:val="00846381"/>
    <w:rsid w:val="00846B6A"/>
    <w:rsid w:val="00847116"/>
    <w:rsid w:val="00847667"/>
    <w:rsid w:val="00850D63"/>
    <w:rsid w:val="00851627"/>
    <w:rsid w:val="008537A3"/>
    <w:rsid w:val="008550F8"/>
    <w:rsid w:val="00857719"/>
    <w:rsid w:val="00857D75"/>
    <w:rsid w:val="0086207B"/>
    <w:rsid w:val="00862230"/>
    <w:rsid w:val="00863161"/>
    <w:rsid w:val="00871CC3"/>
    <w:rsid w:val="00872B70"/>
    <w:rsid w:val="00873C51"/>
    <w:rsid w:val="008751BE"/>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38C8"/>
    <w:rsid w:val="00894171"/>
    <w:rsid w:val="00895658"/>
    <w:rsid w:val="008A1B8F"/>
    <w:rsid w:val="008A3E45"/>
    <w:rsid w:val="008A41BC"/>
    <w:rsid w:val="008A5296"/>
    <w:rsid w:val="008A53D4"/>
    <w:rsid w:val="008A5D8B"/>
    <w:rsid w:val="008A5F23"/>
    <w:rsid w:val="008A6842"/>
    <w:rsid w:val="008A7304"/>
    <w:rsid w:val="008A75AF"/>
    <w:rsid w:val="008B39C7"/>
    <w:rsid w:val="008B3A39"/>
    <w:rsid w:val="008B44AB"/>
    <w:rsid w:val="008C048D"/>
    <w:rsid w:val="008C0D64"/>
    <w:rsid w:val="008C0E1C"/>
    <w:rsid w:val="008C281B"/>
    <w:rsid w:val="008C55EA"/>
    <w:rsid w:val="008D118A"/>
    <w:rsid w:val="008D51F3"/>
    <w:rsid w:val="008D56C3"/>
    <w:rsid w:val="008E0082"/>
    <w:rsid w:val="008E03C1"/>
    <w:rsid w:val="008E0956"/>
    <w:rsid w:val="008E365C"/>
    <w:rsid w:val="008E4600"/>
    <w:rsid w:val="008E4EDC"/>
    <w:rsid w:val="008E653E"/>
    <w:rsid w:val="008E65A7"/>
    <w:rsid w:val="008E7F65"/>
    <w:rsid w:val="008F05FF"/>
    <w:rsid w:val="008F0B1D"/>
    <w:rsid w:val="008F225B"/>
    <w:rsid w:val="008F46D2"/>
    <w:rsid w:val="008F5279"/>
    <w:rsid w:val="008F5B10"/>
    <w:rsid w:val="008F6697"/>
    <w:rsid w:val="008F6939"/>
    <w:rsid w:val="00901D8E"/>
    <w:rsid w:val="009023C6"/>
    <w:rsid w:val="0090461C"/>
    <w:rsid w:val="00904819"/>
    <w:rsid w:val="009102D7"/>
    <w:rsid w:val="00912721"/>
    <w:rsid w:val="00912D69"/>
    <w:rsid w:val="00914612"/>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1EF1"/>
    <w:rsid w:val="00962470"/>
    <w:rsid w:val="009624F9"/>
    <w:rsid w:val="00963CB0"/>
    <w:rsid w:val="009650BD"/>
    <w:rsid w:val="00965896"/>
    <w:rsid w:val="0096677D"/>
    <w:rsid w:val="00967362"/>
    <w:rsid w:val="00971121"/>
    <w:rsid w:val="00971CCC"/>
    <w:rsid w:val="00974C1D"/>
    <w:rsid w:val="009752C6"/>
    <w:rsid w:val="00975A18"/>
    <w:rsid w:val="00975E82"/>
    <w:rsid w:val="0097728E"/>
    <w:rsid w:val="00977DF8"/>
    <w:rsid w:val="0098564C"/>
    <w:rsid w:val="00986519"/>
    <w:rsid w:val="009869CC"/>
    <w:rsid w:val="009872FC"/>
    <w:rsid w:val="00991926"/>
    <w:rsid w:val="009926E5"/>
    <w:rsid w:val="00993EDF"/>
    <w:rsid w:val="009955F8"/>
    <w:rsid w:val="009963CE"/>
    <w:rsid w:val="00996C78"/>
    <w:rsid w:val="009A16BC"/>
    <w:rsid w:val="009A198C"/>
    <w:rsid w:val="009A3D06"/>
    <w:rsid w:val="009A49B3"/>
    <w:rsid w:val="009A4D7B"/>
    <w:rsid w:val="009B1AA5"/>
    <w:rsid w:val="009B3256"/>
    <w:rsid w:val="009B57EB"/>
    <w:rsid w:val="009B5B25"/>
    <w:rsid w:val="009B6D22"/>
    <w:rsid w:val="009C1768"/>
    <w:rsid w:val="009C21E3"/>
    <w:rsid w:val="009C47E1"/>
    <w:rsid w:val="009C5FF8"/>
    <w:rsid w:val="009C6D55"/>
    <w:rsid w:val="009D1465"/>
    <w:rsid w:val="009D2AB3"/>
    <w:rsid w:val="009D4A4A"/>
    <w:rsid w:val="009D4C6E"/>
    <w:rsid w:val="009E2252"/>
    <w:rsid w:val="009E2F20"/>
    <w:rsid w:val="009E39E7"/>
    <w:rsid w:val="009E4AE5"/>
    <w:rsid w:val="009E5102"/>
    <w:rsid w:val="009E66F7"/>
    <w:rsid w:val="009E674C"/>
    <w:rsid w:val="009E697C"/>
    <w:rsid w:val="009F22AD"/>
    <w:rsid w:val="009F2361"/>
    <w:rsid w:val="009F2582"/>
    <w:rsid w:val="009F2B70"/>
    <w:rsid w:val="009F3DF7"/>
    <w:rsid w:val="009F46FC"/>
    <w:rsid w:val="009F5A14"/>
    <w:rsid w:val="009F5C49"/>
    <w:rsid w:val="009F613C"/>
    <w:rsid w:val="009F6EAA"/>
    <w:rsid w:val="009F7AA6"/>
    <w:rsid w:val="00A03066"/>
    <w:rsid w:val="00A03E98"/>
    <w:rsid w:val="00A0545A"/>
    <w:rsid w:val="00A10A09"/>
    <w:rsid w:val="00A10EA0"/>
    <w:rsid w:val="00A11F83"/>
    <w:rsid w:val="00A14BF4"/>
    <w:rsid w:val="00A15D4E"/>
    <w:rsid w:val="00A15E3C"/>
    <w:rsid w:val="00A16638"/>
    <w:rsid w:val="00A166BD"/>
    <w:rsid w:val="00A17568"/>
    <w:rsid w:val="00A22400"/>
    <w:rsid w:val="00A24CAE"/>
    <w:rsid w:val="00A276D0"/>
    <w:rsid w:val="00A279E7"/>
    <w:rsid w:val="00A3021C"/>
    <w:rsid w:val="00A30A44"/>
    <w:rsid w:val="00A30B61"/>
    <w:rsid w:val="00A311E5"/>
    <w:rsid w:val="00A328A8"/>
    <w:rsid w:val="00A34D1F"/>
    <w:rsid w:val="00A35364"/>
    <w:rsid w:val="00A3695E"/>
    <w:rsid w:val="00A36AA2"/>
    <w:rsid w:val="00A407A1"/>
    <w:rsid w:val="00A422B7"/>
    <w:rsid w:val="00A43115"/>
    <w:rsid w:val="00A466E2"/>
    <w:rsid w:val="00A469A5"/>
    <w:rsid w:val="00A4789C"/>
    <w:rsid w:val="00A47B74"/>
    <w:rsid w:val="00A51FFE"/>
    <w:rsid w:val="00A54CD0"/>
    <w:rsid w:val="00A5583E"/>
    <w:rsid w:val="00A565FA"/>
    <w:rsid w:val="00A5675E"/>
    <w:rsid w:val="00A6012B"/>
    <w:rsid w:val="00A60659"/>
    <w:rsid w:val="00A6081C"/>
    <w:rsid w:val="00A62A30"/>
    <w:rsid w:val="00A64BF7"/>
    <w:rsid w:val="00A70655"/>
    <w:rsid w:val="00A71561"/>
    <w:rsid w:val="00A718A6"/>
    <w:rsid w:val="00A72207"/>
    <w:rsid w:val="00A72B9E"/>
    <w:rsid w:val="00A76F18"/>
    <w:rsid w:val="00A775D9"/>
    <w:rsid w:val="00A803BA"/>
    <w:rsid w:val="00A81CB4"/>
    <w:rsid w:val="00A84246"/>
    <w:rsid w:val="00A848B3"/>
    <w:rsid w:val="00A861C3"/>
    <w:rsid w:val="00A94102"/>
    <w:rsid w:val="00A943B4"/>
    <w:rsid w:val="00A9478E"/>
    <w:rsid w:val="00A94E70"/>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01AE"/>
    <w:rsid w:val="00AE1334"/>
    <w:rsid w:val="00AE24A1"/>
    <w:rsid w:val="00AE3AAA"/>
    <w:rsid w:val="00AE3AAC"/>
    <w:rsid w:val="00AE5E9C"/>
    <w:rsid w:val="00AE753E"/>
    <w:rsid w:val="00AE77C8"/>
    <w:rsid w:val="00AF1D3B"/>
    <w:rsid w:val="00AF2644"/>
    <w:rsid w:val="00AF4E9B"/>
    <w:rsid w:val="00AF5FCD"/>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14CC"/>
    <w:rsid w:val="00B23923"/>
    <w:rsid w:val="00B26836"/>
    <w:rsid w:val="00B31C38"/>
    <w:rsid w:val="00B31D48"/>
    <w:rsid w:val="00B32D1E"/>
    <w:rsid w:val="00B359D6"/>
    <w:rsid w:val="00B36ADD"/>
    <w:rsid w:val="00B4066E"/>
    <w:rsid w:val="00B40BA9"/>
    <w:rsid w:val="00B42045"/>
    <w:rsid w:val="00B4635C"/>
    <w:rsid w:val="00B4636A"/>
    <w:rsid w:val="00B46C1A"/>
    <w:rsid w:val="00B4714F"/>
    <w:rsid w:val="00B50A7A"/>
    <w:rsid w:val="00B531E1"/>
    <w:rsid w:val="00B541DF"/>
    <w:rsid w:val="00B571EC"/>
    <w:rsid w:val="00B6408B"/>
    <w:rsid w:val="00B643CD"/>
    <w:rsid w:val="00B64B16"/>
    <w:rsid w:val="00B6696B"/>
    <w:rsid w:val="00B669B5"/>
    <w:rsid w:val="00B71CE0"/>
    <w:rsid w:val="00B740D2"/>
    <w:rsid w:val="00B758B0"/>
    <w:rsid w:val="00B75B9A"/>
    <w:rsid w:val="00B76741"/>
    <w:rsid w:val="00B76EEE"/>
    <w:rsid w:val="00B80784"/>
    <w:rsid w:val="00B8112A"/>
    <w:rsid w:val="00B813EB"/>
    <w:rsid w:val="00B81D37"/>
    <w:rsid w:val="00B81D67"/>
    <w:rsid w:val="00B844FA"/>
    <w:rsid w:val="00B852A8"/>
    <w:rsid w:val="00B907C2"/>
    <w:rsid w:val="00B90C2A"/>
    <w:rsid w:val="00B9113F"/>
    <w:rsid w:val="00B91BEB"/>
    <w:rsid w:val="00B92D77"/>
    <w:rsid w:val="00B93A5C"/>
    <w:rsid w:val="00B94139"/>
    <w:rsid w:val="00B953E6"/>
    <w:rsid w:val="00B96C5C"/>
    <w:rsid w:val="00BA308E"/>
    <w:rsid w:val="00BA4C6B"/>
    <w:rsid w:val="00BA6B02"/>
    <w:rsid w:val="00BA79C9"/>
    <w:rsid w:val="00BB0690"/>
    <w:rsid w:val="00BB2F1E"/>
    <w:rsid w:val="00BB40ED"/>
    <w:rsid w:val="00BB4827"/>
    <w:rsid w:val="00BB4D68"/>
    <w:rsid w:val="00BB60F6"/>
    <w:rsid w:val="00BB6440"/>
    <w:rsid w:val="00BC25BD"/>
    <w:rsid w:val="00BC339F"/>
    <w:rsid w:val="00BC3D18"/>
    <w:rsid w:val="00BC4178"/>
    <w:rsid w:val="00BC581D"/>
    <w:rsid w:val="00BC5CD8"/>
    <w:rsid w:val="00BD171E"/>
    <w:rsid w:val="00BD1F64"/>
    <w:rsid w:val="00BD3740"/>
    <w:rsid w:val="00BD50B4"/>
    <w:rsid w:val="00BD6F1B"/>
    <w:rsid w:val="00BE0CC5"/>
    <w:rsid w:val="00BE3875"/>
    <w:rsid w:val="00BE400E"/>
    <w:rsid w:val="00BE54D5"/>
    <w:rsid w:val="00BE6449"/>
    <w:rsid w:val="00BE7BEF"/>
    <w:rsid w:val="00BF1396"/>
    <w:rsid w:val="00BF4325"/>
    <w:rsid w:val="00BF6CDD"/>
    <w:rsid w:val="00C00C51"/>
    <w:rsid w:val="00C01043"/>
    <w:rsid w:val="00C019CE"/>
    <w:rsid w:val="00C046AD"/>
    <w:rsid w:val="00C068AB"/>
    <w:rsid w:val="00C06E7F"/>
    <w:rsid w:val="00C07428"/>
    <w:rsid w:val="00C0749F"/>
    <w:rsid w:val="00C11766"/>
    <w:rsid w:val="00C14276"/>
    <w:rsid w:val="00C14769"/>
    <w:rsid w:val="00C14EF5"/>
    <w:rsid w:val="00C15043"/>
    <w:rsid w:val="00C15047"/>
    <w:rsid w:val="00C15CAC"/>
    <w:rsid w:val="00C15E93"/>
    <w:rsid w:val="00C16250"/>
    <w:rsid w:val="00C17BAA"/>
    <w:rsid w:val="00C20210"/>
    <w:rsid w:val="00C23F30"/>
    <w:rsid w:val="00C25CEB"/>
    <w:rsid w:val="00C260E9"/>
    <w:rsid w:val="00C2759B"/>
    <w:rsid w:val="00C27DF8"/>
    <w:rsid w:val="00C315F7"/>
    <w:rsid w:val="00C3364A"/>
    <w:rsid w:val="00C3533E"/>
    <w:rsid w:val="00C37C82"/>
    <w:rsid w:val="00C4030A"/>
    <w:rsid w:val="00C411DD"/>
    <w:rsid w:val="00C420AE"/>
    <w:rsid w:val="00C4502E"/>
    <w:rsid w:val="00C5065A"/>
    <w:rsid w:val="00C50AFC"/>
    <w:rsid w:val="00C51D14"/>
    <w:rsid w:val="00C55F39"/>
    <w:rsid w:val="00C57728"/>
    <w:rsid w:val="00C62809"/>
    <w:rsid w:val="00C63078"/>
    <w:rsid w:val="00C63BD8"/>
    <w:rsid w:val="00C66F08"/>
    <w:rsid w:val="00C75E33"/>
    <w:rsid w:val="00C76724"/>
    <w:rsid w:val="00C80445"/>
    <w:rsid w:val="00C812DE"/>
    <w:rsid w:val="00C842C1"/>
    <w:rsid w:val="00C84BC7"/>
    <w:rsid w:val="00C851AF"/>
    <w:rsid w:val="00C856C9"/>
    <w:rsid w:val="00C917A6"/>
    <w:rsid w:val="00C924C4"/>
    <w:rsid w:val="00C931DD"/>
    <w:rsid w:val="00C931E3"/>
    <w:rsid w:val="00C935D4"/>
    <w:rsid w:val="00C94221"/>
    <w:rsid w:val="00C94B20"/>
    <w:rsid w:val="00C94DE8"/>
    <w:rsid w:val="00C95140"/>
    <w:rsid w:val="00C96631"/>
    <w:rsid w:val="00C96A70"/>
    <w:rsid w:val="00CA0C07"/>
    <w:rsid w:val="00CA1A11"/>
    <w:rsid w:val="00CA3BED"/>
    <w:rsid w:val="00CA4576"/>
    <w:rsid w:val="00CA4C78"/>
    <w:rsid w:val="00CA74D7"/>
    <w:rsid w:val="00CA7BC1"/>
    <w:rsid w:val="00CB222C"/>
    <w:rsid w:val="00CB3663"/>
    <w:rsid w:val="00CB3C72"/>
    <w:rsid w:val="00CB5C39"/>
    <w:rsid w:val="00CB6D16"/>
    <w:rsid w:val="00CB76CC"/>
    <w:rsid w:val="00CB7BA8"/>
    <w:rsid w:val="00CC0B3C"/>
    <w:rsid w:val="00CC4511"/>
    <w:rsid w:val="00CC5DF8"/>
    <w:rsid w:val="00CC77FE"/>
    <w:rsid w:val="00CC78D0"/>
    <w:rsid w:val="00CD1AAD"/>
    <w:rsid w:val="00CD1E66"/>
    <w:rsid w:val="00CD47D5"/>
    <w:rsid w:val="00CD58EA"/>
    <w:rsid w:val="00CE098A"/>
    <w:rsid w:val="00CE098E"/>
    <w:rsid w:val="00CE498E"/>
    <w:rsid w:val="00CE58F8"/>
    <w:rsid w:val="00CE72E7"/>
    <w:rsid w:val="00CF02B5"/>
    <w:rsid w:val="00CF19A1"/>
    <w:rsid w:val="00CF21E7"/>
    <w:rsid w:val="00CF21EE"/>
    <w:rsid w:val="00CF3A67"/>
    <w:rsid w:val="00CF4CBC"/>
    <w:rsid w:val="00CF4F94"/>
    <w:rsid w:val="00CF7726"/>
    <w:rsid w:val="00CF7AE4"/>
    <w:rsid w:val="00D005A4"/>
    <w:rsid w:val="00D00FDC"/>
    <w:rsid w:val="00D0103B"/>
    <w:rsid w:val="00D02D58"/>
    <w:rsid w:val="00D02E6C"/>
    <w:rsid w:val="00D02EB1"/>
    <w:rsid w:val="00D03FBE"/>
    <w:rsid w:val="00D04E7E"/>
    <w:rsid w:val="00D04E84"/>
    <w:rsid w:val="00D063B1"/>
    <w:rsid w:val="00D1153F"/>
    <w:rsid w:val="00D1293D"/>
    <w:rsid w:val="00D13659"/>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0B1"/>
    <w:rsid w:val="00D35106"/>
    <w:rsid w:val="00D37CC1"/>
    <w:rsid w:val="00D40B0E"/>
    <w:rsid w:val="00D40E8A"/>
    <w:rsid w:val="00D42412"/>
    <w:rsid w:val="00D42C53"/>
    <w:rsid w:val="00D43494"/>
    <w:rsid w:val="00D437CB"/>
    <w:rsid w:val="00D439AB"/>
    <w:rsid w:val="00D44D86"/>
    <w:rsid w:val="00D44E97"/>
    <w:rsid w:val="00D4581E"/>
    <w:rsid w:val="00D45D87"/>
    <w:rsid w:val="00D46C54"/>
    <w:rsid w:val="00D477BA"/>
    <w:rsid w:val="00D505D4"/>
    <w:rsid w:val="00D50649"/>
    <w:rsid w:val="00D50DBA"/>
    <w:rsid w:val="00D52703"/>
    <w:rsid w:val="00D53179"/>
    <w:rsid w:val="00D550BB"/>
    <w:rsid w:val="00D5517A"/>
    <w:rsid w:val="00D62360"/>
    <w:rsid w:val="00D62432"/>
    <w:rsid w:val="00D63FBB"/>
    <w:rsid w:val="00D64061"/>
    <w:rsid w:val="00D64B80"/>
    <w:rsid w:val="00D65594"/>
    <w:rsid w:val="00D65DD5"/>
    <w:rsid w:val="00D7030B"/>
    <w:rsid w:val="00D71252"/>
    <w:rsid w:val="00D71F4C"/>
    <w:rsid w:val="00D7233B"/>
    <w:rsid w:val="00D727AB"/>
    <w:rsid w:val="00D72B16"/>
    <w:rsid w:val="00D72E03"/>
    <w:rsid w:val="00D7315A"/>
    <w:rsid w:val="00D7581D"/>
    <w:rsid w:val="00D77DDD"/>
    <w:rsid w:val="00D77E6A"/>
    <w:rsid w:val="00D809B8"/>
    <w:rsid w:val="00D83869"/>
    <w:rsid w:val="00D83A3E"/>
    <w:rsid w:val="00D8445D"/>
    <w:rsid w:val="00D86C5D"/>
    <w:rsid w:val="00D872BD"/>
    <w:rsid w:val="00D87ADF"/>
    <w:rsid w:val="00D87C66"/>
    <w:rsid w:val="00D9087B"/>
    <w:rsid w:val="00D939F3"/>
    <w:rsid w:val="00D93BCB"/>
    <w:rsid w:val="00D9503D"/>
    <w:rsid w:val="00D966E8"/>
    <w:rsid w:val="00D97644"/>
    <w:rsid w:val="00DA1842"/>
    <w:rsid w:val="00DA191C"/>
    <w:rsid w:val="00DA19BD"/>
    <w:rsid w:val="00DA1A29"/>
    <w:rsid w:val="00DA20C8"/>
    <w:rsid w:val="00DA4221"/>
    <w:rsid w:val="00DA761B"/>
    <w:rsid w:val="00DA7E59"/>
    <w:rsid w:val="00DB2030"/>
    <w:rsid w:val="00DB256C"/>
    <w:rsid w:val="00DB29B4"/>
    <w:rsid w:val="00DB2F99"/>
    <w:rsid w:val="00DB6A4F"/>
    <w:rsid w:val="00DB6F0A"/>
    <w:rsid w:val="00DB72A2"/>
    <w:rsid w:val="00DB76EA"/>
    <w:rsid w:val="00DC0457"/>
    <w:rsid w:val="00DC0DD7"/>
    <w:rsid w:val="00DC7156"/>
    <w:rsid w:val="00DD122E"/>
    <w:rsid w:val="00DD1EE1"/>
    <w:rsid w:val="00DD4BF8"/>
    <w:rsid w:val="00DD5D99"/>
    <w:rsid w:val="00DD5FF5"/>
    <w:rsid w:val="00DD69CB"/>
    <w:rsid w:val="00DE0017"/>
    <w:rsid w:val="00DE338F"/>
    <w:rsid w:val="00DE4A96"/>
    <w:rsid w:val="00DE60D3"/>
    <w:rsid w:val="00DF056D"/>
    <w:rsid w:val="00DF0EE9"/>
    <w:rsid w:val="00DF3435"/>
    <w:rsid w:val="00DF3C37"/>
    <w:rsid w:val="00DF76C5"/>
    <w:rsid w:val="00DF7770"/>
    <w:rsid w:val="00E00D85"/>
    <w:rsid w:val="00E03FC5"/>
    <w:rsid w:val="00E06A98"/>
    <w:rsid w:val="00E070F2"/>
    <w:rsid w:val="00E07C1B"/>
    <w:rsid w:val="00E1018A"/>
    <w:rsid w:val="00E10427"/>
    <w:rsid w:val="00E11013"/>
    <w:rsid w:val="00E11B9C"/>
    <w:rsid w:val="00E11EA6"/>
    <w:rsid w:val="00E122BE"/>
    <w:rsid w:val="00E1353E"/>
    <w:rsid w:val="00E151D4"/>
    <w:rsid w:val="00E17386"/>
    <w:rsid w:val="00E17D03"/>
    <w:rsid w:val="00E237F7"/>
    <w:rsid w:val="00E23AAA"/>
    <w:rsid w:val="00E246A4"/>
    <w:rsid w:val="00E24908"/>
    <w:rsid w:val="00E251AD"/>
    <w:rsid w:val="00E2588F"/>
    <w:rsid w:val="00E2728C"/>
    <w:rsid w:val="00E307AD"/>
    <w:rsid w:val="00E338AA"/>
    <w:rsid w:val="00E34F30"/>
    <w:rsid w:val="00E3508D"/>
    <w:rsid w:val="00E41E49"/>
    <w:rsid w:val="00E4317F"/>
    <w:rsid w:val="00E44258"/>
    <w:rsid w:val="00E45569"/>
    <w:rsid w:val="00E45902"/>
    <w:rsid w:val="00E46706"/>
    <w:rsid w:val="00E46DC4"/>
    <w:rsid w:val="00E50380"/>
    <w:rsid w:val="00E51058"/>
    <w:rsid w:val="00E51A88"/>
    <w:rsid w:val="00E55D84"/>
    <w:rsid w:val="00E60242"/>
    <w:rsid w:val="00E61C12"/>
    <w:rsid w:val="00E6382B"/>
    <w:rsid w:val="00E63B23"/>
    <w:rsid w:val="00E63E08"/>
    <w:rsid w:val="00E63E79"/>
    <w:rsid w:val="00E7124A"/>
    <w:rsid w:val="00E72802"/>
    <w:rsid w:val="00E73372"/>
    <w:rsid w:val="00E74482"/>
    <w:rsid w:val="00E76B21"/>
    <w:rsid w:val="00E77C53"/>
    <w:rsid w:val="00E806FF"/>
    <w:rsid w:val="00E814CA"/>
    <w:rsid w:val="00E81911"/>
    <w:rsid w:val="00E81F51"/>
    <w:rsid w:val="00E82416"/>
    <w:rsid w:val="00E8568B"/>
    <w:rsid w:val="00E8736C"/>
    <w:rsid w:val="00E87B78"/>
    <w:rsid w:val="00E87EB3"/>
    <w:rsid w:val="00E90400"/>
    <w:rsid w:val="00E924E3"/>
    <w:rsid w:val="00E938AD"/>
    <w:rsid w:val="00E93F6D"/>
    <w:rsid w:val="00EA29A6"/>
    <w:rsid w:val="00EA38A4"/>
    <w:rsid w:val="00EA5AAD"/>
    <w:rsid w:val="00EA654C"/>
    <w:rsid w:val="00EB049D"/>
    <w:rsid w:val="00EB2EDE"/>
    <w:rsid w:val="00EB350B"/>
    <w:rsid w:val="00EB405F"/>
    <w:rsid w:val="00EB4AAA"/>
    <w:rsid w:val="00EB4EBB"/>
    <w:rsid w:val="00EB55F5"/>
    <w:rsid w:val="00EB605B"/>
    <w:rsid w:val="00EB640C"/>
    <w:rsid w:val="00EC3118"/>
    <w:rsid w:val="00EC448E"/>
    <w:rsid w:val="00EC52FA"/>
    <w:rsid w:val="00ED08A6"/>
    <w:rsid w:val="00ED2BAA"/>
    <w:rsid w:val="00ED3A93"/>
    <w:rsid w:val="00ED6061"/>
    <w:rsid w:val="00ED712C"/>
    <w:rsid w:val="00EE11EB"/>
    <w:rsid w:val="00EE1B57"/>
    <w:rsid w:val="00EE332D"/>
    <w:rsid w:val="00EE7743"/>
    <w:rsid w:val="00EE7BD2"/>
    <w:rsid w:val="00EF12FF"/>
    <w:rsid w:val="00EF22AA"/>
    <w:rsid w:val="00EF279D"/>
    <w:rsid w:val="00EF2BFC"/>
    <w:rsid w:val="00EF2CE9"/>
    <w:rsid w:val="00EF5984"/>
    <w:rsid w:val="00EF6629"/>
    <w:rsid w:val="00EF74E8"/>
    <w:rsid w:val="00F0028D"/>
    <w:rsid w:val="00F016F6"/>
    <w:rsid w:val="00F01C8B"/>
    <w:rsid w:val="00F01DC5"/>
    <w:rsid w:val="00F06220"/>
    <w:rsid w:val="00F07825"/>
    <w:rsid w:val="00F10B43"/>
    <w:rsid w:val="00F11CA7"/>
    <w:rsid w:val="00F11F1A"/>
    <w:rsid w:val="00F12833"/>
    <w:rsid w:val="00F14A89"/>
    <w:rsid w:val="00F15ED6"/>
    <w:rsid w:val="00F16012"/>
    <w:rsid w:val="00F173F2"/>
    <w:rsid w:val="00F17FAE"/>
    <w:rsid w:val="00F2314C"/>
    <w:rsid w:val="00F24BBD"/>
    <w:rsid w:val="00F24C17"/>
    <w:rsid w:val="00F26D1A"/>
    <w:rsid w:val="00F30514"/>
    <w:rsid w:val="00F33D1E"/>
    <w:rsid w:val="00F340DE"/>
    <w:rsid w:val="00F34B7A"/>
    <w:rsid w:val="00F34B87"/>
    <w:rsid w:val="00F34C21"/>
    <w:rsid w:val="00F36654"/>
    <w:rsid w:val="00F40448"/>
    <w:rsid w:val="00F40CCF"/>
    <w:rsid w:val="00F40FB1"/>
    <w:rsid w:val="00F4137B"/>
    <w:rsid w:val="00F44083"/>
    <w:rsid w:val="00F44D5C"/>
    <w:rsid w:val="00F45EC2"/>
    <w:rsid w:val="00F4606B"/>
    <w:rsid w:val="00F467C2"/>
    <w:rsid w:val="00F46C6C"/>
    <w:rsid w:val="00F4797A"/>
    <w:rsid w:val="00F50F61"/>
    <w:rsid w:val="00F50FA8"/>
    <w:rsid w:val="00F510C9"/>
    <w:rsid w:val="00F521AB"/>
    <w:rsid w:val="00F521D0"/>
    <w:rsid w:val="00F5221F"/>
    <w:rsid w:val="00F52C24"/>
    <w:rsid w:val="00F52DF5"/>
    <w:rsid w:val="00F53072"/>
    <w:rsid w:val="00F53ED2"/>
    <w:rsid w:val="00F54FBC"/>
    <w:rsid w:val="00F55275"/>
    <w:rsid w:val="00F55DFF"/>
    <w:rsid w:val="00F5770E"/>
    <w:rsid w:val="00F577AD"/>
    <w:rsid w:val="00F578AD"/>
    <w:rsid w:val="00F612C1"/>
    <w:rsid w:val="00F61A1A"/>
    <w:rsid w:val="00F61BCF"/>
    <w:rsid w:val="00F62694"/>
    <w:rsid w:val="00F640F9"/>
    <w:rsid w:val="00F64142"/>
    <w:rsid w:val="00F65770"/>
    <w:rsid w:val="00F65C12"/>
    <w:rsid w:val="00F65C5D"/>
    <w:rsid w:val="00F65D6D"/>
    <w:rsid w:val="00F66334"/>
    <w:rsid w:val="00F71EA3"/>
    <w:rsid w:val="00F73B5B"/>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45C5"/>
    <w:rsid w:val="00F95841"/>
    <w:rsid w:val="00FA0137"/>
    <w:rsid w:val="00FA01A0"/>
    <w:rsid w:val="00FA0FE1"/>
    <w:rsid w:val="00FA175D"/>
    <w:rsid w:val="00FA4301"/>
    <w:rsid w:val="00FA52BD"/>
    <w:rsid w:val="00FA52C4"/>
    <w:rsid w:val="00FA5E02"/>
    <w:rsid w:val="00FB2F0B"/>
    <w:rsid w:val="00FB4FEE"/>
    <w:rsid w:val="00FB51DD"/>
    <w:rsid w:val="00FB5587"/>
    <w:rsid w:val="00FB6C0D"/>
    <w:rsid w:val="00FC0ABA"/>
    <w:rsid w:val="00FC0FAF"/>
    <w:rsid w:val="00FC5E69"/>
    <w:rsid w:val="00FC69E9"/>
    <w:rsid w:val="00FC77F2"/>
    <w:rsid w:val="00FD09C1"/>
    <w:rsid w:val="00FD0E29"/>
    <w:rsid w:val="00FD240F"/>
    <w:rsid w:val="00FD430A"/>
    <w:rsid w:val="00FD6210"/>
    <w:rsid w:val="00FD63F4"/>
    <w:rsid w:val="00FD642E"/>
    <w:rsid w:val="00FD6468"/>
    <w:rsid w:val="00FD6532"/>
    <w:rsid w:val="00FD6A73"/>
    <w:rsid w:val="00FE218D"/>
    <w:rsid w:val="00FE5A2D"/>
    <w:rsid w:val="00FE5E97"/>
    <w:rsid w:val="00FF3AFE"/>
    <w:rsid w:val="00FF3B3E"/>
    <w:rsid w:val="00FF4709"/>
    <w:rsid w:val="00FF4DC3"/>
    <w:rsid w:val="00FF5F3F"/>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61"/>
    <o:shapelayout v:ext="edit">
      <o:idmap v:ext="edit" data="1"/>
    </o:shapelayout>
  </w:shapeDefaults>
  <w:decimalSymbol w:val="."/>
  <w:listSeparator w:val=","/>
  <w14:docId w14:val="009878F3"/>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chart" Target="charts/chart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33488-7666-4EF9-A100-0C36476DB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3158</TotalTime>
  <Pages>99</Pages>
  <Words>22738</Words>
  <Characters>129609</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852</cp:revision>
  <cp:lastPrinted>2020-05-08T20:03:00Z</cp:lastPrinted>
  <dcterms:created xsi:type="dcterms:W3CDTF">2020-05-08T19:55:00Z</dcterms:created>
  <dcterms:modified xsi:type="dcterms:W3CDTF">2020-10-18T00:56:00Z</dcterms:modified>
</cp:coreProperties>
</file>