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Literature </w:t>
      </w:r>
      <w:r w:rsidR="003C0F62">
        <w:t>Related</w:t>
      </w:r>
      <w:r>
        <w:t xml:space="preserve"> to</w:t>
      </w:r>
      <w:r w:rsidR="005E32E5">
        <w:t xml:space="preserve"> </w:t>
      </w:r>
      <w:r>
        <w:t xml:space="preserve">a Proposed Study of </w:t>
      </w:r>
      <w:r w:rsidR="001E74ED">
        <w:t xml:space="preserve">the </w:t>
      </w:r>
      <w:r w:rsidR="00E122BE">
        <w:t xml:space="preserve">How Technology Maturity Level Influences the Technology Transfer Activities of </w:t>
      </w:r>
      <w:r w:rsidR="00E122BE">
        <w:br/>
        <w:t xml:space="preserve">Private Sector Organizations </w:t>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bookmarkStart w:id="0" w:name="_GoBack"/>
      <w:bookmarkEnd w:id="0"/>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3A7B6B"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411114" w:history="1">
            <w:r w:rsidR="003A7B6B" w:rsidRPr="00665CC9">
              <w:rPr>
                <w:rStyle w:val="Hyperlink"/>
                <w:noProof/>
              </w:rPr>
              <w:t>List of Tables</w:t>
            </w:r>
            <w:r w:rsidR="003A7B6B">
              <w:rPr>
                <w:noProof/>
                <w:webHidden/>
              </w:rPr>
              <w:tab/>
            </w:r>
            <w:r w:rsidR="003A7B6B">
              <w:rPr>
                <w:noProof/>
                <w:webHidden/>
              </w:rPr>
              <w:fldChar w:fldCharType="begin"/>
            </w:r>
            <w:r w:rsidR="003A7B6B">
              <w:rPr>
                <w:noProof/>
                <w:webHidden/>
              </w:rPr>
              <w:instrText xml:space="preserve"> PAGEREF _Toc53411114 \h </w:instrText>
            </w:r>
            <w:r w:rsidR="003A7B6B">
              <w:rPr>
                <w:noProof/>
                <w:webHidden/>
              </w:rPr>
            </w:r>
            <w:r w:rsidR="003A7B6B">
              <w:rPr>
                <w:noProof/>
                <w:webHidden/>
              </w:rPr>
              <w:fldChar w:fldCharType="separate"/>
            </w:r>
            <w:r w:rsidR="003A7B6B">
              <w:rPr>
                <w:noProof/>
                <w:webHidden/>
              </w:rPr>
              <w:t>4</w:t>
            </w:r>
            <w:r w:rsidR="003A7B6B">
              <w:rPr>
                <w:noProof/>
                <w:webHidden/>
              </w:rPr>
              <w:fldChar w:fldCharType="end"/>
            </w:r>
          </w:hyperlink>
        </w:p>
        <w:p w:rsidR="003A7B6B" w:rsidRDefault="003A7B6B">
          <w:pPr>
            <w:pStyle w:val="TOC1"/>
            <w:tabs>
              <w:tab w:val="right" w:leader="dot" w:pos="9350"/>
            </w:tabs>
            <w:rPr>
              <w:rFonts w:asciiTheme="minorHAnsi" w:eastAsiaTheme="minorEastAsia" w:hAnsiTheme="minorHAnsi" w:cstheme="minorBidi"/>
              <w:noProof/>
              <w:sz w:val="22"/>
              <w:szCs w:val="22"/>
            </w:rPr>
          </w:pPr>
          <w:hyperlink w:anchor="_Toc53411115" w:history="1">
            <w:r w:rsidRPr="00665CC9">
              <w:rPr>
                <w:rStyle w:val="Hyperlink"/>
                <w:noProof/>
              </w:rPr>
              <w:t>List of Figures</w:t>
            </w:r>
            <w:r>
              <w:rPr>
                <w:noProof/>
                <w:webHidden/>
              </w:rPr>
              <w:tab/>
            </w:r>
            <w:r>
              <w:rPr>
                <w:noProof/>
                <w:webHidden/>
              </w:rPr>
              <w:fldChar w:fldCharType="begin"/>
            </w:r>
            <w:r>
              <w:rPr>
                <w:noProof/>
                <w:webHidden/>
              </w:rPr>
              <w:instrText xml:space="preserve"> PAGEREF _Toc53411115 \h </w:instrText>
            </w:r>
            <w:r>
              <w:rPr>
                <w:noProof/>
                <w:webHidden/>
              </w:rPr>
            </w:r>
            <w:r>
              <w:rPr>
                <w:noProof/>
                <w:webHidden/>
              </w:rPr>
              <w:fldChar w:fldCharType="separate"/>
            </w:r>
            <w:r>
              <w:rPr>
                <w:noProof/>
                <w:webHidden/>
              </w:rPr>
              <w:t>5</w:t>
            </w:r>
            <w:r>
              <w:rPr>
                <w:noProof/>
                <w:webHidden/>
              </w:rPr>
              <w:fldChar w:fldCharType="end"/>
            </w:r>
          </w:hyperlink>
        </w:p>
        <w:p w:rsidR="003A7B6B" w:rsidRDefault="003A7B6B">
          <w:pPr>
            <w:pStyle w:val="TOC1"/>
            <w:tabs>
              <w:tab w:val="right" w:leader="dot" w:pos="9350"/>
            </w:tabs>
            <w:rPr>
              <w:rFonts w:asciiTheme="minorHAnsi" w:eastAsiaTheme="minorEastAsia" w:hAnsiTheme="minorHAnsi" w:cstheme="minorBidi"/>
              <w:noProof/>
              <w:sz w:val="22"/>
              <w:szCs w:val="22"/>
            </w:rPr>
          </w:pPr>
          <w:hyperlink w:anchor="_Toc53411116" w:history="1">
            <w:r w:rsidRPr="00665CC9">
              <w:rPr>
                <w:rStyle w:val="Hyperlink"/>
                <w:noProof/>
              </w:rPr>
              <w:t>Abstract</w:t>
            </w:r>
            <w:r>
              <w:rPr>
                <w:noProof/>
                <w:webHidden/>
              </w:rPr>
              <w:tab/>
            </w:r>
            <w:r>
              <w:rPr>
                <w:noProof/>
                <w:webHidden/>
              </w:rPr>
              <w:fldChar w:fldCharType="begin"/>
            </w:r>
            <w:r>
              <w:rPr>
                <w:noProof/>
                <w:webHidden/>
              </w:rPr>
              <w:instrText xml:space="preserve"> PAGEREF _Toc53411116 \h </w:instrText>
            </w:r>
            <w:r>
              <w:rPr>
                <w:noProof/>
                <w:webHidden/>
              </w:rPr>
            </w:r>
            <w:r>
              <w:rPr>
                <w:noProof/>
                <w:webHidden/>
              </w:rPr>
              <w:fldChar w:fldCharType="separate"/>
            </w:r>
            <w:r>
              <w:rPr>
                <w:noProof/>
                <w:webHidden/>
              </w:rPr>
              <w:t>6</w:t>
            </w:r>
            <w:r>
              <w:rPr>
                <w:noProof/>
                <w:webHidden/>
              </w:rPr>
              <w:fldChar w:fldCharType="end"/>
            </w:r>
          </w:hyperlink>
        </w:p>
        <w:p w:rsidR="003A7B6B" w:rsidRDefault="003A7B6B">
          <w:pPr>
            <w:pStyle w:val="TOC1"/>
            <w:tabs>
              <w:tab w:val="right" w:leader="dot" w:pos="9350"/>
            </w:tabs>
            <w:rPr>
              <w:rFonts w:asciiTheme="minorHAnsi" w:eastAsiaTheme="minorEastAsia" w:hAnsiTheme="minorHAnsi" w:cstheme="minorBidi"/>
              <w:noProof/>
              <w:sz w:val="22"/>
              <w:szCs w:val="22"/>
            </w:rPr>
          </w:pPr>
          <w:hyperlink w:anchor="_Toc53411117" w:history="1">
            <w:r w:rsidRPr="00665CC9">
              <w:rPr>
                <w:rStyle w:val="Hyperlink"/>
                <w:noProof/>
              </w:rPr>
              <w:t>Chapter 1 – Introduction</w:t>
            </w:r>
            <w:r>
              <w:rPr>
                <w:noProof/>
                <w:webHidden/>
              </w:rPr>
              <w:tab/>
            </w:r>
            <w:r>
              <w:rPr>
                <w:noProof/>
                <w:webHidden/>
              </w:rPr>
              <w:fldChar w:fldCharType="begin"/>
            </w:r>
            <w:r>
              <w:rPr>
                <w:noProof/>
                <w:webHidden/>
              </w:rPr>
              <w:instrText xml:space="preserve"> PAGEREF _Toc53411117 \h </w:instrText>
            </w:r>
            <w:r>
              <w:rPr>
                <w:noProof/>
                <w:webHidden/>
              </w:rPr>
            </w:r>
            <w:r>
              <w:rPr>
                <w:noProof/>
                <w:webHidden/>
              </w:rPr>
              <w:fldChar w:fldCharType="separate"/>
            </w:r>
            <w:r>
              <w:rPr>
                <w:noProof/>
                <w:webHidden/>
              </w:rPr>
              <w:t>7</w:t>
            </w:r>
            <w:r>
              <w:rPr>
                <w:noProof/>
                <w:webHidden/>
              </w:rPr>
              <w:fldChar w:fldCharType="end"/>
            </w:r>
          </w:hyperlink>
        </w:p>
        <w:p w:rsidR="003A7B6B" w:rsidRDefault="003A7B6B">
          <w:pPr>
            <w:pStyle w:val="TOC2"/>
            <w:tabs>
              <w:tab w:val="right" w:leader="dot" w:pos="9350"/>
            </w:tabs>
            <w:rPr>
              <w:rFonts w:asciiTheme="minorHAnsi" w:eastAsiaTheme="minorEastAsia" w:hAnsiTheme="minorHAnsi" w:cstheme="minorBidi"/>
              <w:noProof/>
              <w:sz w:val="22"/>
              <w:szCs w:val="22"/>
            </w:rPr>
          </w:pPr>
          <w:hyperlink w:anchor="_Toc53411118" w:history="1">
            <w:r w:rsidRPr="00665CC9">
              <w:rPr>
                <w:rStyle w:val="Hyperlink"/>
                <w:noProof/>
              </w:rPr>
              <w:t>Purpose of Proposed Study</w:t>
            </w:r>
            <w:r>
              <w:rPr>
                <w:noProof/>
                <w:webHidden/>
              </w:rPr>
              <w:tab/>
            </w:r>
            <w:r>
              <w:rPr>
                <w:noProof/>
                <w:webHidden/>
              </w:rPr>
              <w:fldChar w:fldCharType="begin"/>
            </w:r>
            <w:r>
              <w:rPr>
                <w:noProof/>
                <w:webHidden/>
              </w:rPr>
              <w:instrText xml:space="preserve"> PAGEREF _Toc53411118 \h </w:instrText>
            </w:r>
            <w:r>
              <w:rPr>
                <w:noProof/>
                <w:webHidden/>
              </w:rPr>
            </w:r>
            <w:r>
              <w:rPr>
                <w:noProof/>
                <w:webHidden/>
              </w:rPr>
              <w:fldChar w:fldCharType="separate"/>
            </w:r>
            <w:r>
              <w:rPr>
                <w:noProof/>
                <w:webHidden/>
              </w:rPr>
              <w:t>7</w:t>
            </w:r>
            <w:r>
              <w:rPr>
                <w:noProof/>
                <w:webHidden/>
              </w:rPr>
              <w:fldChar w:fldCharType="end"/>
            </w:r>
          </w:hyperlink>
        </w:p>
        <w:p w:rsidR="003A7B6B" w:rsidRDefault="003A7B6B">
          <w:pPr>
            <w:pStyle w:val="TOC2"/>
            <w:tabs>
              <w:tab w:val="right" w:leader="dot" w:pos="9350"/>
            </w:tabs>
            <w:rPr>
              <w:rFonts w:asciiTheme="minorHAnsi" w:eastAsiaTheme="minorEastAsia" w:hAnsiTheme="minorHAnsi" w:cstheme="minorBidi"/>
              <w:noProof/>
              <w:sz w:val="22"/>
              <w:szCs w:val="22"/>
            </w:rPr>
          </w:pPr>
          <w:hyperlink w:anchor="_Toc53411119" w:history="1">
            <w:r w:rsidRPr="00665CC9">
              <w:rPr>
                <w:rStyle w:val="Hyperlink"/>
                <w:noProof/>
              </w:rPr>
              <w:t>Defining Technology</w:t>
            </w:r>
            <w:r>
              <w:rPr>
                <w:noProof/>
                <w:webHidden/>
              </w:rPr>
              <w:tab/>
            </w:r>
            <w:r>
              <w:rPr>
                <w:noProof/>
                <w:webHidden/>
              </w:rPr>
              <w:fldChar w:fldCharType="begin"/>
            </w:r>
            <w:r>
              <w:rPr>
                <w:noProof/>
                <w:webHidden/>
              </w:rPr>
              <w:instrText xml:space="preserve"> PAGEREF _Toc53411119 \h </w:instrText>
            </w:r>
            <w:r>
              <w:rPr>
                <w:noProof/>
                <w:webHidden/>
              </w:rPr>
            </w:r>
            <w:r>
              <w:rPr>
                <w:noProof/>
                <w:webHidden/>
              </w:rPr>
              <w:fldChar w:fldCharType="separate"/>
            </w:r>
            <w:r>
              <w:rPr>
                <w:noProof/>
                <w:webHidden/>
              </w:rPr>
              <w:t>8</w:t>
            </w:r>
            <w:r>
              <w:rPr>
                <w:noProof/>
                <w:webHidden/>
              </w:rPr>
              <w:fldChar w:fldCharType="end"/>
            </w:r>
          </w:hyperlink>
        </w:p>
        <w:p w:rsidR="003A7B6B" w:rsidRDefault="003A7B6B">
          <w:pPr>
            <w:pStyle w:val="TOC2"/>
            <w:tabs>
              <w:tab w:val="right" w:leader="dot" w:pos="9350"/>
            </w:tabs>
            <w:rPr>
              <w:rFonts w:asciiTheme="minorHAnsi" w:eastAsiaTheme="minorEastAsia" w:hAnsiTheme="minorHAnsi" w:cstheme="minorBidi"/>
              <w:noProof/>
              <w:sz w:val="22"/>
              <w:szCs w:val="22"/>
            </w:rPr>
          </w:pPr>
          <w:hyperlink w:anchor="_Toc53411120" w:history="1">
            <w:r w:rsidRPr="00665CC9">
              <w:rPr>
                <w:rStyle w:val="Hyperlink"/>
                <w:noProof/>
              </w:rPr>
              <w:t>Conceptualizing University Technology Transfer</w:t>
            </w:r>
            <w:r>
              <w:rPr>
                <w:noProof/>
                <w:webHidden/>
              </w:rPr>
              <w:tab/>
            </w:r>
            <w:r>
              <w:rPr>
                <w:noProof/>
                <w:webHidden/>
              </w:rPr>
              <w:fldChar w:fldCharType="begin"/>
            </w:r>
            <w:r>
              <w:rPr>
                <w:noProof/>
                <w:webHidden/>
              </w:rPr>
              <w:instrText xml:space="preserve"> PAGEREF _Toc53411120 \h </w:instrText>
            </w:r>
            <w:r>
              <w:rPr>
                <w:noProof/>
                <w:webHidden/>
              </w:rPr>
            </w:r>
            <w:r>
              <w:rPr>
                <w:noProof/>
                <w:webHidden/>
              </w:rPr>
              <w:fldChar w:fldCharType="separate"/>
            </w:r>
            <w:r>
              <w:rPr>
                <w:noProof/>
                <w:webHidden/>
              </w:rPr>
              <w:t>14</w:t>
            </w:r>
            <w:r>
              <w:rPr>
                <w:noProof/>
                <w:webHidden/>
              </w:rPr>
              <w:fldChar w:fldCharType="end"/>
            </w:r>
          </w:hyperlink>
        </w:p>
        <w:p w:rsidR="003A7B6B" w:rsidRDefault="003A7B6B">
          <w:pPr>
            <w:pStyle w:val="TOC2"/>
            <w:tabs>
              <w:tab w:val="right" w:leader="dot" w:pos="9350"/>
            </w:tabs>
            <w:rPr>
              <w:rFonts w:asciiTheme="minorHAnsi" w:eastAsiaTheme="minorEastAsia" w:hAnsiTheme="minorHAnsi" w:cstheme="minorBidi"/>
              <w:noProof/>
              <w:sz w:val="22"/>
              <w:szCs w:val="22"/>
            </w:rPr>
          </w:pPr>
          <w:hyperlink w:anchor="_Toc53411121" w:history="1">
            <w:r w:rsidRPr="00665CC9">
              <w:rPr>
                <w:rStyle w:val="Hyperlink"/>
                <w:noProof/>
              </w:rPr>
              <w:t>The Significance of University Technology Transfer</w:t>
            </w:r>
            <w:r>
              <w:rPr>
                <w:noProof/>
                <w:webHidden/>
              </w:rPr>
              <w:tab/>
            </w:r>
            <w:r>
              <w:rPr>
                <w:noProof/>
                <w:webHidden/>
              </w:rPr>
              <w:fldChar w:fldCharType="begin"/>
            </w:r>
            <w:r>
              <w:rPr>
                <w:noProof/>
                <w:webHidden/>
              </w:rPr>
              <w:instrText xml:space="preserve"> PAGEREF _Toc53411121 \h </w:instrText>
            </w:r>
            <w:r>
              <w:rPr>
                <w:noProof/>
                <w:webHidden/>
              </w:rPr>
            </w:r>
            <w:r>
              <w:rPr>
                <w:noProof/>
                <w:webHidden/>
              </w:rPr>
              <w:fldChar w:fldCharType="separate"/>
            </w:r>
            <w:r>
              <w:rPr>
                <w:noProof/>
                <w:webHidden/>
              </w:rPr>
              <w:t>19</w:t>
            </w:r>
            <w:r>
              <w:rPr>
                <w:noProof/>
                <w:webHidden/>
              </w:rPr>
              <w:fldChar w:fldCharType="end"/>
            </w:r>
          </w:hyperlink>
        </w:p>
        <w:p w:rsidR="003A7B6B" w:rsidRDefault="003A7B6B">
          <w:pPr>
            <w:pStyle w:val="TOC2"/>
            <w:tabs>
              <w:tab w:val="right" w:leader="dot" w:pos="9350"/>
            </w:tabs>
            <w:rPr>
              <w:rFonts w:asciiTheme="minorHAnsi" w:eastAsiaTheme="minorEastAsia" w:hAnsiTheme="minorHAnsi" w:cstheme="minorBidi"/>
              <w:noProof/>
              <w:sz w:val="22"/>
              <w:szCs w:val="22"/>
            </w:rPr>
          </w:pPr>
          <w:hyperlink w:anchor="_Toc53411122" w:history="1">
            <w:r w:rsidRPr="00665CC9">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_Toc53411122 \h </w:instrText>
            </w:r>
            <w:r>
              <w:rPr>
                <w:noProof/>
                <w:webHidden/>
              </w:rPr>
            </w:r>
            <w:r>
              <w:rPr>
                <w:noProof/>
                <w:webHidden/>
              </w:rPr>
              <w:fldChar w:fldCharType="separate"/>
            </w:r>
            <w:r>
              <w:rPr>
                <w:noProof/>
                <w:webHidden/>
              </w:rPr>
              <w:t>20</w:t>
            </w:r>
            <w:r>
              <w:rPr>
                <w:noProof/>
                <w:webHidden/>
              </w:rPr>
              <w:fldChar w:fldCharType="end"/>
            </w:r>
          </w:hyperlink>
        </w:p>
        <w:p w:rsidR="003A7B6B" w:rsidRDefault="003A7B6B">
          <w:pPr>
            <w:pStyle w:val="TOC2"/>
            <w:tabs>
              <w:tab w:val="right" w:leader="dot" w:pos="9350"/>
            </w:tabs>
            <w:rPr>
              <w:rFonts w:asciiTheme="minorHAnsi" w:eastAsiaTheme="minorEastAsia" w:hAnsiTheme="minorHAnsi" w:cstheme="minorBidi"/>
              <w:noProof/>
              <w:sz w:val="22"/>
              <w:szCs w:val="22"/>
            </w:rPr>
          </w:pPr>
          <w:hyperlink w:anchor="_Toc53411123" w:history="1">
            <w:r w:rsidRPr="00665CC9">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_Toc53411123 \h </w:instrText>
            </w:r>
            <w:r>
              <w:rPr>
                <w:noProof/>
                <w:webHidden/>
              </w:rPr>
            </w:r>
            <w:r>
              <w:rPr>
                <w:noProof/>
                <w:webHidden/>
              </w:rPr>
              <w:fldChar w:fldCharType="separate"/>
            </w:r>
            <w:r>
              <w:rPr>
                <w:noProof/>
                <w:webHidden/>
              </w:rPr>
              <w:t>23</w:t>
            </w:r>
            <w:r>
              <w:rPr>
                <w:noProof/>
                <w:webHidden/>
              </w:rPr>
              <w:fldChar w:fldCharType="end"/>
            </w:r>
          </w:hyperlink>
        </w:p>
        <w:p w:rsidR="003A7B6B" w:rsidRDefault="003A7B6B">
          <w:pPr>
            <w:pStyle w:val="TOC2"/>
            <w:tabs>
              <w:tab w:val="right" w:leader="dot" w:pos="9350"/>
            </w:tabs>
            <w:rPr>
              <w:rFonts w:asciiTheme="minorHAnsi" w:eastAsiaTheme="minorEastAsia" w:hAnsiTheme="minorHAnsi" w:cstheme="minorBidi"/>
              <w:noProof/>
              <w:sz w:val="22"/>
              <w:szCs w:val="22"/>
            </w:rPr>
          </w:pPr>
          <w:hyperlink w:anchor="_Toc53411124" w:history="1">
            <w:r w:rsidRPr="00665CC9">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_Toc53411124 \h </w:instrText>
            </w:r>
            <w:r>
              <w:rPr>
                <w:noProof/>
                <w:webHidden/>
              </w:rPr>
            </w:r>
            <w:r>
              <w:rPr>
                <w:noProof/>
                <w:webHidden/>
              </w:rPr>
              <w:fldChar w:fldCharType="separate"/>
            </w:r>
            <w:r>
              <w:rPr>
                <w:noProof/>
                <w:webHidden/>
              </w:rPr>
              <w:t>25</w:t>
            </w:r>
            <w:r>
              <w:rPr>
                <w:noProof/>
                <w:webHidden/>
              </w:rPr>
              <w:fldChar w:fldCharType="end"/>
            </w:r>
          </w:hyperlink>
        </w:p>
        <w:p w:rsidR="003A7B6B" w:rsidRDefault="003A7B6B">
          <w:pPr>
            <w:pStyle w:val="TOC2"/>
            <w:tabs>
              <w:tab w:val="right" w:leader="dot" w:pos="9350"/>
            </w:tabs>
            <w:rPr>
              <w:rFonts w:asciiTheme="minorHAnsi" w:eastAsiaTheme="minorEastAsia" w:hAnsiTheme="minorHAnsi" w:cstheme="minorBidi"/>
              <w:noProof/>
              <w:sz w:val="22"/>
              <w:szCs w:val="22"/>
            </w:rPr>
          </w:pPr>
          <w:hyperlink w:anchor="_Toc53411125" w:history="1">
            <w:r w:rsidRPr="00665CC9">
              <w:rPr>
                <w:rStyle w:val="Hyperlink"/>
                <w:noProof/>
              </w:rPr>
              <w:t>The Notion of Technology Maturity Level</w:t>
            </w:r>
            <w:r>
              <w:rPr>
                <w:noProof/>
                <w:webHidden/>
              </w:rPr>
              <w:tab/>
            </w:r>
            <w:r>
              <w:rPr>
                <w:noProof/>
                <w:webHidden/>
              </w:rPr>
              <w:fldChar w:fldCharType="begin"/>
            </w:r>
            <w:r>
              <w:rPr>
                <w:noProof/>
                <w:webHidden/>
              </w:rPr>
              <w:instrText xml:space="preserve"> PAGEREF _Toc53411125 \h </w:instrText>
            </w:r>
            <w:r>
              <w:rPr>
                <w:noProof/>
                <w:webHidden/>
              </w:rPr>
            </w:r>
            <w:r>
              <w:rPr>
                <w:noProof/>
                <w:webHidden/>
              </w:rPr>
              <w:fldChar w:fldCharType="separate"/>
            </w:r>
            <w:r>
              <w:rPr>
                <w:noProof/>
                <w:webHidden/>
              </w:rPr>
              <w:t>28</w:t>
            </w:r>
            <w:r>
              <w:rPr>
                <w:noProof/>
                <w:webHidden/>
              </w:rPr>
              <w:fldChar w:fldCharType="end"/>
            </w:r>
          </w:hyperlink>
        </w:p>
        <w:p w:rsidR="003A7B6B" w:rsidRDefault="003A7B6B">
          <w:pPr>
            <w:pStyle w:val="TOC2"/>
            <w:tabs>
              <w:tab w:val="right" w:leader="dot" w:pos="9350"/>
            </w:tabs>
            <w:rPr>
              <w:rFonts w:asciiTheme="minorHAnsi" w:eastAsiaTheme="minorEastAsia" w:hAnsiTheme="minorHAnsi" w:cstheme="minorBidi"/>
              <w:noProof/>
              <w:sz w:val="22"/>
              <w:szCs w:val="22"/>
            </w:rPr>
          </w:pPr>
          <w:hyperlink w:anchor="_Toc53411126" w:history="1">
            <w:r w:rsidRPr="00665CC9">
              <w:rPr>
                <w:rStyle w:val="Hyperlink"/>
                <w:noProof/>
              </w:rPr>
              <w:t>Approach to Examining the Topic</w:t>
            </w:r>
            <w:r>
              <w:rPr>
                <w:noProof/>
                <w:webHidden/>
              </w:rPr>
              <w:tab/>
            </w:r>
            <w:r>
              <w:rPr>
                <w:noProof/>
                <w:webHidden/>
              </w:rPr>
              <w:fldChar w:fldCharType="begin"/>
            </w:r>
            <w:r>
              <w:rPr>
                <w:noProof/>
                <w:webHidden/>
              </w:rPr>
              <w:instrText xml:space="preserve"> PAGEREF _Toc53411126 \h </w:instrText>
            </w:r>
            <w:r>
              <w:rPr>
                <w:noProof/>
                <w:webHidden/>
              </w:rPr>
            </w:r>
            <w:r>
              <w:rPr>
                <w:noProof/>
                <w:webHidden/>
              </w:rPr>
              <w:fldChar w:fldCharType="separate"/>
            </w:r>
            <w:r>
              <w:rPr>
                <w:noProof/>
                <w:webHidden/>
              </w:rPr>
              <w:t>32</w:t>
            </w:r>
            <w:r>
              <w:rPr>
                <w:noProof/>
                <w:webHidden/>
              </w:rPr>
              <w:fldChar w:fldCharType="end"/>
            </w:r>
          </w:hyperlink>
        </w:p>
        <w:p w:rsidR="003A7B6B" w:rsidRDefault="003A7B6B">
          <w:pPr>
            <w:pStyle w:val="TOC1"/>
            <w:tabs>
              <w:tab w:val="right" w:leader="dot" w:pos="9350"/>
            </w:tabs>
            <w:rPr>
              <w:rFonts w:asciiTheme="minorHAnsi" w:eastAsiaTheme="minorEastAsia" w:hAnsiTheme="minorHAnsi" w:cstheme="minorBidi"/>
              <w:noProof/>
              <w:sz w:val="22"/>
              <w:szCs w:val="22"/>
            </w:rPr>
          </w:pPr>
          <w:hyperlink w:anchor="_Toc53411127" w:history="1">
            <w:r w:rsidRPr="00665CC9">
              <w:rPr>
                <w:rStyle w:val="Hyperlink"/>
                <w:noProof/>
              </w:rPr>
              <w:t>Chapter 2 – Review of the Related Literature</w:t>
            </w:r>
            <w:r>
              <w:rPr>
                <w:noProof/>
                <w:webHidden/>
              </w:rPr>
              <w:tab/>
            </w:r>
            <w:r>
              <w:rPr>
                <w:noProof/>
                <w:webHidden/>
              </w:rPr>
              <w:fldChar w:fldCharType="begin"/>
            </w:r>
            <w:r>
              <w:rPr>
                <w:noProof/>
                <w:webHidden/>
              </w:rPr>
              <w:instrText xml:space="preserve"> PAGEREF _Toc53411127 \h </w:instrText>
            </w:r>
            <w:r>
              <w:rPr>
                <w:noProof/>
                <w:webHidden/>
              </w:rPr>
            </w:r>
            <w:r>
              <w:rPr>
                <w:noProof/>
                <w:webHidden/>
              </w:rPr>
              <w:fldChar w:fldCharType="separate"/>
            </w:r>
            <w:r>
              <w:rPr>
                <w:noProof/>
                <w:webHidden/>
              </w:rPr>
              <w:t>36</w:t>
            </w:r>
            <w:r>
              <w:rPr>
                <w:noProof/>
                <w:webHidden/>
              </w:rPr>
              <w:fldChar w:fldCharType="end"/>
            </w:r>
          </w:hyperlink>
        </w:p>
        <w:p w:rsidR="003A7B6B" w:rsidRDefault="003A7B6B">
          <w:pPr>
            <w:pStyle w:val="TOC2"/>
            <w:tabs>
              <w:tab w:val="right" w:leader="dot" w:pos="9350"/>
            </w:tabs>
            <w:rPr>
              <w:rFonts w:asciiTheme="minorHAnsi" w:eastAsiaTheme="minorEastAsia" w:hAnsiTheme="minorHAnsi" w:cstheme="minorBidi"/>
              <w:noProof/>
              <w:sz w:val="22"/>
              <w:szCs w:val="22"/>
            </w:rPr>
          </w:pPr>
          <w:hyperlink w:anchor="_Toc53411128" w:history="1">
            <w:r w:rsidRPr="00665CC9">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_Toc53411128 \h </w:instrText>
            </w:r>
            <w:r>
              <w:rPr>
                <w:noProof/>
                <w:webHidden/>
              </w:rPr>
            </w:r>
            <w:r>
              <w:rPr>
                <w:noProof/>
                <w:webHidden/>
              </w:rPr>
              <w:fldChar w:fldCharType="separate"/>
            </w:r>
            <w:r>
              <w:rPr>
                <w:noProof/>
                <w:webHidden/>
              </w:rPr>
              <w:t>36</w:t>
            </w:r>
            <w:r>
              <w:rPr>
                <w:noProof/>
                <w:webHidden/>
              </w:rPr>
              <w:fldChar w:fldCharType="end"/>
            </w:r>
          </w:hyperlink>
        </w:p>
        <w:p w:rsidR="003A7B6B" w:rsidRDefault="003A7B6B">
          <w:pPr>
            <w:pStyle w:val="TOC2"/>
            <w:tabs>
              <w:tab w:val="right" w:leader="dot" w:pos="9350"/>
            </w:tabs>
            <w:rPr>
              <w:rFonts w:asciiTheme="minorHAnsi" w:eastAsiaTheme="minorEastAsia" w:hAnsiTheme="minorHAnsi" w:cstheme="minorBidi"/>
              <w:noProof/>
              <w:sz w:val="22"/>
              <w:szCs w:val="22"/>
            </w:rPr>
          </w:pPr>
          <w:hyperlink w:anchor="_Toc53411129" w:history="1">
            <w:r w:rsidRPr="00665CC9">
              <w:rPr>
                <w:rStyle w:val="Hyperlink"/>
                <w:noProof/>
              </w:rPr>
              <w:t>Development Stage as an Understudied Explanatory Factor</w:t>
            </w:r>
            <w:r>
              <w:rPr>
                <w:noProof/>
                <w:webHidden/>
              </w:rPr>
              <w:tab/>
            </w:r>
            <w:r>
              <w:rPr>
                <w:noProof/>
                <w:webHidden/>
              </w:rPr>
              <w:fldChar w:fldCharType="begin"/>
            </w:r>
            <w:r>
              <w:rPr>
                <w:noProof/>
                <w:webHidden/>
              </w:rPr>
              <w:instrText xml:space="preserve"> PAGEREF _Toc53411129 \h </w:instrText>
            </w:r>
            <w:r>
              <w:rPr>
                <w:noProof/>
                <w:webHidden/>
              </w:rPr>
            </w:r>
            <w:r>
              <w:rPr>
                <w:noProof/>
                <w:webHidden/>
              </w:rPr>
              <w:fldChar w:fldCharType="separate"/>
            </w:r>
            <w:r>
              <w:rPr>
                <w:noProof/>
                <w:webHidden/>
              </w:rPr>
              <w:t>40</w:t>
            </w:r>
            <w:r>
              <w:rPr>
                <w:noProof/>
                <w:webHidden/>
              </w:rPr>
              <w:fldChar w:fldCharType="end"/>
            </w:r>
          </w:hyperlink>
        </w:p>
        <w:p w:rsidR="003A7B6B" w:rsidRDefault="003A7B6B">
          <w:pPr>
            <w:pStyle w:val="TOC2"/>
            <w:tabs>
              <w:tab w:val="right" w:leader="dot" w:pos="9350"/>
            </w:tabs>
            <w:rPr>
              <w:rFonts w:asciiTheme="minorHAnsi" w:eastAsiaTheme="minorEastAsia" w:hAnsiTheme="minorHAnsi" w:cstheme="minorBidi"/>
              <w:noProof/>
              <w:sz w:val="22"/>
              <w:szCs w:val="22"/>
            </w:rPr>
          </w:pPr>
          <w:hyperlink w:anchor="_Toc53411130" w:history="1">
            <w:r w:rsidRPr="00665CC9">
              <w:rPr>
                <w:rStyle w:val="Hyperlink"/>
                <w:noProof/>
              </w:rPr>
              <w:t>Development Stage and Technology Transfer Outcomes</w:t>
            </w:r>
            <w:r>
              <w:rPr>
                <w:noProof/>
                <w:webHidden/>
              </w:rPr>
              <w:tab/>
            </w:r>
            <w:r>
              <w:rPr>
                <w:noProof/>
                <w:webHidden/>
              </w:rPr>
              <w:fldChar w:fldCharType="begin"/>
            </w:r>
            <w:r>
              <w:rPr>
                <w:noProof/>
                <w:webHidden/>
              </w:rPr>
              <w:instrText xml:space="preserve"> PAGEREF _Toc53411130 \h </w:instrText>
            </w:r>
            <w:r>
              <w:rPr>
                <w:noProof/>
                <w:webHidden/>
              </w:rPr>
            </w:r>
            <w:r>
              <w:rPr>
                <w:noProof/>
                <w:webHidden/>
              </w:rPr>
              <w:fldChar w:fldCharType="separate"/>
            </w:r>
            <w:r>
              <w:rPr>
                <w:noProof/>
                <w:webHidden/>
              </w:rPr>
              <w:t>43</w:t>
            </w:r>
            <w:r>
              <w:rPr>
                <w:noProof/>
                <w:webHidden/>
              </w:rPr>
              <w:fldChar w:fldCharType="end"/>
            </w:r>
          </w:hyperlink>
        </w:p>
        <w:p w:rsidR="003A7B6B" w:rsidRDefault="003A7B6B">
          <w:pPr>
            <w:pStyle w:val="TOC2"/>
            <w:tabs>
              <w:tab w:val="right" w:leader="dot" w:pos="9350"/>
            </w:tabs>
            <w:rPr>
              <w:rFonts w:asciiTheme="minorHAnsi" w:eastAsiaTheme="minorEastAsia" w:hAnsiTheme="minorHAnsi" w:cstheme="minorBidi"/>
              <w:noProof/>
              <w:sz w:val="22"/>
              <w:szCs w:val="22"/>
            </w:rPr>
          </w:pPr>
          <w:hyperlink w:anchor="_Toc53411131" w:history="1">
            <w:r w:rsidRPr="00665CC9">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_Toc53411131 \h </w:instrText>
            </w:r>
            <w:r>
              <w:rPr>
                <w:noProof/>
                <w:webHidden/>
              </w:rPr>
            </w:r>
            <w:r>
              <w:rPr>
                <w:noProof/>
                <w:webHidden/>
              </w:rPr>
              <w:fldChar w:fldCharType="separate"/>
            </w:r>
            <w:r>
              <w:rPr>
                <w:noProof/>
                <w:webHidden/>
              </w:rPr>
              <w:t>48</w:t>
            </w:r>
            <w:r>
              <w:rPr>
                <w:noProof/>
                <w:webHidden/>
              </w:rPr>
              <w:fldChar w:fldCharType="end"/>
            </w:r>
          </w:hyperlink>
        </w:p>
        <w:p w:rsidR="003A7B6B" w:rsidRDefault="003A7B6B">
          <w:pPr>
            <w:pStyle w:val="TOC2"/>
            <w:tabs>
              <w:tab w:val="right" w:leader="dot" w:pos="9350"/>
            </w:tabs>
            <w:rPr>
              <w:rFonts w:asciiTheme="minorHAnsi" w:eastAsiaTheme="minorEastAsia" w:hAnsiTheme="minorHAnsi" w:cstheme="minorBidi"/>
              <w:noProof/>
              <w:sz w:val="22"/>
              <w:szCs w:val="22"/>
            </w:rPr>
          </w:pPr>
          <w:hyperlink w:anchor="_Toc53411132" w:history="1">
            <w:r w:rsidRPr="00665CC9">
              <w:rPr>
                <w:rStyle w:val="Hyperlink"/>
                <w:noProof/>
              </w:rPr>
              <w:t>The Role of Organizations in University Technology Transfer</w:t>
            </w:r>
            <w:r>
              <w:rPr>
                <w:noProof/>
                <w:webHidden/>
              </w:rPr>
              <w:tab/>
            </w:r>
            <w:r>
              <w:rPr>
                <w:noProof/>
                <w:webHidden/>
              </w:rPr>
              <w:fldChar w:fldCharType="begin"/>
            </w:r>
            <w:r>
              <w:rPr>
                <w:noProof/>
                <w:webHidden/>
              </w:rPr>
              <w:instrText xml:space="preserve"> PAGEREF _Toc53411132 \h </w:instrText>
            </w:r>
            <w:r>
              <w:rPr>
                <w:noProof/>
                <w:webHidden/>
              </w:rPr>
            </w:r>
            <w:r>
              <w:rPr>
                <w:noProof/>
                <w:webHidden/>
              </w:rPr>
              <w:fldChar w:fldCharType="separate"/>
            </w:r>
            <w:r>
              <w:rPr>
                <w:noProof/>
                <w:webHidden/>
              </w:rPr>
              <w:t>50</w:t>
            </w:r>
            <w:r>
              <w:rPr>
                <w:noProof/>
                <w:webHidden/>
              </w:rPr>
              <w:fldChar w:fldCharType="end"/>
            </w:r>
          </w:hyperlink>
        </w:p>
        <w:p w:rsidR="003A7B6B" w:rsidRDefault="003A7B6B">
          <w:pPr>
            <w:pStyle w:val="TOC2"/>
            <w:tabs>
              <w:tab w:val="right" w:leader="dot" w:pos="9350"/>
            </w:tabs>
            <w:rPr>
              <w:rFonts w:asciiTheme="minorHAnsi" w:eastAsiaTheme="minorEastAsia" w:hAnsiTheme="minorHAnsi" w:cstheme="minorBidi"/>
              <w:noProof/>
              <w:sz w:val="22"/>
              <w:szCs w:val="22"/>
            </w:rPr>
          </w:pPr>
          <w:hyperlink w:anchor="_Toc53411133" w:history="1">
            <w:r w:rsidRPr="00665CC9">
              <w:rPr>
                <w:rStyle w:val="Hyperlink"/>
                <w:noProof/>
              </w:rPr>
              <w:t>Understanding Organization Behavior in the Context of University Technology Transfer</w:t>
            </w:r>
            <w:r>
              <w:rPr>
                <w:noProof/>
                <w:webHidden/>
              </w:rPr>
              <w:tab/>
            </w:r>
            <w:r>
              <w:rPr>
                <w:noProof/>
                <w:webHidden/>
              </w:rPr>
              <w:fldChar w:fldCharType="begin"/>
            </w:r>
            <w:r>
              <w:rPr>
                <w:noProof/>
                <w:webHidden/>
              </w:rPr>
              <w:instrText xml:space="preserve"> PAGEREF _Toc53411133 \h </w:instrText>
            </w:r>
            <w:r>
              <w:rPr>
                <w:noProof/>
                <w:webHidden/>
              </w:rPr>
            </w:r>
            <w:r>
              <w:rPr>
                <w:noProof/>
                <w:webHidden/>
              </w:rPr>
              <w:fldChar w:fldCharType="separate"/>
            </w:r>
            <w:r>
              <w:rPr>
                <w:noProof/>
                <w:webHidden/>
              </w:rPr>
              <w:t>52</w:t>
            </w:r>
            <w:r>
              <w:rPr>
                <w:noProof/>
                <w:webHidden/>
              </w:rPr>
              <w:fldChar w:fldCharType="end"/>
            </w:r>
          </w:hyperlink>
        </w:p>
        <w:p w:rsidR="003A7B6B" w:rsidRDefault="003A7B6B">
          <w:pPr>
            <w:pStyle w:val="TOC2"/>
            <w:tabs>
              <w:tab w:val="right" w:leader="dot" w:pos="9350"/>
            </w:tabs>
            <w:rPr>
              <w:rFonts w:asciiTheme="minorHAnsi" w:eastAsiaTheme="minorEastAsia" w:hAnsiTheme="minorHAnsi" w:cstheme="minorBidi"/>
              <w:noProof/>
              <w:sz w:val="22"/>
              <w:szCs w:val="22"/>
            </w:rPr>
          </w:pPr>
          <w:hyperlink w:anchor="_Toc53411134" w:history="1">
            <w:r w:rsidRPr="00665CC9">
              <w:rPr>
                <w:rStyle w:val="Hyperlink"/>
                <w:noProof/>
              </w:rPr>
              <w:t>Development Stage in Organization Decision Making About Acquiring Technologies</w:t>
            </w:r>
            <w:r>
              <w:rPr>
                <w:noProof/>
                <w:webHidden/>
              </w:rPr>
              <w:tab/>
            </w:r>
            <w:r>
              <w:rPr>
                <w:noProof/>
                <w:webHidden/>
              </w:rPr>
              <w:fldChar w:fldCharType="begin"/>
            </w:r>
            <w:r>
              <w:rPr>
                <w:noProof/>
                <w:webHidden/>
              </w:rPr>
              <w:instrText xml:space="preserve"> PAGEREF _Toc53411134 \h </w:instrText>
            </w:r>
            <w:r>
              <w:rPr>
                <w:noProof/>
                <w:webHidden/>
              </w:rPr>
            </w:r>
            <w:r>
              <w:rPr>
                <w:noProof/>
                <w:webHidden/>
              </w:rPr>
              <w:fldChar w:fldCharType="separate"/>
            </w:r>
            <w:r>
              <w:rPr>
                <w:noProof/>
                <w:webHidden/>
              </w:rPr>
              <w:t>56</w:t>
            </w:r>
            <w:r>
              <w:rPr>
                <w:noProof/>
                <w:webHidden/>
              </w:rPr>
              <w:fldChar w:fldCharType="end"/>
            </w:r>
          </w:hyperlink>
        </w:p>
        <w:p w:rsidR="003A7B6B" w:rsidRDefault="003A7B6B">
          <w:pPr>
            <w:pStyle w:val="TOC2"/>
            <w:tabs>
              <w:tab w:val="right" w:leader="dot" w:pos="9350"/>
            </w:tabs>
            <w:rPr>
              <w:rFonts w:asciiTheme="minorHAnsi" w:eastAsiaTheme="minorEastAsia" w:hAnsiTheme="minorHAnsi" w:cstheme="minorBidi"/>
              <w:noProof/>
              <w:sz w:val="22"/>
              <w:szCs w:val="22"/>
            </w:rPr>
          </w:pPr>
          <w:hyperlink w:anchor="_Toc53411135" w:history="1">
            <w:r w:rsidRPr="00665CC9">
              <w:rPr>
                <w:rStyle w:val="Hyperlink"/>
                <w:noProof/>
              </w:rPr>
              <w:t>Decision Making in an Organizational Context</w:t>
            </w:r>
            <w:r>
              <w:rPr>
                <w:noProof/>
                <w:webHidden/>
              </w:rPr>
              <w:tab/>
            </w:r>
            <w:r>
              <w:rPr>
                <w:noProof/>
                <w:webHidden/>
              </w:rPr>
              <w:fldChar w:fldCharType="begin"/>
            </w:r>
            <w:r>
              <w:rPr>
                <w:noProof/>
                <w:webHidden/>
              </w:rPr>
              <w:instrText xml:space="preserve"> PAGEREF _Toc53411135 \h </w:instrText>
            </w:r>
            <w:r>
              <w:rPr>
                <w:noProof/>
                <w:webHidden/>
              </w:rPr>
            </w:r>
            <w:r>
              <w:rPr>
                <w:noProof/>
                <w:webHidden/>
              </w:rPr>
              <w:fldChar w:fldCharType="separate"/>
            </w:r>
            <w:r>
              <w:rPr>
                <w:noProof/>
                <w:webHidden/>
              </w:rPr>
              <w:t>59</w:t>
            </w:r>
            <w:r>
              <w:rPr>
                <w:noProof/>
                <w:webHidden/>
              </w:rPr>
              <w:fldChar w:fldCharType="end"/>
            </w:r>
          </w:hyperlink>
        </w:p>
        <w:p w:rsidR="003A7B6B" w:rsidRDefault="003A7B6B">
          <w:pPr>
            <w:pStyle w:val="TOC2"/>
            <w:tabs>
              <w:tab w:val="right" w:leader="dot" w:pos="9350"/>
            </w:tabs>
            <w:rPr>
              <w:rFonts w:asciiTheme="minorHAnsi" w:eastAsiaTheme="minorEastAsia" w:hAnsiTheme="minorHAnsi" w:cstheme="minorBidi"/>
              <w:noProof/>
              <w:sz w:val="22"/>
              <w:szCs w:val="22"/>
            </w:rPr>
          </w:pPr>
          <w:hyperlink w:anchor="_Toc53411136" w:history="1">
            <w:r w:rsidRPr="00665CC9">
              <w:rPr>
                <w:rStyle w:val="Hyperlink"/>
                <w:noProof/>
              </w:rPr>
              <w:t>Development Stage in Federal Technology Transfer Policy</w:t>
            </w:r>
            <w:r>
              <w:rPr>
                <w:noProof/>
                <w:webHidden/>
              </w:rPr>
              <w:tab/>
            </w:r>
            <w:r>
              <w:rPr>
                <w:noProof/>
                <w:webHidden/>
              </w:rPr>
              <w:fldChar w:fldCharType="begin"/>
            </w:r>
            <w:r>
              <w:rPr>
                <w:noProof/>
                <w:webHidden/>
              </w:rPr>
              <w:instrText xml:space="preserve"> PAGEREF _Toc53411136 \h </w:instrText>
            </w:r>
            <w:r>
              <w:rPr>
                <w:noProof/>
                <w:webHidden/>
              </w:rPr>
            </w:r>
            <w:r>
              <w:rPr>
                <w:noProof/>
                <w:webHidden/>
              </w:rPr>
              <w:fldChar w:fldCharType="separate"/>
            </w:r>
            <w:r>
              <w:rPr>
                <w:noProof/>
                <w:webHidden/>
              </w:rPr>
              <w:t>60</w:t>
            </w:r>
            <w:r>
              <w:rPr>
                <w:noProof/>
                <w:webHidden/>
              </w:rPr>
              <w:fldChar w:fldCharType="end"/>
            </w:r>
          </w:hyperlink>
        </w:p>
        <w:p w:rsidR="003A7B6B" w:rsidRDefault="003A7B6B">
          <w:pPr>
            <w:pStyle w:val="TOC1"/>
            <w:tabs>
              <w:tab w:val="right" w:leader="dot" w:pos="9350"/>
            </w:tabs>
            <w:rPr>
              <w:rFonts w:asciiTheme="minorHAnsi" w:eastAsiaTheme="minorEastAsia" w:hAnsiTheme="minorHAnsi" w:cstheme="minorBidi"/>
              <w:noProof/>
              <w:sz w:val="22"/>
              <w:szCs w:val="22"/>
            </w:rPr>
          </w:pPr>
          <w:hyperlink w:anchor="_Toc53411137" w:history="1">
            <w:r w:rsidRPr="00665CC9">
              <w:rPr>
                <w:rStyle w:val="Hyperlink"/>
                <w:noProof/>
              </w:rPr>
              <w:t>Conclusion</w:t>
            </w:r>
            <w:r>
              <w:rPr>
                <w:noProof/>
                <w:webHidden/>
              </w:rPr>
              <w:tab/>
            </w:r>
            <w:r>
              <w:rPr>
                <w:noProof/>
                <w:webHidden/>
              </w:rPr>
              <w:fldChar w:fldCharType="begin"/>
            </w:r>
            <w:r>
              <w:rPr>
                <w:noProof/>
                <w:webHidden/>
              </w:rPr>
              <w:instrText xml:space="preserve"> PAGEREF _Toc53411137 \h </w:instrText>
            </w:r>
            <w:r>
              <w:rPr>
                <w:noProof/>
                <w:webHidden/>
              </w:rPr>
            </w:r>
            <w:r>
              <w:rPr>
                <w:noProof/>
                <w:webHidden/>
              </w:rPr>
              <w:fldChar w:fldCharType="separate"/>
            </w:r>
            <w:r>
              <w:rPr>
                <w:noProof/>
                <w:webHidden/>
              </w:rPr>
              <w:t>62</w:t>
            </w:r>
            <w:r>
              <w:rPr>
                <w:noProof/>
                <w:webHidden/>
              </w:rPr>
              <w:fldChar w:fldCharType="end"/>
            </w:r>
          </w:hyperlink>
        </w:p>
        <w:p w:rsidR="003A7B6B" w:rsidRDefault="003A7B6B">
          <w:pPr>
            <w:pStyle w:val="TOC1"/>
            <w:tabs>
              <w:tab w:val="right" w:leader="dot" w:pos="9350"/>
            </w:tabs>
            <w:rPr>
              <w:rFonts w:asciiTheme="minorHAnsi" w:eastAsiaTheme="minorEastAsia" w:hAnsiTheme="minorHAnsi" w:cstheme="minorBidi"/>
              <w:noProof/>
              <w:sz w:val="22"/>
              <w:szCs w:val="22"/>
            </w:rPr>
          </w:pPr>
          <w:hyperlink w:anchor="_Toc53411138" w:history="1">
            <w:r w:rsidRPr="00665CC9">
              <w:rPr>
                <w:rStyle w:val="Hyperlink"/>
                <w:noProof/>
              </w:rPr>
              <w:t>References</w:t>
            </w:r>
            <w:r>
              <w:rPr>
                <w:noProof/>
                <w:webHidden/>
              </w:rPr>
              <w:tab/>
            </w:r>
            <w:r>
              <w:rPr>
                <w:noProof/>
                <w:webHidden/>
              </w:rPr>
              <w:fldChar w:fldCharType="begin"/>
            </w:r>
            <w:r>
              <w:rPr>
                <w:noProof/>
                <w:webHidden/>
              </w:rPr>
              <w:instrText xml:space="preserve"> PAGEREF _Toc53411138 \h </w:instrText>
            </w:r>
            <w:r>
              <w:rPr>
                <w:noProof/>
                <w:webHidden/>
              </w:rPr>
            </w:r>
            <w:r>
              <w:rPr>
                <w:noProof/>
                <w:webHidden/>
              </w:rPr>
              <w:fldChar w:fldCharType="separate"/>
            </w:r>
            <w:r>
              <w:rPr>
                <w:noProof/>
                <w:webHidden/>
              </w:rPr>
              <w:t>65</w:t>
            </w:r>
            <w:r>
              <w:rPr>
                <w:noProof/>
                <w:webHidden/>
              </w:rPr>
              <w:fldChar w:fldCharType="end"/>
            </w:r>
          </w:hyperlink>
        </w:p>
        <w:p w:rsidR="003A7B6B" w:rsidRDefault="003A7B6B">
          <w:pPr>
            <w:pStyle w:val="TOC1"/>
            <w:tabs>
              <w:tab w:val="right" w:leader="dot" w:pos="9350"/>
            </w:tabs>
            <w:rPr>
              <w:rFonts w:asciiTheme="minorHAnsi" w:eastAsiaTheme="minorEastAsia" w:hAnsiTheme="minorHAnsi" w:cstheme="minorBidi"/>
              <w:noProof/>
              <w:sz w:val="22"/>
              <w:szCs w:val="22"/>
            </w:rPr>
          </w:pPr>
          <w:hyperlink w:anchor="_Toc53411139" w:history="1">
            <w:r w:rsidRPr="00665CC9">
              <w:rPr>
                <w:rStyle w:val="Hyperlink"/>
                <w:noProof/>
              </w:rPr>
              <w:t>Appendix A. Tables and Figures</w:t>
            </w:r>
            <w:r>
              <w:rPr>
                <w:noProof/>
                <w:webHidden/>
              </w:rPr>
              <w:tab/>
            </w:r>
            <w:r>
              <w:rPr>
                <w:noProof/>
                <w:webHidden/>
              </w:rPr>
              <w:fldChar w:fldCharType="begin"/>
            </w:r>
            <w:r>
              <w:rPr>
                <w:noProof/>
                <w:webHidden/>
              </w:rPr>
              <w:instrText xml:space="preserve"> PAGEREF _Toc53411139 \h </w:instrText>
            </w:r>
            <w:r>
              <w:rPr>
                <w:noProof/>
                <w:webHidden/>
              </w:rPr>
            </w:r>
            <w:r>
              <w:rPr>
                <w:noProof/>
                <w:webHidden/>
              </w:rPr>
              <w:fldChar w:fldCharType="separate"/>
            </w:r>
            <w:r>
              <w:rPr>
                <w:noProof/>
                <w:webHidden/>
              </w:rPr>
              <w:t>80</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1" w:name="_Toc53411114"/>
      <w:r>
        <w:lastRenderedPageBreak/>
        <w:t xml:space="preserve">List of </w:t>
      </w:r>
      <w:r w:rsidR="005E72F3">
        <w:t>Tables</w:t>
      </w:r>
      <w:bookmarkEnd w:id="1"/>
    </w:p>
    <w:p w:rsidR="00E63E79" w:rsidRDefault="005E72F3" w:rsidP="00E63E79">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41026914" w:history="1">
        <w:r w:rsidR="00E63E79" w:rsidRPr="00D90F48">
          <w:rPr>
            <w:rStyle w:val="Hyperlink"/>
            <w:noProof/>
          </w:rPr>
          <w:t>Table 1 Federal Obligations to Universities for Research and Development</w:t>
        </w:r>
        <w:r w:rsidR="00E63E79">
          <w:rPr>
            <w:noProof/>
            <w:webHidden/>
          </w:rPr>
          <w:tab/>
        </w:r>
        <w:r w:rsidR="00E63E79">
          <w:rPr>
            <w:noProof/>
            <w:webHidden/>
          </w:rPr>
          <w:fldChar w:fldCharType="begin"/>
        </w:r>
        <w:r w:rsidR="00E63E79">
          <w:rPr>
            <w:noProof/>
            <w:webHidden/>
          </w:rPr>
          <w:instrText xml:space="preserve"> PAGEREF _Toc41026914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E63E79" w:rsidRDefault="003A7B6B" w:rsidP="00E63E79">
      <w:pPr>
        <w:pStyle w:val="TableofFigures"/>
        <w:tabs>
          <w:tab w:val="right" w:leader="dot" w:pos="9350"/>
        </w:tabs>
        <w:rPr>
          <w:rFonts w:asciiTheme="minorHAnsi" w:eastAsiaTheme="minorEastAsia" w:hAnsiTheme="minorHAnsi" w:cstheme="minorBidi"/>
          <w:noProof/>
          <w:sz w:val="22"/>
          <w:szCs w:val="22"/>
        </w:rPr>
      </w:pPr>
      <w:hyperlink w:anchor="_Toc41026915" w:history="1">
        <w:r w:rsidR="00E63E79" w:rsidRPr="00D90F48">
          <w:rPr>
            <w:rStyle w:val="Hyperlink"/>
            <w:noProof/>
          </w:rPr>
          <w:t>Table 2  Federal Policies Related to University Technology Transfer</w:t>
        </w:r>
        <w:r w:rsidR="00E63E79">
          <w:rPr>
            <w:noProof/>
            <w:webHidden/>
          </w:rPr>
          <w:tab/>
        </w:r>
        <w:r w:rsidR="00E63E79">
          <w:rPr>
            <w:noProof/>
            <w:webHidden/>
          </w:rPr>
          <w:fldChar w:fldCharType="begin"/>
        </w:r>
        <w:r w:rsidR="00E63E79">
          <w:rPr>
            <w:noProof/>
            <w:webHidden/>
          </w:rPr>
          <w:instrText xml:space="preserve"> PAGEREF _Toc41026915 \h </w:instrText>
        </w:r>
        <w:r w:rsidR="00E63E79">
          <w:rPr>
            <w:noProof/>
            <w:webHidden/>
          </w:rPr>
        </w:r>
        <w:r w:rsidR="00E63E79">
          <w:rPr>
            <w:noProof/>
            <w:webHidden/>
          </w:rPr>
          <w:fldChar w:fldCharType="separate"/>
        </w:r>
        <w:r w:rsidR="00B31C38">
          <w:rPr>
            <w:noProof/>
            <w:webHidden/>
          </w:rPr>
          <w:t>73</w:t>
        </w:r>
        <w:r w:rsidR="00E63E79">
          <w:rPr>
            <w:noProof/>
            <w:webHidden/>
          </w:rPr>
          <w:fldChar w:fldCharType="end"/>
        </w:r>
      </w:hyperlink>
    </w:p>
    <w:p w:rsidR="00E63E79" w:rsidRDefault="003A7B6B" w:rsidP="00E63E79">
      <w:pPr>
        <w:pStyle w:val="TableofFigures"/>
        <w:tabs>
          <w:tab w:val="right" w:leader="dot" w:pos="9350"/>
        </w:tabs>
        <w:rPr>
          <w:rFonts w:asciiTheme="minorHAnsi" w:eastAsiaTheme="minorEastAsia" w:hAnsiTheme="minorHAnsi" w:cstheme="minorBidi"/>
          <w:noProof/>
          <w:sz w:val="22"/>
          <w:szCs w:val="22"/>
        </w:rPr>
      </w:pPr>
      <w:hyperlink w:anchor="_Toc41026916" w:history="1">
        <w:r w:rsidR="00E63E79" w:rsidRPr="00D90F48">
          <w:rPr>
            <w:rStyle w:val="Hyperlink"/>
            <w:noProof/>
          </w:rPr>
          <w:t>Table 3  Determinants of Technology Transfer Outcomes Found in the Literature</w:t>
        </w:r>
        <w:r w:rsidR="00E63E79">
          <w:rPr>
            <w:noProof/>
            <w:webHidden/>
          </w:rPr>
          <w:tab/>
        </w:r>
        <w:r w:rsidR="00E63E79">
          <w:rPr>
            <w:noProof/>
            <w:webHidden/>
          </w:rPr>
          <w:fldChar w:fldCharType="begin"/>
        </w:r>
        <w:r w:rsidR="00E63E79">
          <w:rPr>
            <w:noProof/>
            <w:webHidden/>
          </w:rPr>
          <w:instrText xml:space="preserve"> PAGEREF _Toc41026916 \h </w:instrText>
        </w:r>
        <w:r w:rsidR="00E63E79">
          <w:rPr>
            <w:noProof/>
            <w:webHidden/>
          </w:rPr>
        </w:r>
        <w:r w:rsidR="00E63E79">
          <w:rPr>
            <w:noProof/>
            <w:webHidden/>
          </w:rPr>
          <w:fldChar w:fldCharType="separate"/>
        </w:r>
        <w:r w:rsidR="00B31C38">
          <w:rPr>
            <w:noProof/>
            <w:webHidden/>
          </w:rPr>
          <w:t>77</w:t>
        </w:r>
        <w:r w:rsidR="00E63E79">
          <w:rPr>
            <w:noProof/>
            <w:webHidden/>
          </w:rPr>
          <w:fldChar w:fldCharType="end"/>
        </w:r>
      </w:hyperlink>
    </w:p>
    <w:p w:rsidR="00E63E79" w:rsidRDefault="003A7B6B" w:rsidP="00E63E79">
      <w:pPr>
        <w:pStyle w:val="TableofFigures"/>
        <w:tabs>
          <w:tab w:val="right" w:leader="dot" w:pos="9350"/>
        </w:tabs>
        <w:rPr>
          <w:rFonts w:asciiTheme="minorHAnsi" w:eastAsiaTheme="minorEastAsia" w:hAnsiTheme="minorHAnsi" w:cstheme="minorBidi"/>
          <w:noProof/>
          <w:sz w:val="22"/>
          <w:szCs w:val="22"/>
        </w:rPr>
      </w:pPr>
      <w:hyperlink w:anchor="_Toc41026917" w:history="1">
        <w:r w:rsidR="00E63E79" w:rsidRPr="00D90F48">
          <w:rPr>
            <w:rStyle w:val="Hyperlink"/>
            <w:noProof/>
          </w:rPr>
          <w:t>Table 4  NASA Technology Readiness Level Scale</w:t>
        </w:r>
        <w:r w:rsidR="00E63E79">
          <w:rPr>
            <w:noProof/>
            <w:webHidden/>
          </w:rPr>
          <w:tab/>
        </w:r>
        <w:r w:rsidR="00E63E79">
          <w:rPr>
            <w:noProof/>
            <w:webHidden/>
          </w:rPr>
          <w:fldChar w:fldCharType="begin"/>
        </w:r>
        <w:r w:rsidR="00E63E79">
          <w:rPr>
            <w:noProof/>
            <w:webHidden/>
          </w:rPr>
          <w:instrText xml:space="preserve"> PAGEREF _Toc41026917 \h </w:instrText>
        </w:r>
        <w:r w:rsidR="00E63E79">
          <w:rPr>
            <w:noProof/>
            <w:webHidden/>
          </w:rPr>
        </w:r>
        <w:r w:rsidR="00E63E79">
          <w:rPr>
            <w:noProof/>
            <w:webHidden/>
          </w:rPr>
          <w:fldChar w:fldCharType="separate"/>
        </w:r>
        <w:r w:rsidR="00B31C38">
          <w:rPr>
            <w:noProof/>
            <w:webHidden/>
          </w:rPr>
          <w:t>78</w:t>
        </w:r>
        <w:r w:rsidR="00E63E79">
          <w:rPr>
            <w:noProof/>
            <w:webHidden/>
          </w:rPr>
          <w:fldChar w:fldCharType="end"/>
        </w:r>
      </w:hyperlink>
    </w:p>
    <w:p w:rsidR="00E63E79" w:rsidRDefault="003A7B6B" w:rsidP="00E63E79">
      <w:pPr>
        <w:pStyle w:val="TableofFigures"/>
        <w:tabs>
          <w:tab w:val="right" w:leader="dot" w:pos="9350"/>
        </w:tabs>
        <w:rPr>
          <w:rFonts w:asciiTheme="minorHAnsi" w:eastAsiaTheme="minorEastAsia" w:hAnsiTheme="minorHAnsi" w:cstheme="minorBidi"/>
          <w:noProof/>
          <w:sz w:val="22"/>
          <w:szCs w:val="22"/>
        </w:rPr>
      </w:pPr>
      <w:hyperlink w:anchor="_Toc41026918" w:history="1">
        <w:r w:rsidR="00E63E79" w:rsidRPr="00D90F48">
          <w:rPr>
            <w:rStyle w:val="Hyperlink"/>
            <w:noProof/>
          </w:rPr>
          <w:t>Table 5  Alternative Readiness Level Scales</w:t>
        </w:r>
        <w:r w:rsidR="00E63E79">
          <w:rPr>
            <w:noProof/>
            <w:webHidden/>
          </w:rPr>
          <w:tab/>
        </w:r>
        <w:r w:rsidR="00E63E79">
          <w:rPr>
            <w:noProof/>
            <w:webHidden/>
          </w:rPr>
          <w:fldChar w:fldCharType="begin"/>
        </w:r>
        <w:r w:rsidR="00E63E79">
          <w:rPr>
            <w:noProof/>
            <w:webHidden/>
          </w:rPr>
          <w:instrText xml:space="preserve"> PAGEREF _Toc41026918 \h </w:instrText>
        </w:r>
        <w:r w:rsidR="00E63E79">
          <w:rPr>
            <w:noProof/>
            <w:webHidden/>
          </w:rPr>
        </w:r>
        <w:r w:rsidR="00E63E79">
          <w:rPr>
            <w:noProof/>
            <w:webHidden/>
          </w:rPr>
          <w:fldChar w:fldCharType="separate"/>
        </w:r>
        <w:r w:rsidR="00B31C38">
          <w:rPr>
            <w:noProof/>
            <w:webHidden/>
          </w:rPr>
          <w:t>79</w:t>
        </w:r>
        <w:r w:rsidR="00E63E79">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2" w:name="_Toc53411115"/>
      <w:r w:rsidRPr="00566037">
        <w:lastRenderedPageBreak/>
        <w:t>List of Figures</w:t>
      </w:r>
      <w:bookmarkEnd w:id="2"/>
    </w:p>
    <w:p w:rsidR="009F6EA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41027015" w:history="1">
        <w:r w:rsidR="009F6EAA" w:rsidRPr="00833133">
          <w:rPr>
            <w:rStyle w:val="Hyperlink"/>
            <w:noProof/>
          </w:rPr>
          <w:t>Figure 1  Federal Obligations to Universities for Research and Development, 2000-2019</w:t>
        </w:r>
        <w:r w:rsidR="009F6EAA">
          <w:rPr>
            <w:noProof/>
            <w:webHidden/>
          </w:rPr>
          <w:tab/>
        </w:r>
        <w:r w:rsidR="009F6EAA">
          <w:rPr>
            <w:noProof/>
            <w:webHidden/>
          </w:rPr>
          <w:fldChar w:fldCharType="begin"/>
        </w:r>
        <w:r w:rsidR="009F6EAA">
          <w:rPr>
            <w:noProof/>
            <w:webHidden/>
          </w:rPr>
          <w:instrText xml:space="preserve"> PAGEREF _Toc41027015 \h </w:instrText>
        </w:r>
        <w:r w:rsidR="009F6EAA">
          <w:rPr>
            <w:noProof/>
            <w:webHidden/>
          </w:rPr>
        </w:r>
        <w:r w:rsidR="009F6EAA">
          <w:rPr>
            <w:noProof/>
            <w:webHidden/>
          </w:rPr>
          <w:fldChar w:fldCharType="separate"/>
        </w:r>
        <w:r w:rsidR="00B31C38">
          <w:rPr>
            <w:noProof/>
            <w:webHidden/>
          </w:rPr>
          <w:t>80</w:t>
        </w:r>
        <w:r w:rsidR="009F6EA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3" w:name="_Toc53411116"/>
      <w:r>
        <w:lastRenderedPageBreak/>
        <w:t>Abstract</w:t>
      </w:r>
      <w:bookmarkEnd w:id="3"/>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62144B">
        <w:t>development sta</w:t>
      </w:r>
      <w:r w:rsidR="009317C3">
        <w:t>ge</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845B27" w:rsidP="00615E78">
      <w:pPr>
        <w:pStyle w:val="LiteratureReviewHeader1Bold"/>
      </w:pPr>
      <w:bookmarkStart w:id="4" w:name="_Toc53411117"/>
      <w:r>
        <w:lastRenderedPageBreak/>
        <w:t xml:space="preserve">Chapter 1 – </w:t>
      </w:r>
      <w:r w:rsidR="00A95B39" w:rsidRPr="0003023E">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DB6A4F" w:rsidRDefault="00DB6A4F" w:rsidP="00DB6A4F">
      <w:pPr>
        <w:pStyle w:val="LiteratureReviewHeader2Bold"/>
      </w:pPr>
      <w:bookmarkStart w:id="5" w:name="_Toc53411118"/>
      <w:r>
        <w:t>Purpose of Proposed Study</w:t>
      </w:r>
      <w:bookmarkEnd w:id="5"/>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study aims to help practitioners and policymakers better understand why private sector organizations choose not to pursue the acquisition and use of university-created technologies that seem to align with their mission and profit motives even when the organizations appear to have the resources to do so.</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stage of development before it can be successfully transferred to the private </w:t>
      </w:r>
      <w:r w:rsidR="002517EA">
        <w:lastRenderedPageBreak/>
        <w:t xml:space="preserve">sector.  </w:t>
      </w:r>
      <w:r w:rsidR="00714240">
        <w:t xml:space="preserve"> </w:t>
      </w:r>
      <w:r w:rsidR="003634D7">
        <w:t>As such, t</w:t>
      </w:r>
      <w:r>
        <w:t>he proposed study aims to examine the popular belief among technology transfer professionals that the development stage of a technology influences the likelihood that it will be successfully transferred to the private sector for use that benefits the public interest.</w:t>
      </w:r>
      <w:r w:rsidR="00236F37">
        <w:t xml:space="preserve">  </w:t>
      </w:r>
      <w:r w:rsidR="00236F37" w:rsidRPr="00236F37">
        <w:t>If an effect is found, this proposed study also seeks to determine the causal mechanism for it.</w:t>
      </w:r>
    </w:p>
    <w:p w:rsidR="00D477BA" w:rsidRPr="00D477BA" w:rsidRDefault="00D477BA" w:rsidP="00615E78">
      <w:pPr>
        <w:pStyle w:val="LiteratureReviewHeader2Bold"/>
      </w:pPr>
      <w:bookmarkStart w:id="6" w:name="_Toc53411119"/>
      <w:r>
        <w:t xml:space="preserve">Defining </w:t>
      </w:r>
      <w:r w:rsidRPr="00D477BA">
        <w:t>Technology</w:t>
      </w:r>
      <w:bookmarkEnd w:id="6"/>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13285B">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be embodied in specific items as well as the notions of other scholars that have commented on the subject (</w:t>
      </w:r>
      <w:r w:rsidR="008938C8">
        <w:t xml:space="preserve">see e.g., </w:t>
      </w:r>
      <w:r w:rsidR="001A5362">
        <w:t xml:space="preserve">Herschbach, 1995; </w:t>
      </w:r>
      <w:r w:rsidR="0013285B">
        <w:t>Leonard-Barton</w:t>
      </w:r>
      <w:r w:rsidR="0013285B">
        <w:t xml:space="preserve">, 1990; </w:t>
      </w:r>
      <w:r w:rsidR="001A5362">
        <w:t xml:space="preserve">Stoneman, 2002; </w:t>
      </w:r>
      <w:r w:rsidR="0013285B">
        <w:t xml:space="preserve">Williams &amp; Gibson, </w:t>
      </w:r>
      <w:r w:rsidR="0013285B">
        <w:t>1990)</w:t>
      </w:r>
      <w:r w:rsidR="0013285B">
        <w:t>.</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w:t>
      </w:r>
      <w:r w:rsidR="001B1337">
        <w:lastRenderedPageBreak/>
        <w:t>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p>
    <w:p w:rsidR="004E6565" w:rsidRDefault="004E6565" w:rsidP="009D4C6E">
      <w:pPr>
        <w:ind w:firstLine="720"/>
      </w:pP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w:t>
      </w:r>
      <w:r>
        <w:lastRenderedPageBreak/>
        <w:t xml:space="preserve">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w:t>
      </w:r>
      <w:r>
        <w:lastRenderedPageBreak/>
        <w:t>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lastRenderedPageBreak/>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 xml:space="preserve">also pointed out that technology has been </w:t>
      </w:r>
      <w:r w:rsidR="00B26836" w:rsidRPr="00B26836">
        <w:lastRenderedPageBreak/>
        <w:t>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 xml:space="preserve">If we conceptualize </w:t>
      </w:r>
      <w:r>
        <w:lastRenderedPageBreak/>
        <w:t>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7" w:name="_Toc53411120"/>
      <w:r>
        <w:t xml:space="preserve">Conceptualizing </w:t>
      </w:r>
      <w:r w:rsidR="004E6565">
        <w:t xml:space="preserve">University </w:t>
      </w:r>
      <w:r w:rsidR="004E6565" w:rsidRPr="002F08DF">
        <w:t>Technology Transfer</w:t>
      </w:r>
      <w:bookmarkEnd w:id="7"/>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w:t>
      </w:r>
      <w:r w:rsidR="00C76724">
        <w:lastRenderedPageBreak/>
        <w:t xml:space="preserve">technology transfer seems to vary depending on the approach to the topic.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w:t>
      </w:r>
      <w:r w:rsidR="001C7469">
        <w:lastRenderedPageBreak/>
        <w:t xml:space="preserve">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w:t>
      </w:r>
      <w:r w:rsidR="00E23AAA">
        <w:t xml:space="preserve">only those </w:t>
      </w:r>
      <w:r w:rsidRPr="001317A6">
        <w:t xml:space="preserve">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w:t>
      </w:r>
      <w:r w:rsidRPr="00A22400">
        <w:lastRenderedPageBreak/>
        <w:t>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 xml:space="preserve">proves elusive. </w:t>
      </w:r>
      <w:r>
        <w:lastRenderedPageBreak/>
        <w:t>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w:t>
      </w:r>
      <w:r w:rsidR="00950D1D">
        <w:lastRenderedPageBreak/>
        <w:t>to force public consumption to correct individual choice rather than a market failure</w:t>
      </w:r>
      <w:r w:rsidR="007C406E">
        <w:t xml:space="preserve"> (Desmarais-Tremblay, 2017; Musgrave, 1959). </w:t>
      </w:r>
      <w:r w:rsidR="00950D1D">
        <w:t xml:space="preserve"> Technology transfer seems to satisfy the definition of a merit 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C15E93"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p>
    <w:p w:rsidR="00E11B9C" w:rsidRDefault="007E4AA2" w:rsidP="00E11B9C">
      <w:pPr>
        <w:ind w:firstLine="720"/>
      </w:pPr>
      <w:r>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t>organizations</w:t>
      </w:r>
      <w:r w:rsidR="00BD3740">
        <w:t xml:space="preserve"> do</w:t>
      </w:r>
      <w:r w:rsidR="00E11B9C" w:rsidRPr="0009261D">
        <w:t xml:space="preserve"> not pursue</w:t>
      </w:r>
      <w:r w:rsidR="00BD3740">
        <w:t xml:space="preserve"> </w:t>
      </w:r>
      <w:r>
        <w:t xml:space="preserve">the acquisition </w:t>
      </w:r>
      <w:r w:rsidR="00BD3740">
        <w:t>and use</w:t>
      </w:r>
      <w:r w:rsidR="00E11B9C" w:rsidRPr="0009261D">
        <w:t xml:space="preserve"> </w:t>
      </w:r>
      <w:r>
        <w:t xml:space="preserve">of </w:t>
      </w:r>
      <w:r w:rsidR="00BD3740">
        <w:t xml:space="preserve">technologies derived from </w:t>
      </w:r>
      <w:r>
        <w:t>research and development</w:t>
      </w:r>
      <w:r w:rsidR="00BD3740">
        <w:t xml:space="preserve"> conducted at univer</w:t>
      </w:r>
      <w:r>
        <w:t xml:space="preserve">sities in the United States </w:t>
      </w:r>
      <w:r w:rsidR="00E11B9C" w:rsidRPr="0009261D">
        <w:t xml:space="preserve">that seem to align with their missions and profit motives even when the </w:t>
      </w:r>
      <w:r>
        <w:t>organizations</w:t>
      </w:r>
      <w:r w:rsidR="00E11B9C" w:rsidRPr="0009261D">
        <w:t xml:space="preserve"> appear to have the resources to do so</w:t>
      </w:r>
      <w:r w:rsidR="00E11B9C">
        <w:t>?</w:t>
      </w:r>
    </w:p>
    <w:p w:rsidR="00BB4827" w:rsidRPr="00073E04" w:rsidRDefault="00047283" w:rsidP="00FB4FEE">
      <w:pPr>
        <w:pStyle w:val="LiteratureReviewHeader2Bold"/>
      </w:pPr>
      <w:bookmarkStart w:id="8" w:name="_Toc53411121"/>
      <w:r>
        <w:t xml:space="preserve">The </w:t>
      </w:r>
      <w:r w:rsidR="00F510C9">
        <w:t>Significance</w:t>
      </w:r>
      <w:r w:rsidR="00646806">
        <w:t xml:space="preserve"> of </w:t>
      </w:r>
      <w:r w:rsidR="00F510C9">
        <w:t xml:space="preserve">University </w:t>
      </w:r>
      <w:r w:rsidR="00646806">
        <w:t>Technology Transfer</w:t>
      </w:r>
      <w:bookmarkEnd w:id="8"/>
    </w:p>
    <w:p w:rsidR="00B079A1" w:rsidRPr="00B079A1" w:rsidRDefault="00B079A1" w:rsidP="003E7BDC">
      <w:r>
        <w:tab/>
        <w:t xml:space="preserve">I begin this review of the related literature by examining the discourse about the significance of university technology transfer.  Just because a topic is interesting or a question has not previously been investigated is not sufficient reason to pursue a line of research in and of </w:t>
      </w:r>
      <w:r>
        <w:lastRenderedPageBreak/>
        <w:t xml:space="preserve">itself.  The issue should be of such importance that it affects the decisions and actions of academics, practitioners, </w:t>
      </w:r>
      <w:r w:rsidR="0071176E">
        <w:t xml:space="preserve">and policymakers as well as the quality of life for </w:t>
      </w:r>
      <w:r>
        <w:t>individual lay persons.  As my review of the literature demonstrates, university technology transfer satisfies this criterion.</w:t>
      </w:r>
    </w:p>
    <w:p w:rsidR="00752DF5" w:rsidRDefault="00752DF5" w:rsidP="00615E78">
      <w:pPr>
        <w:pStyle w:val="LiteratureReviewHeader2Bold"/>
      </w:pPr>
      <w:bookmarkStart w:id="9" w:name="_Toc53411122"/>
      <w:r>
        <w:t>Research and Development, Technology, and Social</w:t>
      </w:r>
      <w:r w:rsidR="00E251AD">
        <w:t xml:space="preserve"> Well-B</w:t>
      </w:r>
      <w:r>
        <w:t>eing</w:t>
      </w:r>
      <w:bookmarkEnd w:id="9"/>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w:t>
      </w:r>
      <w:r w:rsidR="00E17D03">
        <w:lastRenderedPageBreak/>
        <w:t>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 xml:space="preserve">The irony </w:t>
      </w:r>
      <w:r w:rsidR="00C019CE">
        <w:t xml:space="preserve">the Bayh-Dole act was diametrically opposite to the position of the Carter Administration and President Carter </w:t>
      </w:r>
      <w:r w:rsidR="001D232F">
        <w:t xml:space="preserve">could have stopped enactment of the legislation with a pocket veto in the waning 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Carter capitulated to political pressure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lastRenderedPageBreak/>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w:t>
      </w:r>
      <w:r w:rsidRPr="00805CD2">
        <w:lastRenderedPageBreak/>
        <w:t xml:space="preserve">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0" w:name="_Toc53411123"/>
      <w:r>
        <w:t xml:space="preserve">The </w:t>
      </w:r>
      <w:r w:rsidR="00752DF5">
        <w:t>Public Interest in</w:t>
      </w:r>
      <w:r>
        <w:t xml:space="preserve"> </w:t>
      </w:r>
      <w:r w:rsidR="00073E04">
        <w:t>University Technology Transfer</w:t>
      </w:r>
      <w:bookmarkEnd w:id="10"/>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w:t>
      </w:r>
      <w:r w:rsidR="00073E04">
        <w:lastRenderedPageBreak/>
        <w:t xml:space="preserve">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 xml:space="preserve">s from </w:t>
      </w:r>
      <w:r w:rsidR="00094D4E">
        <w:lastRenderedPageBreak/>
        <w:t>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1" w:name="_Toc53411124"/>
      <w:r>
        <w:t>The Role of the Federal Government in University Technology Transfer</w:t>
      </w:r>
      <w:bookmarkEnd w:id="11"/>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lastRenderedPageBreak/>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lastRenderedPageBreak/>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lastRenderedPageBreak/>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 xml:space="preserve">paradigm, basic research leads to applied research which gives way to development which subsequently results in production and operations technologies.  Stokes demonstrated that this one-dimensional linear model is </w:t>
      </w:r>
      <w:r w:rsidR="005C1509">
        <w:t xml:space="preserve">both </w:t>
      </w:r>
      <w:r w:rsidRPr="00D140E3">
        <w:t xml:space="preserve">inadequate and inaccurate in describing reality.  </w:t>
      </w:r>
    </w:p>
    <w:p w:rsidR="007D1AA6" w:rsidRPr="007D134A" w:rsidRDefault="007D1AA6" w:rsidP="007D1AA6">
      <w:pPr>
        <w:pStyle w:val="LiteratureReviewHeader2Bold"/>
      </w:pPr>
      <w:bookmarkStart w:id="12" w:name="_Toc53411125"/>
      <w:r>
        <w:t>The Notion of Technology Maturity Level</w:t>
      </w:r>
      <w:bookmarkEnd w:id="12"/>
    </w:p>
    <w:p w:rsidR="007D1AA6" w:rsidRPr="007D134A" w:rsidRDefault="007D1AA6" w:rsidP="007D1AA6">
      <w:pPr>
        <w:ind w:firstLine="720"/>
      </w:pPr>
      <w:r w:rsidRPr="007D134A">
        <w:t xml:space="preserve">The conceptualization of development stage is not as challenging as that of technology and technology transfer.  The common, everyday use of the words in the term are quite relevant.  In common vernacular, </w:t>
      </w:r>
      <w:r w:rsidRPr="007D134A">
        <w:rPr>
          <w:i/>
        </w:rPr>
        <w:t>development</w:t>
      </w:r>
      <w:r w:rsidRPr="007D134A">
        <w:t xml:space="preserve"> is a noun that simply means “the process in which someone </w:t>
      </w:r>
      <w:r w:rsidRPr="007D134A">
        <w:lastRenderedPageBreak/>
        <w:t xml:space="preserve">or something grows or changes and becomes more advanced” or “the process of developing something new” (Development, 2020).  There are two common meanings of the transitive verb </w:t>
      </w:r>
      <w:r w:rsidRPr="007D134A">
        <w:rPr>
          <w:i/>
        </w:rPr>
        <w:t>develop</w:t>
      </w:r>
      <w:r w:rsidRPr="007D134A">
        <w:t xml:space="preserve"> that are relevant.  The first is “to (cause something to) grow or change into a more advanced, larger, or stronger form.”  The other is “to invent something or bring something into existence” (Develop, 2020).  A relevant and appropriate meaning of the noun </w:t>
      </w:r>
      <w:r w:rsidRPr="007D134A">
        <w:rPr>
          <w:i/>
        </w:rPr>
        <w:t>stage</w:t>
      </w:r>
      <w:r w:rsidRPr="007D134A">
        <w:t xml:space="preserve"> is “a part of an activity or period of development” (Stage, 2020).  For the purposes of the proposed study, I conceptualize development stage as the characterization of the state of creation of a technology at a given point in time.  However, operationalization of development stage is more of a challenge for the proposed study than is conceptualization.</w:t>
      </w:r>
    </w:p>
    <w:p w:rsidR="007D1AA6" w:rsidRPr="007D134A" w:rsidRDefault="007D1AA6" w:rsidP="007D1AA6">
      <w:r w:rsidRPr="007D134A">
        <w:tab/>
        <w:t>Development stage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There are two primary types of risk that development stage needs to describe.  Blank and Dorf (2012) 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has demonstrated that this is not the case.</w:t>
      </w:r>
    </w:p>
    <w:p w:rsidR="007D1AA6" w:rsidRDefault="007D1AA6" w:rsidP="007D1AA6">
      <w:pPr>
        <w:ind w:firstLine="720"/>
      </w:pPr>
      <w:r w:rsidRPr="007D134A">
        <w:t xml:space="preserve">Success in university technology transfer requires managing both types of risk.  Approaches that address market risk without consideration of invention risk will fail because </w:t>
      </w:r>
      <w:r w:rsidRPr="007D134A">
        <w:lastRenderedPageBreak/>
        <w:t>they unduly raise hopes and make empty promises.  They simply won’t deliver.  Those that address invention risk without consideration of market risk will fail in the market for lack of demand.  No one will care.  In both cases, the final result is an unsuccessful attempt at technology transfer.</w:t>
      </w:r>
    </w:p>
    <w:p w:rsidR="007D1AA6" w:rsidRDefault="007D1AA6" w:rsidP="007D1AA6">
      <w:pPr>
        <w:ind w:firstLine="720"/>
      </w:pPr>
      <w:r>
        <w:t>Technology readiness level (TRL) is the predominant approach to specifying development stage 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Mr.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7D1AA6" w:rsidRDefault="007D1AA6" w:rsidP="007D1AA6">
      <w:pPr>
        <w:ind w:firstLine="720"/>
      </w:pPr>
      <w:r>
        <w:t xml:space="preserve">The use of the TRL scale to denote development stage has also taken hold in the field of technology transfer.  Spearman (2013) </w:t>
      </w:r>
      <w:r w:rsidRPr="002A3328">
        <w:t xml:space="preserve">specifically used the concept of TRLs to describe development stage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7D1AA6" w:rsidRDefault="007D1AA6" w:rsidP="007D1AA6">
      <w:pPr>
        <w:ind w:firstLine="720"/>
      </w:pPr>
      <w:r>
        <w:lastRenderedPageBreak/>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7D1AA6" w:rsidRDefault="007D1AA6" w:rsidP="007D1AA6">
      <w:pPr>
        <w:ind w:firstLine="720"/>
      </w:pPr>
      <w:r>
        <w:t xml:space="preserve">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w:t>
      </w:r>
      <w:r>
        <w:lastRenderedPageBreak/>
        <w:t>As such, it likely does not capture important economic factors relevant to technology development that are significant factors for private sector decisions regarding university technology transfer opportunities.</w:t>
      </w:r>
    </w:p>
    <w:p w:rsidR="007D1AA6" w:rsidRDefault="007D1AA6" w:rsidP="007D1AA6">
      <w:pPr>
        <w:ind w:firstLine="720"/>
      </w:pPr>
      <w:r>
        <w:t>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100B5B" w:rsidRPr="00E4317F" w:rsidRDefault="00100B5B" w:rsidP="00100B5B">
      <w:pPr>
        <w:pStyle w:val="LiteratureReviewHeader2Bold"/>
      </w:pPr>
      <w:bookmarkStart w:id="13" w:name="_Toc53411126"/>
      <w:r>
        <w:t xml:space="preserve">Approach to Examining </w:t>
      </w:r>
      <w:r>
        <w:t xml:space="preserve">the </w:t>
      </w:r>
      <w:r w:rsidR="007D1AA6">
        <w:t>Topic</w:t>
      </w:r>
      <w:bookmarkEnd w:id="13"/>
    </w:p>
    <w:p w:rsidR="00100B5B" w:rsidRDefault="00100B5B" w:rsidP="00100B5B">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  Such clarity of mission includes a clear understanding of the need for the public policy being investigated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w:t>
      </w:r>
      <w:r>
        <w:lastRenderedPageBreak/>
        <w:t>university technology transfer?, (4) what should be the role of the government in university technology transfer?, and (5) what is currently known about the determinants of success in university technology transfer?</w:t>
      </w:r>
    </w:p>
    <w:p w:rsidR="00100B5B" w:rsidRDefault="00100B5B" w:rsidP="00100B5B">
      <w:pPr>
        <w:ind w:firstLine="720"/>
      </w:pPr>
      <w:r>
        <w:t xml:space="preserve">Answers to these questions will inform several key decisions regarding the research design of the proposed study.  </w:t>
      </w:r>
      <w:r w:rsidRPr="00805CD2">
        <w:t xml:space="preserve">A review of the literature will provide answers to these questions and others, which will help better isolate the research query to produce original scholarly research that will significantly contribute to the body of knowledge relevant to </w:t>
      </w:r>
      <w:r>
        <w:t xml:space="preserve">university </w:t>
      </w:r>
      <w:r w:rsidRPr="00805CD2">
        <w:t>technology transfer policy.</w:t>
      </w:r>
      <w:r w:rsidRPr="00752DF5">
        <w:t xml:space="preserve"> </w:t>
      </w:r>
      <w:r>
        <w:t xml:space="preserve"> I expect to have roughly three (3) years to complete the proposed research.  </w:t>
      </w:r>
    </w:p>
    <w:p w:rsidR="00100B5B" w:rsidRDefault="00100B5B" w:rsidP="00100B5B">
      <w:pPr>
        <w:ind w:firstLine="720"/>
      </w:pPr>
      <w:r>
        <w:t>As I see it, understanding university technology transfer as a phenomenon is primarily an exercise in understanding government intervention and organizational decision making.</w:t>
      </w:r>
      <w:r w:rsidRPr="00805CD2">
        <w:t xml:space="preserve"> </w:t>
      </w:r>
      <w:r>
        <w:t xml:space="preserve"> As such, the literature on public sector economics, organization theory and behavior, and decision theory provides the theoretical and conceptual framework for the proposed study.</w:t>
      </w:r>
    </w:p>
    <w:p w:rsidR="00100B5B" w:rsidRDefault="00100B5B" w:rsidP="00100B5B">
      <w:pPr>
        <w:ind w:firstLine="720"/>
      </w:pPr>
      <w:r>
        <w:t>Public sector economics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answer to the primary research question of the proposed study has implications principally for the second and fourth questions.</w:t>
      </w:r>
    </w:p>
    <w:p w:rsidR="00100B5B" w:rsidRDefault="00100B5B" w:rsidP="00100B5B">
      <w:pPr>
        <w:ind w:firstLine="720"/>
      </w:pPr>
      <w:r w:rsidRPr="00A84246">
        <w:t>Social actors, whether individuals acting on their own behalf or in the context of membership in an organization, are purpose-driven</w:t>
      </w:r>
      <w:r>
        <w:t xml:space="preserve"> and act based on motivations (Herzberg, </w:t>
      </w:r>
      <w:r>
        <w:lastRenderedPageBreak/>
        <w:t>Mausner, &amp; Snyderman, 1959; Maslow, 1943)</w:t>
      </w:r>
      <w:r w:rsidRPr="00A84246">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t xml:space="preserve">objectives </w:t>
      </w:r>
      <w:r w:rsidRPr="00A84246">
        <w:t>of their motivations.</w:t>
      </w:r>
    </w:p>
    <w:p w:rsidR="00100B5B" w:rsidRDefault="00100B5B" w:rsidP="00100B5B">
      <w:pPr>
        <w:ind w:firstLine="720"/>
      </w:pPr>
      <w:r>
        <w:t>Under the current approach to university technology transfer, private sector organizations are presumed to be the consumers of university-created technologies.  This includes entrepreneurs who will need to develop organizations to successfully leverage the technologies they acquire to create value and build wealth.  Current federal policy regarding university technology transfer depends on the participation of private sector organizations.  In the absence of private sector organizations participating in the process,</w:t>
      </w:r>
      <w:r w:rsidRPr="00E10427">
        <w:t xml:space="preserve"> </w:t>
      </w:r>
      <w:r>
        <w:t>university technology transfer does not occur.  As such, how organizations function needs to be considered when crafting public policy</w:t>
      </w:r>
      <w:r w:rsidRPr="00967362">
        <w:t xml:space="preserve"> </w:t>
      </w:r>
      <w:r>
        <w:t>regarding university technology transfer.</w:t>
      </w:r>
    </w:p>
    <w:p w:rsidR="00100B5B" w:rsidRDefault="00100B5B" w:rsidP="00100B5B">
      <w:pPr>
        <w:ind w:firstLine="720"/>
      </w:pPr>
      <w: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100B5B" w:rsidRDefault="00100B5B" w:rsidP="00100B5B">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w:t>
      </w:r>
      <w:r>
        <w:lastRenderedPageBreak/>
        <w:t>and the tools of social science should prove useful in generating insights that will better inform public policy regarding the topic.</w:t>
      </w:r>
    </w:p>
    <w:p w:rsidR="00100B5B" w:rsidRDefault="00100B5B" w:rsidP="00100B5B">
      <w:pPr>
        <w:ind w:firstLine="720"/>
      </w:pPr>
      <w:r>
        <w:t>Because the discourse related to the proposed study draws upon various fields and is therefore interdisciplinary, I have organized the literature review thematically.  I begin by discussing the public interest in research and development and the technology it produces.  I then explore the public interest in the technology transfer in general and university technology transfer</w:t>
      </w:r>
      <w:r w:rsidRPr="00F340DE">
        <w:t xml:space="preserve"> </w:t>
      </w:r>
      <w:r>
        <w:t>in specific.  Next, I examine the appropriate role of government in university technology transfer.  I follow this with a summary of the determinants of success in university technology transfer and the gaps in knowledge about explanatory factors.  I then examine the discourse related to understanding development stage as a possible explanatory factor in university technology transfer outcomes.  This includes consideration of the literature about the “valley of death” in university technology transfer.  With this foundation established, I turn my attention to the perspective of organization theory and behavior and decision theory.  I discuss the literature that provides insight about organizations in the context of university technology transfer and how organizations make decisions about acquiring technologies created by universities.  I subsequently review literature that helps to understand the role of development stage in federal policy regarding university technology transfer.  I conclude by suggesting next steps in pursuing the proposed line of research.</w:t>
      </w:r>
    </w:p>
    <w:p w:rsidR="003A7B6B" w:rsidRDefault="003A7B6B">
      <w:pPr>
        <w:rPr>
          <w:b/>
        </w:rPr>
      </w:pPr>
      <w:r>
        <w:br w:type="page"/>
      </w:r>
    </w:p>
    <w:p w:rsidR="00100B5B" w:rsidRDefault="00100B5B" w:rsidP="00100B5B">
      <w:pPr>
        <w:pStyle w:val="LiteratureReviewHeader1Bold"/>
      </w:pPr>
      <w:bookmarkStart w:id="14" w:name="_Toc53411127"/>
      <w:r>
        <w:lastRenderedPageBreak/>
        <w:t>Chapter 2 – Review of the Related Literature</w:t>
      </w:r>
      <w:bookmarkEnd w:id="14"/>
    </w:p>
    <w:p w:rsidR="00AD1596" w:rsidRDefault="00D477BA" w:rsidP="00615E78">
      <w:pPr>
        <w:pStyle w:val="LiteratureReviewHeader2Bold"/>
      </w:pPr>
      <w:bookmarkStart w:id="15" w:name="_Toc53411128"/>
      <w:r>
        <w:t>Determinants of Success in University Technology Transfer</w:t>
      </w:r>
      <w:bookmarkEnd w:id="15"/>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t>focuses on the interests of the sponsoring institutions rather than 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w:t>
      </w:r>
      <w:r w:rsidR="00C260E9" w:rsidRPr="00C260E9">
        <w:lastRenderedPageBreak/>
        <w:t>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w:t>
      </w:r>
      <w:r w:rsidRPr="00124582">
        <w:rPr>
          <w:rFonts w:eastAsia="Calibri"/>
        </w:rPr>
        <w:lastRenderedPageBreak/>
        <w:t xml:space="preserve">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w:t>
      </w:r>
      <w:r w:rsidR="008A3E45">
        <w:rPr>
          <w:iCs/>
        </w:rPr>
        <w:lastRenderedPageBreak/>
        <w:t>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lastRenderedPageBreak/>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EE1B57" w:rsidP="00615E78">
      <w:pPr>
        <w:pStyle w:val="LiteratureReviewHeader2Bold"/>
      </w:pPr>
      <w:bookmarkStart w:id="16" w:name="_Toc53411129"/>
      <w:r w:rsidRPr="00FB6C0D">
        <w:t>Development Stage</w:t>
      </w:r>
      <w:r w:rsidR="0082167C">
        <w:t xml:space="preserve"> as an Understudied Explanatory Factor</w:t>
      </w:r>
      <w:bookmarkEnd w:id="16"/>
    </w:p>
    <w:p w:rsidR="00F01DC5" w:rsidRDefault="00F01DC5" w:rsidP="00F01DC5">
      <w:pPr>
        <w:ind w:firstLine="720"/>
      </w:pPr>
      <w:r w:rsidRPr="00D872BD">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C75E33" w:rsidRDefault="00C75E33" w:rsidP="00C75E33">
      <w:pPr>
        <w:ind w:firstLine="720"/>
      </w:pPr>
      <w:r>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 xml:space="preserve">for various applications that will benefit the </w:t>
      </w:r>
      <w:r>
        <w:lastRenderedPageBreak/>
        <w:t>public interest and the motivation to pursue such opportunities regardless of the development state of the technology.  However, it appears that this assumption has never been tested or validated.</w:t>
      </w:r>
    </w:p>
    <w:p w:rsidR="00C75E33" w:rsidRDefault="00C75E33" w:rsidP="00C75E33">
      <w:pPr>
        <w:ind w:firstLine="720"/>
      </w:pPr>
      <w:r>
        <w:t>The results of the proposed research study will likely have significant implications for federal policy</w:t>
      </w:r>
      <w:r w:rsidRPr="00D34FBE">
        <w:t xml:space="preserve"> </w:t>
      </w:r>
      <w:r>
        <w:t>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xml:space="preserve">; Hudson &amp; </w:t>
      </w:r>
      <w:r w:rsidR="007F5C5C">
        <w:lastRenderedPageBreak/>
        <w:t>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w:t>
      </w:r>
      <w:r w:rsidRPr="003F55E8">
        <w:lastRenderedPageBreak/>
        <w:t xml:space="preserve">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subsequently results in production and operations technologies.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743029"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Pr="00671437" w:rsidRDefault="00EF2CE9" w:rsidP="00743029">
      <w:pPr>
        <w:pStyle w:val="LiteratureReviewHeader2Bold"/>
      </w:pPr>
      <w:r w:rsidRPr="003F55E8">
        <w:t xml:space="preserve">  </w:t>
      </w:r>
      <w:bookmarkStart w:id="17" w:name="_Toc53411130"/>
      <w:r w:rsidR="00743029" w:rsidRPr="00671437">
        <w:t>Development Stage and Technology Transfer</w:t>
      </w:r>
      <w:r w:rsidR="00743029">
        <w:t xml:space="preserve"> Outcomes</w:t>
      </w:r>
      <w:bookmarkEnd w:id="17"/>
    </w:p>
    <w:p w:rsidR="00743029" w:rsidRDefault="00743029" w:rsidP="00743029">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w:t>
      </w:r>
      <w:r>
        <w:lastRenderedPageBreak/>
        <w:t xml:space="preserve">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743029" w:rsidRDefault="00743029" w:rsidP="00743029">
      <w:pPr>
        <w:ind w:firstLine="720"/>
      </w:pPr>
      <w:r>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743029" w:rsidRDefault="00743029" w:rsidP="00743029">
      <w:pPr>
        <w:ind w:firstLine="720"/>
      </w:pPr>
      <w: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743029" w:rsidRDefault="00743029" w:rsidP="00743029">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w:t>
      </w:r>
      <w:r>
        <w:lastRenderedPageBreak/>
        <w:t xml:space="preserve">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743029" w:rsidRDefault="00743029" w:rsidP="00743029">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743029" w:rsidRDefault="00743029" w:rsidP="00743029">
      <w:pPr>
        <w:ind w:firstLine="720"/>
      </w:pPr>
      <w:r>
        <w:t xml:space="preserve">The study tested these hypotheses based on four key assumptions.  First, economies of scale and informational asymmetries are important criteria in licensing decisions of firms.  </w:t>
      </w:r>
      <w:r>
        <w:lastRenderedPageBreak/>
        <w:t xml:space="preserve">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743029" w:rsidRDefault="00743029" w:rsidP="00743029">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743029" w:rsidRDefault="00743029" w:rsidP="00743029">
      <w:pPr>
        <w:ind w:firstLine="720"/>
      </w:pPr>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w:t>
      </w:r>
      <w:r>
        <w:lastRenderedPageBreak/>
        <w:t>technologies by development stage and not anything fundamental to the nature of university technology transfer or the way that private sector firms operate.</w:t>
      </w:r>
    </w:p>
    <w:p w:rsidR="00743029" w:rsidRDefault="00743029" w:rsidP="00743029">
      <w:pPr>
        <w:ind w:firstLine="720"/>
      </w:pPr>
      <w:r>
        <w:t>Baek, Hwang, and Park (2018) included development stage (i.e., degree of technology maturity) 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development stage and technology transfer success.</w:t>
      </w:r>
    </w:p>
    <w:p w:rsidR="00743029" w:rsidRDefault="00743029" w:rsidP="00743029">
      <w:pPr>
        <w:ind w:firstLine="720"/>
      </w:pPr>
      <w:r>
        <w:t xml:space="preserve">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lastRenderedPageBreak/>
        <w:t>successful technology transfer also may have been problematic.  Moreover, the authors conducted the study in South Korea in the context of an economic system that is significantly different than that for the United States.</w:t>
      </w:r>
    </w:p>
    <w:p w:rsidR="00743029" w:rsidRPr="00A22400" w:rsidRDefault="00743029" w:rsidP="00743029">
      <w:pPr>
        <w:ind w:firstLine="720"/>
      </w:pPr>
      <w: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743029" w:rsidRDefault="00743029" w:rsidP="00743029">
      <w:pPr>
        <w:pStyle w:val="LiteratureReviewHeader2Bold"/>
      </w:pPr>
      <w:bookmarkStart w:id="18" w:name="_Toc53411131"/>
      <w:r>
        <w:t>The Valley of Death in University Technology Transfer</w:t>
      </w:r>
      <w:bookmarkEnd w:id="18"/>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xml:space="preserve">–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w:t>
      </w:r>
      <w:r w:rsidRPr="00A22400">
        <w:lastRenderedPageBreak/>
        <w:t>to an association between development stage and</w:t>
      </w:r>
      <w:r>
        <w:t xml:space="preserve"> successful technology transfer.  They generally employ a three-stage framework that describes the progress of technology from laboratory to market.</w:t>
      </w:r>
    </w:p>
    <w:p w:rsidR="00743029" w:rsidRDefault="00743029" w:rsidP="00743029">
      <w:pPr>
        <w:ind w:firstLine="720"/>
      </w:pPr>
      <w:r>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w:t>
      </w:r>
      <w:r>
        <w:lastRenderedPageBreak/>
        <w:t>discovery characterized by a widening in the gap between the end-point of traditional funding 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p>
    <w:p w:rsidR="00743029" w:rsidRPr="00C5065A" w:rsidRDefault="00743029" w:rsidP="00743029">
      <w:pPr>
        <w:ind w:firstLine="720"/>
      </w:pPr>
      <w:r>
        <w:t>The existence of the “valley of death” phenomenon strongly supports the theory that development stage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2002; Markham, Ward, Aiman-Smith, &amp; Kingon, 2010).  Development stage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development stage,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19" w:name="_Toc53411132"/>
      <w:r>
        <w:t xml:space="preserve">The Role of </w:t>
      </w:r>
      <w:r w:rsidR="00EE1B57">
        <w:t>Organizations</w:t>
      </w:r>
      <w:r w:rsidR="006657E9">
        <w:t xml:space="preserve"> i</w:t>
      </w:r>
      <w:r>
        <w:t>n University Technology Transfer</w:t>
      </w:r>
      <w:bookmarkEnd w:id="19"/>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 xml:space="preserve">technology transfer </w:t>
      </w:r>
      <w:r w:rsidR="00EE1B57" w:rsidRPr="00A72207">
        <w:lastRenderedPageBreak/>
        <w:t>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ind w:firstLine="720"/>
      </w:pPr>
      <w:r>
        <w:t xml:space="preserve">It therefore seems reasonable to discuss university technology transfer at the organizational level. </w:t>
      </w:r>
      <w:r w:rsidR="001B25B7">
        <w:t xml:space="preserve"> </w:t>
      </w:r>
      <w:r>
        <w:t>As Simon (1991) explains, “some phenomena are more conveniently described in terms of organizations and parts of organizations than in terms of the individual human beings who inhabit those parts” (p. 126).  University technology transfer is one such phenomenon.</w:t>
      </w:r>
    </w:p>
    <w:p w:rsidR="001B25B7" w:rsidRDefault="00F65D6D" w:rsidP="00EE1B57">
      <w:pPr>
        <w:ind w:firstLine="720"/>
      </w:pPr>
      <w:r>
        <w:t>I employ a postmodern conceptualization of organizations</w:t>
      </w:r>
      <w:r w:rsidR="00562110" w:rsidRPr="00562110">
        <w:t xml:space="preserve"> </w:t>
      </w:r>
      <w:r w:rsidR="00562110">
        <w:t>for the purposes of the proposed study</w:t>
      </w:r>
      <w:r>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rsidR="00562110">
        <w:t xml:space="preserve">In this sense, the term </w:t>
      </w:r>
      <w:r w:rsidR="00562110" w:rsidRPr="00562110">
        <w:rPr>
          <w:i/>
        </w:rPr>
        <w:t>organization</w:t>
      </w:r>
      <w:r w:rsidR="00562110">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rsidR="00562110">
        <w:t>apable of acting</w:t>
      </w:r>
      <w:r w:rsidR="004976CD">
        <w:t xml:space="preserve"> on their own distinct motivations.</w:t>
      </w:r>
      <w:r w:rsidR="001B25B7">
        <w:t xml:space="preserve">  </w:t>
      </w:r>
    </w:p>
    <w:p w:rsidR="00F65D6D" w:rsidRDefault="001B25B7" w:rsidP="00EE1B57">
      <w:pPr>
        <w:ind w:firstLine="720"/>
      </w:pPr>
      <w:r>
        <w:t xml:space="preserve">The postmodern conceptualization </w:t>
      </w:r>
      <w:r w:rsidR="00C856C9">
        <w:t xml:space="preserve">of organizations </w:t>
      </w:r>
      <w:r>
        <w:t xml:space="preserve">has long roots.  Simon (1997) noted in its earliest editions </w:t>
      </w:r>
      <w:r w:rsidR="00C856C9">
        <w:t xml:space="preserve">as far back as the late 1940s </w:t>
      </w:r>
      <w:r>
        <w:t xml:space="preserve">that organizations can be conceptualized as </w:t>
      </w:r>
      <w:r>
        <w:lastRenderedPageBreak/>
        <w:t>patterns of group behavior in a very broad sense (p. 110).</w:t>
      </w:r>
      <w:r w:rsidR="00C856C9">
        <w:t xml:space="preserve">  </w:t>
      </w:r>
      <w:r w:rsidR="00D939F3">
        <w:t xml:space="preserve">Simon argued that the term organization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As such, a decision to acquire and use a technology is made by one or more members of an organization (e.g., a for-profit company) acting in accordance with the agreed upon guidelines that govern their behavior regarding such matters.</w:t>
      </w:r>
    </w:p>
    <w:p w:rsidR="00DD69CB" w:rsidRPr="00DD69CB" w:rsidRDefault="001017B5" w:rsidP="00667A24">
      <w:pPr>
        <w:pStyle w:val="LiteratureReviewHeader2Bold"/>
      </w:pPr>
      <w:bookmarkStart w:id="20" w:name="_Toc53411133"/>
      <w:r>
        <w:t xml:space="preserve">Understanding </w:t>
      </w:r>
      <w:r w:rsidR="00DD69CB" w:rsidRPr="00DD69CB">
        <w:t>Organization Behavior in the Context of University Technology Transfer</w:t>
      </w:r>
      <w:bookmarkEnd w:id="20"/>
    </w:p>
    <w:p w:rsidR="00E2728C" w:rsidRDefault="00E2728C" w:rsidP="00EE1B57">
      <w:pPr>
        <w:ind w:firstLine="720"/>
      </w:pPr>
      <w:r>
        <w:t>The quest to understand the role that development stage 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51182E" w:rsidP="009A49B3">
      <w:pPr>
        <w:ind w:firstLine="720"/>
      </w:pPr>
      <w:r>
        <w:t>Simon (1997) argue</w:t>
      </w:r>
      <w:r w:rsidR="00DD69CB">
        <w:t>d</w:t>
      </w:r>
      <w:r w:rsidR="00D62432">
        <w:t xml:space="preserve"> that the essential </w:t>
      </w:r>
      <w:r>
        <w:t>activities of an organization are physical tasks</w:t>
      </w:r>
      <w:r w:rsidR="00D62432">
        <w:t xml:space="preserve"> (i.e., actions) </w:t>
      </w:r>
      <w:r>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 xml:space="preserve">activities of an organization can be conceptualized as a series of decision-action couplets.  Since </w:t>
      </w:r>
      <w:r>
        <w:lastRenderedPageBreak/>
        <w:t>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It is important to understand how organizational decision-making may differ from individual </w:t>
      </w:r>
      <w:r>
        <w:lastRenderedPageBreak/>
        <w:t>decision-making which will likely provide insight into the role of development stage 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Asking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(Simon, 1997).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656550" w:rsidP="007A5A5C">
      <w:pPr>
        <w:ind w:firstLine="720"/>
      </w:pPr>
      <w:r>
        <w:lastRenderedPageBreak/>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lastRenderedPageBreak/>
        <w:t>Simon (1997) describes organization decision making as a “decision-fabricating process” (p. 24).  In some ways, this is analogous to form</w:t>
      </w:r>
      <w:r w:rsidR="0004631C">
        <w:t>ulating an argument, by which I a</w:t>
      </w:r>
      <w:r>
        <w:t xml:space="preserve">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development stage is a factor in the decisions of private sector organizations not to acquire any given university-created technology, it probably manifests as a decision premise in either the ultimate decision or an antecedent decision.  Moreover, development stage 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E151D4" w:rsidRDefault="00E151D4" w:rsidP="00E151D4">
      <w:pPr>
        <w:pStyle w:val="LiteratureReviewHeader2Bold"/>
      </w:pPr>
      <w:bookmarkStart w:id="21" w:name="_Toc53411134"/>
      <w:r>
        <w:t>Development Stage in Organization Decision Making About Acquiring Technologies</w:t>
      </w:r>
      <w:bookmarkEnd w:id="21"/>
    </w:p>
    <w:p w:rsidR="005B407D" w:rsidRDefault="005B407D" w:rsidP="00B02EED">
      <w:pPr>
        <w:ind w:firstLine="720"/>
      </w:pPr>
      <w:r>
        <w:t xml:space="preserve">There are multiple points in the organization decision making process </w:t>
      </w:r>
      <w:r w:rsidR="00652045">
        <w:t xml:space="preserve">about technology transfer opportunities where </w:t>
      </w:r>
      <w:r>
        <w:t>development stage may in fact be a decision premise</w:t>
      </w:r>
      <w:r w:rsidR="00652045">
        <w:t>.</w:t>
      </w:r>
      <w:r w:rsidR="007214D6">
        <w:t xml:space="preserve">  At the most </w:t>
      </w:r>
      <w:r w:rsidR="007214D6">
        <w:lastRenderedPageBreak/>
        <w:t>basic level, organization decision-making involves setting the agenda, representing the problem, finding alternatives, and selecting alternatives (Simon, 1997).  This process is not necessarily linear and is more likely to b</w:t>
      </w:r>
      <w:r w:rsidR="00682768">
        <w:t>e iterative.  D</w:t>
      </w:r>
      <w:r w:rsidR="007214D6">
        <w:t>evelopmen</w:t>
      </w:r>
      <w:r w:rsidR="00682768">
        <w:t>t stage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82144D">
        <w:t xml:space="preserve">Development stage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development stage 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0C0664">
        <w:t>development stage 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 xml:space="preserve">about which technologies to consider for acquisition to restore the </w:t>
      </w:r>
      <w:r w:rsidR="000C0664">
        <w:lastRenderedPageBreak/>
        <w:t>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decides to place it on the decision agenda of the organization</w:t>
      </w:r>
      <w:r w:rsidR="004E67A4">
        <w:t>.  Development stage 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p>
    <w:p w:rsidR="001017B5" w:rsidRPr="001017B5" w:rsidRDefault="00363D63" w:rsidP="001017B5">
      <w:pPr>
        <w:rPr>
          <w:b/>
        </w:rPr>
      </w:pPr>
      <w:r>
        <w:rPr>
          <w:b/>
        </w:rPr>
        <w:t xml:space="preserve">Organization </w:t>
      </w:r>
      <w:r w:rsidR="00E151D4">
        <w:rPr>
          <w:b/>
        </w:rPr>
        <w:t>Decisions About</w:t>
      </w:r>
      <w:r w:rsidR="001017B5" w:rsidRPr="001017B5">
        <w:rPr>
          <w:b/>
        </w:rPr>
        <w:t xml:space="preserve"> University Technology Transfer</w:t>
      </w:r>
      <w:r w:rsidR="00E151D4">
        <w:rPr>
          <w:b/>
        </w:rPr>
        <w:t xml:space="preserve"> Opportunities</w:t>
      </w:r>
    </w:p>
    <w:p w:rsidR="00D04E84" w:rsidRPr="00E151D4" w:rsidRDefault="00D04E84" w:rsidP="00EE1B57">
      <w:pPr>
        <w:ind w:firstLine="720"/>
        <w:rPr>
          <w:color w:val="FF0000"/>
        </w:rPr>
      </w:pPr>
      <w:r w:rsidRPr="00E151D4">
        <w:rPr>
          <w:color w:val="FF0000"/>
        </w:rPr>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rsidRPr="00E151D4">
        <w:rPr>
          <w:color w:val="FF0000"/>
        </w:rPr>
        <w:t xml:space="preserve"> Broadly speaking, these actions include …</w:t>
      </w:r>
    </w:p>
    <w:p w:rsidR="00EE1B57" w:rsidRPr="00E151D4" w:rsidRDefault="00EE1B57" w:rsidP="00EE1B57">
      <w:pPr>
        <w:ind w:firstLine="720"/>
        <w:rPr>
          <w:color w:val="FF0000"/>
        </w:rPr>
      </w:pPr>
      <w:r w:rsidRPr="00E151D4">
        <w:rPr>
          <w:color w:val="FF0000"/>
        </w:rPr>
        <w:t xml:space="preserve">Organizations can obtain some technology (i.e., information) without much cost while they may need to expend significant resources to acquire other technology.  When expending </w:t>
      </w:r>
      <w:r w:rsidRPr="00E151D4">
        <w:rPr>
          <w:color w:val="FF0000"/>
        </w:rPr>
        <w:lastRenderedPageBreak/>
        <w:t xml:space="preserve">resources to acquire technology, there is the risk of a degradation in the organization’s circumstance because of uncertainty about whether the technology will enable the organization to achieve its objective.  Organizations evaluate the attainment of the objectives in terms of desired outcomes (i.e., preferences).  However, it is possible for one preference to conflict with another.  As such, there is also the risk that making use of an acquired technology can positively impact one preference while negatively impacting another. </w:t>
      </w:r>
    </w:p>
    <w:p w:rsidR="00EE1B57" w:rsidRPr="00E151D4" w:rsidRDefault="00EE1B57" w:rsidP="00EE1B57">
      <w:pPr>
        <w:rPr>
          <w:color w:val="FF0000"/>
        </w:rPr>
      </w:pPr>
      <w:r w:rsidRPr="00E151D4">
        <w:rPr>
          <w:color w:val="FF0000"/>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w:t>
      </w:r>
      <w:r w:rsidR="00845F32" w:rsidRPr="00E151D4">
        <w:rPr>
          <w:color w:val="FF0000"/>
        </w:rPr>
        <w:t>rtunities to acquire technology?</w:t>
      </w:r>
    </w:p>
    <w:p w:rsidR="00EE1B57" w:rsidRDefault="00C935D4" w:rsidP="00615E78">
      <w:pPr>
        <w:pStyle w:val="LiteratureReviewHeader2Bold"/>
      </w:pPr>
      <w:bookmarkStart w:id="22" w:name="_Toc53411135"/>
      <w:r>
        <w:t xml:space="preserve">Decision Making in an </w:t>
      </w:r>
      <w:r w:rsidR="00EE1B57">
        <w:t>Organization</w:t>
      </w:r>
      <w:r>
        <w:t>al Context</w:t>
      </w:r>
      <w:bookmarkEnd w:id="22"/>
    </w:p>
    <w:p w:rsidR="00EE1B57" w:rsidRPr="00E151D4" w:rsidRDefault="00EE1B57" w:rsidP="00E151D4">
      <w:pPr>
        <w:ind w:firstLine="720"/>
        <w:rPr>
          <w:color w:val="FF0000"/>
        </w:rPr>
      </w:pPr>
      <w:r w:rsidRPr="00E151D4">
        <w:rPr>
          <w:color w:val="FF0000"/>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rsidRPr="00E151D4">
        <w:rPr>
          <w:color w:val="FF0000"/>
        </w:rPr>
        <w:t xml:space="preserve"> because what is available simply does not meet their requirements</w:t>
      </w:r>
      <w:r w:rsidRPr="00E151D4">
        <w:rPr>
          <w:color w:val="FF0000"/>
        </w:rPr>
        <w:t xml:space="preserv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w:t>
      </w:r>
      <w:r w:rsidRPr="00E151D4">
        <w:rPr>
          <w:color w:val="FF0000"/>
        </w:rPr>
        <w:lastRenderedPageBreak/>
        <w:t>and have the capacity and resources to do so but have chosen not to, why do they choose not to pur</w:t>
      </w:r>
      <w:r w:rsidR="00D335CA" w:rsidRPr="00E151D4">
        <w:rPr>
          <w:color w:val="FF0000"/>
        </w:rPr>
        <w:t>sue available technology that appears</w:t>
      </w:r>
      <w:r w:rsidRPr="00E151D4">
        <w:rPr>
          <w:color w:val="FF0000"/>
        </w:rPr>
        <w:t xml:space="preserve"> relevant to their missions</w:t>
      </w:r>
      <w:r w:rsidR="00D335CA" w:rsidRPr="00E151D4">
        <w:rPr>
          <w:color w:val="FF0000"/>
        </w:rPr>
        <w:t xml:space="preserve"> and motives</w:t>
      </w:r>
      <w:r w:rsidRPr="00E151D4">
        <w:rPr>
          <w:color w:val="FF0000"/>
        </w:rPr>
        <w:t>?  The discourse on organizational theory and behavior as well as descriptive decision theory provides some ins</w:t>
      </w:r>
      <w:r w:rsidR="00E151D4" w:rsidRPr="00E151D4">
        <w:rPr>
          <w:color w:val="FF0000"/>
        </w:rPr>
        <w:t>ights.</w:t>
      </w:r>
    </w:p>
    <w:p w:rsidR="00EE1B57" w:rsidRPr="00E151D4" w:rsidRDefault="00EE1B57" w:rsidP="00EE1B57">
      <w:pPr>
        <w:ind w:firstLine="720"/>
        <w:rPr>
          <w:color w:val="FF0000"/>
        </w:rPr>
      </w:pPr>
      <w:r w:rsidRPr="00E151D4">
        <w:rPr>
          <w:color w:val="FF0000"/>
        </w:rPr>
        <w:t>Organizations seeking to engage in technology transfer are bounded not just by the constraints of the cognitive capacities of their people, finite time frames, and limited data (March, 1997) but also resource limitations that constrain their capacities for seeking, acquiring, and using new technology.</w:t>
      </w:r>
    </w:p>
    <w:p w:rsidR="00EE1B57" w:rsidRPr="00E151D4" w:rsidRDefault="00EE1B57" w:rsidP="00EE1B57">
      <w:pPr>
        <w:ind w:firstLine="720"/>
        <w:rPr>
          <w:color w:val="FF0000"/>
        </w:rPr>
      </w:pPr>
      <w:r w:rsidRPr="00E151D4">
        <w:rPr>
          <w:color w:val="FF0000"/>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Pr="00E151D4" w:rsidRDefault="00EE1B57" w:rsidP="00EE1B57">
      <w:pPr>
        <w:ind w:firstLine="720"/>
        <w:rPr>
          <w:color w:val="FF0000"/>
        </w:rPr>
      </w:pPr>
      <w:r w:rsidRPr="00E151D4">
        <w:rPr>
          <w:color w:val="FF0000"/>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E6382B" w:rsidRDefault="00EE1B57" w:rsidP="00420630">
      <w:pPr>
        <w:pStyle w:val="LiteratureReviewHeader2Bold"/>
      </w:pPr>
      <w:bookmarkStart w:id="23" w:name="_Toc53411136"/>
      <w:r>
        <w:t xml:space="preserve">Development Stage in </w:t>
      </w:r>
      <w:r w:rsidR="00C14EF5">
        <w:t xml:space="preserve">Federal </w:t>
      </w:r>
      <w:r w:rsidRPr="00E6382B">
        <w:t>Technology Transfer Policy</w:t>
      </w:r>
      <w:bookmarkEnd w:id="23"/>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 xml:space="preserve">commercialization of technologies created from federally-funded research and development as the responsibility of the </w:t>
      </w:r>
      <w:r w:rsidR="0055100A">
        <w:lastRenderedPageBreak/>
        <w:t>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 xml:space="preserve">focus on either the Bayh-Dole Act of 1980 (Dai, Pop &amp; Bretschneider, 2005) or the Small Business Innovation Research (SBIR) program that was </w:t>
      </w:r>
      <w:r w:rsidR="00EE1B57" w:rsidRPr="00A22400">
        <w:lastRenderedPageBreak/>
        <w:t>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24" w:name="_Toc53411137"/>
      <w:r w:rsidRPr="0003023E">
        <w:t>Conclusion</w:t>
      </w:r>
      <w:bookmarkEnd w:id="24"/>
    </w:p>
    <w:p w:rsidR="00703A64" w:rsidRDefault="00250EC3" w:rsidP="00545D1A">
      <w:r>
        <w:tab/>
      </w:r>
      <w:r w:rsidR="00675781">
        <w:t xml:space="preserve">This literature review sought to identify the relevant conceptual and theoretical frameworks for a proposed study of the role of development stage in university technology transfer.  </w:t>
      </w:r>
      <w:r w:rsidR="00703A64">
        <w:t xml:space="preserve">In broad terms, the proposed study aims to provide insight into why private sector organizations choose not to pursue the acquisition and use of university-created technologies that </w:t>
      </w:r>
      <w:r w:rsidR="00703A64">
        <w:lastRenderedPageBreak/>
        <w:t xml:space="preserve">seem to align the with their mission and profit motives even when the organizations appear to have the resources to do so.  More specifically, the proposed study seeks to examine the notion commonly held among technology transfer professionals that the development stage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development stage, evidence suggesting the potential influence of development stage on the university technology transfer process, and whether and how development stage 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lastRenderedPageBreak/>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ave formulated a hypothesis regarding the influence of development stage in university technology transfer outcomes.</w:t>
      </w:r>
    </w:p>
    <w:p w:rsidR="00556E08" w:rsidRDefault="00556E08">
      <w:r>
        <w:br w:type="page"/>
      </w:r>
    </w:p>
    <w:p w:rsidR="00556E08" w:rsidRDefault="00556E08" w:rsidP="00615E78">
      <w:pPr>
        <w:pStyle w:val="LiteratureReviewHeader1"/>
      </w:pPr>
      <w:bookmarkStart w:id="25" w:name="References"/>
      <w:bookmarkStart w:id="26" w:name="_Toc53411138"/>
      <w:bookmarkEnd w:id="25"/>
      <w:r>
        <w:lastRenderedPageBreak/>
        <w:t>References</w:t>
      </w:r>
      <w:bookmarkEnd w:id="26"/>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F40CCF" w:rsidRPr="001C6304" w:rsidRDefault="00412096" w:rsidP="001C6304">
      <w:pPr>
        <w:ind w:left="720" w:hanging="720"/>
      </w:pPr>
      <w:r>
        <w:t>*</w:t>
      </w:r>
      <w:r w:rsidR="00F40CCF">
        <w:t xml:space="preserve">Develop. (2020). </w:t>
      </w:r>
      <w:r w:rsidR="00F40CCF">
        <w:rPr>
          <w:i/>
        </w:rPr>
        <w:t>Cambridge d</w:t>
      </w:r>
      <w:r w:rsidR="00F40CCF" w:rsidRPr="00F40CCF">
        <w:rPr>
          <w:i/>
        </w:rPr>
        <w:t>ictionary</w:t>
      </w:r>
      <w:r w:rsidR="00F40CCF">
        <w:t xml:space="preserve"> [Website]. Cambridge University Press. Retrieved May 13, 2020 from </w:t>
      </w:r>
      <w:r w:rsidR="00F40CCF" w:rsidRPr="00F40CCF">
        <w:t>https://dictionary.cambridge.org/us/dictionary/english/develop</w:t>
      </w:r>
    </w:p>
    <w:p w:rsidR="00F40448" w:rsidRDefault="00412096" w:rsidP="00F40448">
      <w:pPr>
        <w:ind w:left="720" w:hanging="720"/>
      </w:pPr>
      <w:r>
        <w:lastRenderedPageBreak/>
        <w:t>*</w:t>
      </w:r>
      <w:r w:rsidR="00F40448">
        <w:t xml:space="preserve">Development. (2020). </w:t>
      </w:r>
      <w:r w:rsidR="00F40448" w:rsidRPr="00F40448">
        <w:rPr>
          <w:i/>
        </w:rPr>
        <w:t>Cambridge dictionary</w:t>
      </w:r>
      <w:r w:rsidR="00F40448">
        <w:t xml:space="preserve"> [Website]. Cambridge University Press. Retrieved May 13, 2020 from </w:t>
      </w:r>
      <w:r w:rsidR="00F40448"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lastRenderedPageBreak/>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lastRenderedPageBreak/>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lastRenderedPageBreak/>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lastRenderedPageBreak/>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lastRenderedPageBreak/>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lastRenderedPageBreak/>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lastRenderedPageBreak/>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lastRenderedPageBreak/>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9F46FC" w:rsidP="00CF21E7">
      <w:pPr>
        <w:ind w:left="720" w:hanging="720"/>
      </w:pPr>
      <w:r>
        <w:t>*</w:t>
      </w:r>
      <w:r w:rsidR="00DA1842">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lastRenderedPageBreak/>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 xml:space="preserve">Journal of Grey </w:t>
      </w:r>
      <w:r w:rsidRPr="00F01C8B">
        <w:rPr>
          <w:i/>
          <w:iCs/>
        </w:rPr>
        <w:lastRenderedPageBreak/>
        <w:t>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7" w:name="_Toc53411139"/>
      <w:r>
        <w:lastRenderedPageBreak/>
        <w:t xml:space="preserve">Appendix A. </w:t>
      </w:r>
      <w:r w:rsidR="00D87ADF">
        <w:t>Tables and Figures</w:t>
      </w:r>
      <w:bookmarkEnd w:id="27"/>
    </w:p>
    <w:p w:rsidR="00326E0E" w:rsidRPr="00326E0E" w:rsidRDefault="00326E0E" w:rsidP="00083637">
      <w:pPr>
        <w:pStyle w:val="Table"/>
      </w:pPr>
      <w:bookmarkStart w:id="28" w:name="_Toc4102691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28"/>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9" w:name="_Toc4102691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9"/>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
        <w:lastRenderedPageBreak/>
        <w:br w:type="page"/>
      </w:r>
    </w:p>
    <w:p w:rsidR="00326E0E" w:rsidRPr="000C24B5" w:rsidRDefault="00326E0E" w:rsidP="000C24B5">
      <w:pPr>
        <w:pStyle w:val="Table"/>
      </w:pPr>
      <w:bookmarkStart w:id="30" w:name="_Toc4102691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30"/>
    </w:p>
    <w:p w:rsidR="00326E0E" w:rsidRDefault="00326E0E">
      <w:r>
        <w:br w:type="page"/>
      </w:r>
    </w:p>
    <w:p w:rsidR="00326E0E" w:rsidRPr="005527C8" w:rsidRDefault="00326E0E" w:rsidP="005527C8">
      <w:pPr>
        <w:pStyle w:val="Table"/>
      </w:pPr>
      <w:bookmarkStart w:id="31" w:name="_Toc41026917"/>
      <w:r>
        <w:lastRenderedPageBreak/>
        <w:t>Table 4</w:t>
      </w:r>
      <w:r w:rsidR="005527C8">
        <w:t xml:space="preserve"> </w:t>
      </w:r>
      <w:r w:rsidR="005527C8">
        <w:br/>
      </w:r>
      <w:r w:rsidRPr="00326E0E">
        <w:t>NASA Technology Readiness Level Scale</w:t>
      </w:r>
      <w:bookmarkEnd w:id="31"/>
    </w:p>
    <w:p w:rsidR="00326E0E" w:rsidRDefault="00326E0E">
      <w:r>
        <w:br w:type="page"/>
      </w:r>
    </w:p>
    <w:p w:rsidR="006F5044" w:rsidRPr="0025001D" w:rsidRDefault="00326E0E" w:rsidP="0025001D">
      <w:pPr>
        <w:pStyle w:val="Table"/>
      </w:pPr>
      <w:bookmarkStart w:id="32" w:name="_Toc4102691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2"/>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3" w:name="_Toc410270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3"/>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53F" w:rsidRDefault="00D1153F" w:rsidP="00ED3A93">
      <w:pPr>
        <w:spacing w:line="240" w:lineRule="auto"/>
      </w:pPr>
      <w:r>
        <w:separator/>
      </w:r>
    </w:p>
  </w:endnote>
  <w:endnote w:type="continuationSeparator" w:id="0">
    <w:p w:rsidR="00D1153F" w:rsidRDefault="00D1153F"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53F" w:rsidRDefault="00D1153F" w:rsidP="00ED3A93">
      <w:pPr>
        <w:spacing w:line="240" w:lineRule="auto"/>
      </w:pPr>
      <w:r>
        <w:separator/>
      </w:r>
    </w:p>
  </w:footnote>
  <w:footnote w:type="continuationSeparator" w:id="0">
    <w:p w:rsidR="00D1153F" w:rsidRDefault="00D1153F"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3F" w:rsidRDefault="00D1153F">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1153F" w:rsidRDefault="00D1153F"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3F" w:rsidRPr="00ED3A93" w:rsidRDefault="00E122BE" w:rsidP="00ED3A93">
    <w:pPr>
      <w:pStyle w:val="Header"/>
      <w:tabs>
        <w:tab w:val="left" w:pos="9000"/>
      </w:tabs>
    </w:pPr>
    <w:r w:rsidRPr="00E122BE">
      <w:t>Technology Maturity Level and Private Sector Organizations</w:t>
    </w:r>
    <w:r w:rsidR="00D1153F">
      <w:tab/>
    </w:r>
    <w:r w:rsidR="00D1153F" w:rsidRPr="00ED3A93">
      <w:fldChar w:fldCharType="begin"/>
    </w:r>
    <w:r w:rsidR="00D1153F" w:rsidRPr="00ED3A93">
      <w:instrText xml:space="preserve"> PAGE   \* MERGEFORMAT </w:instrText>
    </w:r>
    <w:r w:rsidR="00D1153F" w:rsidRPr="00ED3A93">
      <w:fldChar w:fldCharType="separate"/>
    </w:r>
    <w:r w:rsidR="003A7B6B">
      <w:rPr>
        <w:noProof/>
      </w:rPr>
      <w:t>2</w:t>
    </w:r>
    <w:r w:rsidR="00D1153F"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3F" w:rsidRPr="00ED3A93" w:rsidRDefault="00D1153F" w:rsidP="00ED3A93">
    <w:pPr>
      <w:pStyle w:val="Header"/>
      <w:tabs>
        <w:tab w:val="left" w:pos="9000"/>
      </w:tabs>
    </w:pPr>
    <w:r>
      <w:t xml:space="preserve">RUNNING HEAD: </w:t>
    </w:r>
    <w:r w:rsidR="00E122BE">
      <w:t>Technology Maturity Level and Private Sector Organizations</w:t>
    </w:r>
    <w:r>
      <w:tab/>
    </w:r>
    <w:r w:rsidRPr="00ED3A93">
      <w:fldChar w:fldCharType="begin"/>
    </w:r>
    <w:r w:rsidRPr="00ED3A93">
      <w:instrText xml:space="preserve"> PAGE   \* MERGEFORMAT </w:instrText>
    </w:r>
    <w:r w:rsidRPr="00ED3A93">
      <w:fldChar w:fldCharType="separate"/>
    </w:r>
    <w:r w:rsidR="003A7B6B">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20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5A6E"/>
    <w:rsid w:val="0001747D"/>
    <w:rsid w:val="00020473"/>
    <w:rsid w:val="000208A2"/>
    <w:rsid w:val="000233F0"/>
    <w:rsid w:val="0003023E"/>
    <w:rsid w:val="0003104B"/>
    <w:rsid w:val="000362D7"/>
    <w:rsid w:val="00037DE5"/>
    <w:rsid w:val="00040610"/>
    <w:rsid w:val="000416DB"/>
    <w:rsid w:val="00043E8A"/>
    <w:rsid w:val="000456C4"/>
    <w:rsid w:val="0004631C"/>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A5AF0"/>
    <w:rsid w:val="000B08E9"/>
    <w:rsid w:val="000B2216"/>
    <w:rsid w:val="000B2981"/>
    <w:rsid w:val="000B2EE0"/>
    <w:rsid w:val="000B37AB"/>
    <w:rsid w:val="000B38CA"/>
    <w:rsid w:val="000B3AD0"/>
    <w:rsid w:val="000B3C53"/>
    <w:rsid w:val="000B4774"/>
    <w:rsid w:val="000B6373"/>
    <w:rsid w:val="000B7D41"/>
    <w:rsid w:val="000C0664"/>
    <w:rsid w:val="000C1C24"/>
    <w:rsid w:val="000C2073"/>
    <w:rsid w:val="000C24B5"/>
    <w:rsid w:val="000C2EEA"/>
    <w:rsid w:val="000C45A7"/>
    <w:rsid w:val="000C5A82"/>
    <w:rsid w:val="000D03F2"/>
    <w:rsid w:val="000D708F"/>
    <w:rsid w:val="000E1328"/>
    <w:rsid w:val="000E2AFE"/>
    <w:rsid w:val="000E53E9"/>
    <w:rsid w:val="000E602C"/>
    <w:rsid w:val="000E66F8"/>
    <w:rsid w:val="000F0F35"/>
    <w:rsid w:val="000F200B"/>
    <w:rsid w:val="000F20AA"/>
    <w:rsid w:val="000F2841"/>
    <w:rsid w:val="000F33B3"/>
    <w:rsid w:val="000F4BE8"/>
    <w:rsid w:val="000F5225"/>
    <w:rsid w:val="000F726A"/>
    <w:rsid w:val="00100708"/>
    <w:rsid w:val="00100B5B"/>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72F5"/>
    <w:rsid w:val="001174E6"/>
    <w:rsid w:val="00124582"/>
    <w:rsid w:val="00124AE9"/>
    <w:rsid w:val="00125B82"/>
    <w:rsid w:val="00125BAF"/>
    <w:rsid w:val="00125E84"/>
    <w:rsid w:val="00126CCF"/>
    <w:rsid w:val="00127591"/>
    <w:rsid w:val="001315B8"/>
    <w:rsid w:val="001317A6"/>
    <w:rsid w:val="0013285B"/>
    <w:rsid w:val="00133839"/>
    <w:rsid w:val="0013513F"/>
    <w:rsid w:val="00135498"/>
    <w:rsid w:val="00140BB3"/>
    <w:rsid w:val="00141F38"/>
    <w:rsid w:val="001431E9"/>
    <w:rsid w:val="0014336E"/>
    <w:rsid w:val="00145E10"/>
    <w:rsid w:val="0014609A"/>
    <w:rsid w:val="00146D8D"/>
    <w:rsid w:val="00147758"/>
    <w:rsid w:val="001515E7"/>
    <w:rsid w:val="0015245D"/>
    <w:rsid w:val="001525C9"/>
    <w:rsid w:val="00152D1E"/>
    <w:rsid w:val="001541D5"/>
    <w:rsid w:val="00156B74"/>
    <w:rsid w:val="0016092D"/>
    <w:rsid w:val="001612C0"/>
    <w:rsid w:val="001632C5"/>
    <w:rsid w:val="00163BDE"/>
    <w:rsid w:val="00163C28"/>
    <w:rsid w:val="00167680"/>
    <w:rsid w:val="00170BD8"/>
    <w:rsid w:val="001740CD"/>
    <w:rsid w:val="0017710C"/>
    <w:rsid w:val="00181129"/>
    <w:rsid w:val="001812EE"/>
    <w:rsid w:val="00181E72"/>
    <w:rsid w:val="00184A26"/>
    <w:rsid w:val="001944B9"/>
    <w:rsid w:val="00194936"/>
    <w:rsid w:val="0019550C"/>
    <w:rsid w:val="001A2CEC"/>
    <w:rsid w:val="001A5362"/>
    <w:rsid w:val="001A5775"/>
    <w:rsid w:val="001A594D"/>
    <w:rsid w:val="001A635F"/>
    <w:rsid w:val="001B1337"/>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36F37"/>
    <w:rsid w:val="00240A49"/>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7B8D"/>
    <w:rsid w:val="00290F48"/>
    <w:rsid w:val="00291B69"/>
    <w:rsid w:val="00292529"/>
    <w:rsid w:val="00294291"/>
    <w:rsid w:val="002954DC"/>
    <w:rsid w:val="002A2C8B"/>
    <w:rsid w:val="002A3328"/>
    <w:rsid w:val="002B0C61"/>
    <w:rsid w:val="002B15C1"/>
    <w:rsid w:val="002B6500"/>
    <w:rsid w:val="002C211E"/>
    <w:rsid w:val="002C236D"/>
    <w:rsid w:val="002C7E22"/>
    <w:rsid w:val="002D2A1C"/>
    <w:rsid w:val="002D50B2"/>
    <w:rsid w:val="002D5F98"/>
    <w:rsid w:val="002E1707"/>
    <w:rsid w:val="002E208E"/>
    <w:rsid w:val="002E22F4"/>
    <w:rsid w:val="002E34EE"/>
    <w:rsid w:val="002E4651"/>
    <w:rsid w:val="002E4E23"/>
    <w:rsid w:val="002E7327"/>
    <w:rsid w:val="002F08DF"/>
    <w:rsid w:val="002F4DA6"/>
    <w:rsid w:val="002F5B90"/>
    <w:rsid w:val="002F5FD1"/>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2B3A"/>
    <w:rsid w:val="003339A1"/>
    <w:rsid w:val="00335AB8"/>
    <w:rsid w:val="0033637E"/>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72524"/>
    <w:rsid w:val="0037276A"/>
    <w:rsid w:val="003732B5"/>
    <w:rsid w:val="00373A74"/>
    <w:rsid w:val="00374058"/>
    <w:rsid w:val="00374A8E"/>
    <w:rsid w:val="00375F97"/>
    <w:rsid w:val="00376065"/>
    <w:rsid w:val="00377EEE"/>
    <w:rsid w:val="00380876"/>
    <w:rsid w:val="00382937"/>
    <w:rsid w:val="00384799"/>
    <w:rsid w:val="00386242"/>
    <w:rsid w:val="00390AEE"/>
    <w:rsid w:val="00395611"/>
    <w:rsid w:val="00395942"/>
    <w:rsid w:val="003A082E"/>
    <w:rsid w:val="003A56A1"/>
    <w:rsid w:val="003A66DF"/>
    <w:rsid w:val="003A752C"/>
    <w:rsid w:val="003A7B6B"/>
    <w:rsid w:val="003B30C9"/>
    <w:rsid w:val="003B33BB"/>
    <w:rsid w:val="003B3DF2"/>
    <w:rsid w:val="003B770E"/>
    <w:rsid w:val="003C0228"/>
    <w:rsid w:val="003C0F62"/>
    <w:rsid w:val="003C6908"/>
    <w:rsid w:val="003C7B43"/>
    <w:rsid w:val="003C7E14"/>
    <w:rsid w:val="003D115D"/>
    <w:rsid w:val="003D120D"/>
    <w:rsid w:val="003D2307"/>
    <w:rsid w:val="003D261F"/>
    <w:rsid w:val="003D3719"/>
    <w:rsid w:val="003D7BDA"/>
    <w:rsid w:val="003E04CB"/>
    <w:rsid w:val="003E0FC5"/>
    <w:rsid w:val="003E104B"/>
    <w:rsid w:val="003E4011"/>
    <w:rsid w:val="003E5991"/>
    <w:rsid w:val="003E5F18"/>
    <w:rsid w:val="003E750D"/>
    <w:rsid w:val="003E7BDC"/>
    <w:rsid w:val="003F0478"/>
    <w:rsid w:val="003F2AE0"/>
    <w:rsid w:val="003F3EB5"/>
    <w:rsid w:val="003F55E8"/>
    <w:rsid w:val="003F76AD"/>
    <w:rsid w:val="003F79AB"/>
    <w:rsid w:val="00400461"/>
    <w:rsid w:val="00403A22"/>
    <w:rsid w:val="00405CCF"/>
    <w:rsid w:val="00406A43"/>
    <w:rsid w:val="00410B3F"/>
    <w:rsid w:val="00411FBB"/>
    <w:rsid w:val="00412096"/>
    <w:rsid w:val="00412167"/>
    <w:rsid w:val="00416E0A"/>
    <w:rsid w:val="004172D8"/>
    <w:rsid w:val="00417649"/>
    <w:rsid w:val="00420136"/>
    <w:rsid w:val="00420630"/>
    <w:rsid w:val="00420BAD"/>
    <w:rsid w:val="004216AA"/>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55A5"/>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21FD"/>
    <w:rsid w:val="004C6EA5"/>
    <w:rsid w:val="004C7C20"/>
    <w:rsid w:val="004D2232"/>
    <w:rsid w:val="004D2C3C"/>
    <w:rsid w:val="004D3052"/>
    <w:rsid w:val="004D4A5E"/>
    <w:rsid w:val="004D519F"/>
    <w:rsid w:val="004D72FD"/>
    <w:rsid w:val="004E02FC"/>
    <w:rsid w:val="004E25E0"/>
    <w:rsid w:val="004E6120"/>
    <w:rsid w:val="004E6565"/>
    <w:rsid w:val="004E6738"/>
    <w:rsid w:val="004E67A4"/>
    <w:rsid w:val="004E6E11"/>
    <w:rsid w:val="004F0576"/>
    <w:rsid w:val="004F1075"/>
    <w:rsid w:val="004F1BBD"/>
    <w:rsid w:val="004F1D29"/>
    <w:rsid w:val="004F2C16"/>
    <w:rsid w:val="004F3E4E"/>
    <w:rsid w:val="00500786"/>
    <w:rsid w:val="00504858"/>
    <w:rsid w:val="00505DE0"/>
    <w:rsid w:val="00507ADE"/>
    <w:rsid w:val="00507EDB"/>
    <w:rsid w:val="0051091F"/>
    <w:rsid w:val="00511298"/>
    <w:rsid w:val="0051182E"/>
    <w:rsid w:val="00512089"/>
    <w:rsid w:val="00515430"/>
    <w:rsid w:val="00515BC8"/>
    <w:rsid w:val="005174F4"/>
    <w:rsid w:val="00520DC6"/>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2BC1"/>
    <w:rsid w:val="00586445"/>
    <w:rsid w:val="00586EFC"/>
    <w:rsid w:val="00590049"/>
    <w:rsid w:val="00590D27"/>
    <w:rsid w:val="00591812"/>
    <w:rsid w:val="00591EBA"/>
    <w:rsid w:val="005A1156"/>
    <w:rsid w:val="005A2DE8"/>
    <w:rsid w:val="005A46F1"/>
    <w:rsid w:val="005A514F"/>
    <w:rsid w:val="005A5BB8"/>
    <w:rsid w:val="005A7246"/>
    <w:rsid w:val="005A7F5D"/>
    <w:rsid w:val="005B0F2F"/>
    <w:rsid w:val="005B1327"/>
    <w:rsid w:val="005B2A64"/>
    <w:rsid w:val="005B407D"/>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3BEF"/>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77E"/>
    <w:rsid w:val="00633DE9"/>
    <w:rsid w:val="006372DC"/>
    <w:rsid w:val="00640E07"/>
    <w:rsid w:val="00641B11"/>
    <w:rsid w:val="00646806"/>
    <w:rsid w:val="00651A08"/>
    <w:rsid w:val="00651EF5"/>
    <w:rsid w:val="00652045"/>
    <w:rsid w:val="00652CC9"/>
    <w:rsid w:val="00653692"/>
    <w:rsid w:val="006538BC"/>
    <w:rsid w:val="00653E27"/>
    <w:rsid w:val="006553B9"/>
    <w:rsid w:val="00655DAD"/>
    <w:rsid w:val="006563A8"/>
    <w:rsid w:val="00656550"/>
    <w:rsid w:val="006567EE"/>
    <w:rsid w:val="00660AE2"/>
    <w:rsid w:val="00664650"/>
    <w:rsid w:val="006657E9"/>
    <w:rsid w:val="00667A24"/>
    <w:rsid w:val="00671437"/>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4D6"/>
    <w:rsid w:val="00723CD0"/>
    <w:rsid w:val="0072531E"/>
    <w:rsid w:val="007261BF"/>
    <w:rsid w:val="00727D98"/>
    <w:rsid w:val="00732250"/>
    <w:rsid w:val="00732720"/>
    <w:rsid w:val="0073493A"/>
    <w:rsid w:val="00734DDC"/>
    <w:rsid w:val="00734E12"/>
    <w:rsid w:val="007368A1"/>
    <w:rsid w:val="0074037B"/>
    <w:rsid w:val="00741DD6"/>
    <w:rsid w:val="00742C7D"/>
    <w:rsid w:val="00743029"/>
    <w:rsid w:val="007455BE"/>
    <w:rsid w:val="0074741B"/>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2E4F"/>
    <w:rsid w:val="0077384C"/>
    <w:rsid w:val="0077405E"/>
    <w:rsid w:val="007740FA"/>
    <w:rsid w:val="007746C9"/>
    <w:rsid w:val="00776464"/>
    <w:rsid w:val="0078388F"/>
    <w:rsid w:val="00785B05"/>
    <w:rsid w:val="00785E47"/>
    <w:rsid w:val="0078713A"/>
    <w:rsid w:val="007871FB"/>
    <w:rsid w:val="007907C3"/>
    <w:rsid w:val="00791159"/>
    <w:rsid w:val="007956E7"/>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AA6"/>
    <w:rsid w:val="007D1B75"/>
    <w:rsid w:val="007D601A"/>
    <w:rsid w:val="007D68B4"/>
    <w:rsid w:val="007E03B5"/>
    <w:rsid w:val="007E15AD"/>
    <w:rsid w:val="007E1EF3"/>
    <w:rsid w:val="007E4AA2"/>
    <w:rsid w:val="007E4D24"/>
    <w:rsid w:val="007E4E33"/>
    <w:rsid w:val="007F01B3"/>
    <w:rsid w:val="007F0731"/>
    <w:rsid w:val="007F0C9A"/>
    <w:rsid w:val="007F17FF"/>
    <w:rsid w:val="007F1E2C"/>
    <w:rsid w:val="007F4F79"/>
    <w:rsid w:val="007F5C5C"/>
    <w:rsid w:val="007F6155"/>
    <w:rsid w:val="007F7F4E"/>
    <w:rsid w:val="008039A2"/>
    <w:rsid w:val="00804C5F"/>
    <w:rsid w:val="008053ED"/>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3DA"/>
    <w:rsid w:val="00843E9A"/>
    <w:rsid w:val="00845B27"/>
    <w:rsid w:val="00845F32"/>
    <w:rsid w:val="00846381"/>
    <w:rsid w:val="00846B6A"/>
    <w:rsid w:val="00847116"/>
    <w:rsid w:val="00847667"/>
    <w:rsid w:val="00850D63"/>
    <w:rsid w:val="00851627"/>
    <w:rsid w:val="008537A3"/>
    <w:rsid w:val="008550F8"/>
    <w:rsid w:val="00857D75"/>
    <w:rsid w:val="0086207B"/>
    <w:rsid w:val="00862230"/>
    <w:rsid w:val="00863161"/>
    <w:rsid w:val="00871CC3"/>
    <w:rsid w:val="00873C51"/>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38C8"/>
    <w:rsid w:val="00895658"/>
    <w:rsid w:val="008A1B8F"/>
    <w:rsid w:val="008A3E45"/>
    <w:rsid w:val="008A41BC"/>
    <w:rsid w:val="008A5296"/>
    <w:rsid w:val="008A53D4"/>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4EDC"/>
    <w:rsid w:val="008E653E"/>
    <w:rsid w:val="008E65A7"/>
    <w:rsid w:val="008E7F65"/>
    <w:rsid w:val="008F0B1D"/>
    <w:rsid w:val="008F46D2"/>
    <w:rsid w:val="008F5279"/>
    <w:rsid w:val="008F5B10"/>
    <w:rsid w:val="008F6939"/>
    <w:rsid w:val="009023C6"/>
    <w:rsid w:val="0090461C"/>
    <w:rsid w:val="00912721"/>
    <w:rsid w:val="0092007F"/>
    <w:rsid w:val="00921252"/>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7728E"/>
    <w:rsid w:val="00986519"/>
    <w:rsid w:val="009869CC"/>
    <w:rsid w:val="009872FC"/>
    <w:rsid w:val="009926E5"/>
    <w:rsid w:val="00993EDF"/>
    <w:rsid w:val="009955F8"/>
    <w:rsid w:val="009963CE"/>
    <w:rsid w:val="00996C78"/>
    <w:rsid w:val="009A3D06"/>
    <w:rsid w:val="009A49B3"/>
    <w:rsid w:val="009A4D7B"/>
    <w:rsid w:val="009B1AA5"/>
    <w:rsid w:val="009B3256"/>
    <w:rsid w:val="009B57EB"/>
    <w:rsid w:val="009B5B25"/>
    <w:rsid w:val="009B6D22"/>
    <w:rsid w:val="009C1768"/>
    <w:rsid w:val="009C47E1"/>
    <w:rsid w:val="009C5FF8"/>
    <w:rsid w:val="009D1465"/>
    <w:rsid w:val="009D4A4A"/>
    <w:rsid w:val="009D4C6E"/>
    <w:rsid w:val="009E2252"/>
    <w:rsid w:val="009E2F20"/>
    <w:rsid w:val="009E4AE5"/>
    <w:rsid w:val="009E5102"/>
    <w:rsid w:val="009E66F7"/>
    <w:rsid w:val="009E697C"/>
    <w:rsid w:val="009F22AD"/>
    <w:rsid w:val="009F2361"/>
    <w:rsid w:val="009F2582"/>
    <w:rsid w:val="009F2B70"/>
    <w:rsid w:val="009F3DF7"/>
    <w:rsid w:val="009F46FC"/>
    <w:rsid w:val="009F5C49"/>
    <w:rsid w:val="009F613C"/>
    <w:rsid w:val="009F6EAA"/>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4D1F"/>
    <w:rsid w:val="00A35364"/>
    <w:rsid w:val="00A3695E"/>
    <w:rsid w:val="00A36AA2"/>
    <w:rsid w:val="00A407A1"/>
    <w:rsid w:val="00A422B7"/>
    <w:rsid w:val="00A43115"/>
    <w:rsid w:val="00A466E2"/>
    <w:rsid w:val="00A469A5"/>
    <w:rsid w:val="00A51FFE"/>
    <w:rsid w:val="00A54CD0"/>
    <w:rsid w:val="00A565FA"/>
    <w:rsid w:val="00A5675E"/>
    <w:rsid w:val="00A6012B"/>
    <w:rsid w:val="00A60659"/>
    <w:rsid w:val="00A6081C"/>
    <w:rsid w:val="00A62A30"/>
    <w:rsid w:val="00A64BF7"/>
    <w:rsid w:val="00A71561"/>
    <w:rsid w:val="00A718A6"/>
    <w:rsid w:val="00A72207"/>
    <w:rsid w:val="00A72B9E"/>
    <w:rsid w:val="00A76F18"/>
    <w:rsid w:val="00A775D9"/>
    <w:rsid w:val="00A803BA"/>
    <w:rsid w:val="00A84246"/>
    <w:rsid w:val="00A848B3"/>
    <w:rsid w:val="00A861C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35B9"/>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2644"/>
    <w:rsid w:val="00AF4E9B"/>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6836"/>
    <w:rsid w:val="00B31C38"/>
    <w:rsid w:val="00B31D48"/>
    <w:rsid w:val="00B359D6"/>
    <w:rsid w:val="00B36ADD"/>
    <w:rsid w:val="00B4066E"/>
    <w:rsid w:val="00B40BA9"/>
    <w:rsid w:val="00B4635C"/>
    <w:rsid w:val="00B4636A"/>
    <w:rsid w:val="00B46C1A"/>
    <w:rsid w:val="00B4714F"/>
    <w:rsid w:val="00B50A7A"/>
    <w:rsid w:val="00B541DF"/>
    <w:rsid w:val="00B643CD"/>
    <w:rsid w:val="00B64B16"/>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A79C9"/>
    <w:rsid w:val="00BB0690"/>
    <w:rsid w:val="00BB2F1E"/>
    <w:rsid w:val="00BB40ED"/>
    <w:rsid w:val="00BB4827"/>
    <w:rsid w:val="00BB60F6"/>
    <w:rsid w:val="00BB6440"/>
    <w:rsid w:val="00BC339F"/>
    <w:rsid w:val="00BC3D18"/>
    <w:rsid w:val="00BC417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5E93"/>
    <w:rsid w:val="00C16250"/>
    <w:rsid w:val="00C17BAA"/>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62809"/>
    <w:rsid w:val="00C63078"/>
    <w:rsid w:val="00C63BD8"/>
    <w:rsid w:val="00C66F08"/>
    <w:rsid w:val="00C75E33"/>
    <w:rsid w:val="00C76724"/>
    <w:rsid w:val="00C80445"/>
    <w:rsid w:val="00C812DE"/>
    <w:rsid w:val="00C842C1"/>
    <w:rsid w:val="00C84BC7"/>
    <w:rsid w:val="00C856C9"/>
    <w:rsid w:val="00C917A6"/>
    <w:rsid w:val="00C924C4"/>
    <w:rsid w:val="00C931E3"/>
    <w:rsid w:val="00C935D4"/>
    <w:rsid w:val="00C95140"/>
    <w:rsid w:val="00C96631"/>
    <w:rsid w:val="00CA0C07"/>
    <w:rsid w:val="00CA1A11"/>
    <w:rsid w:val="00CA4576"/>
    <w:rsid w:val="00CA4C78"/>
    <w:rsid w:val="00CA74D7"/>
    <w:rsid w:val="00CA7BC1"/>
    <w:rsid w:val="00CB222C"/>
    <w:rsid w:val="00CB3663"/>
    <w:rsid w:val="00CB3C72"/>
    <w:rsid w:val="00CB5C39"/>
    <w:rsid w:val="00CB6D16"/>
    <w:rsid w:val="00CB76CC"/>
    <w:rsid w:val="00CB7BA8"/>
    <w:rsid w:val="00CC0B3C"/>
    <w:rsid w:val="00CC4511"/>
    <w:rsid w:val="00CC77FE"/>
    <w:rsid w:val="00CC78D0"/>
    <w:rsid w:val="00CD1E66"/>
    <w:rsid w:val="00CD47D5"/>
    <w:rsid w:val="00CD58EA"/>
    <w:rsid w:val="00CE098A"/>
    <w:rsid w:val="00CE098E"/>
    <w:rsid w:val="00CE498E"/>
    <w:rsid w:val="00CE58F8"/>
    <w:rsid w:val="00CE72E7"/>
    <w:rsid w:val="00CF19A1"/>
    <w:rsid w:val="00CF21E7"/>
    <w:rsid w:val="00CF21EE"/>
    <w:rsid w:val="00CF3A67"/>
    <w:rsid w:val="00CF4CBC"/>
    <w:rsid w:val="00CF4F94"/>
    <w:rsid w:val="00CF7726"/>
    <w:rsid w:val="00CF7AE4"/>
    <w:rsid w:val="00D02E6C"/>
    <w:rsid w:val="00D02EB1"/>
    <w:rsid w:val="00D03FBE"/>
    <w:rsid w:val="00D04E84"/>
    <w:rsid w:val="00D063B1"/>
    <w:rsid w:val="00D1153F"/>
    <w:rsid w:val="00D1293D"/>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106"/>
    <w:rsid w:val="00D37CC1"/>
    <w:rsid w:val="00D40E8A"/>
    <w:rsid w:val="00D42C53"/>
    <w:rsid w:val="00D43494"/>
    <w:rsid w:val="00D437CB"/>
    <w:rsid w:val="00D439AB"/>
    <w:rsid w:val="00D44D86"/>
    <w:rsid w:val="00D4581E"/>
    <w:rsid w:val="00D45D87"/>
    <w:rsid w:val="00D46C54"/>
    <w:rsid w:val="00D477BA"/>
    <w:rsid w:val="00D505D4"/>
    <w:rsid w:val="00D50649"/>
    <w:rsid w:val="00D52703"/>
    <w:rsid w:val="00D53179"/>
    <w:rsid w:val="00D550BB"/>
    <w:rsid w:val="00D5517A"/>
    <w:rsid w:val="00D62360"/>
    <w:rsid w:val="00D62432"/>
    <w:rsid w:val="00D63FBB"/>
    <w:rsid w:val="00D64061"/>
    <w:rsid w:val="00D64B80"/>
    <w:rsid w:val="00D65594"/>
    <w:rsid w:val="00D65DD5"/>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030"/>
    <w:rsid w:val="00DB2F99"/>
    <w:rsid w:val="00DB6A4F"/>
    <w:rsid w:val="00DB6F0A"/>
    <w:rsid w:val="00DB72A2"/>
    <w:rsid w:val="00DB76EA"/>
    <w:rsid w:val="00DC0457"/>
    <w:rsid w:val="00DC0DD7"/>
    <w:rsid w:val="00DC7156"/>
    <w:rsid w:val="00DD122E"/>
    <w:rsid w:val="00DD5D99"/>
    <w:rsid w:val="00DD5FF5"/>
    <w:rsid w:val="00DD69CB"/>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22BE"/>
    <w:rsid w:val="00E1353E"/>
    <w:rsid w:val="00E151D4"/>
    <w:rsid w:val="00E17386"/>
    <w:rsid w:val="00E17D03"/>
    <w:rsid w:val="00E237F7"/>
    <w:rsid w:val="00E23AAA"/>
    <w:rsid w:val="00E246A4"/>
    <w:rsid w:val="00E251AD"/>
    <w:rsid w:val="00E2588F"/>
    <w:rsid w:val="00E2728C"/>
    <w:rsid w:val="00E307AD"/>
    <w:rsid w:val="00E338AA"/>
    <w:rsid w:val="00E34F30"/>
    <w:rsid w:val="00E3508D"/>
    <w:rsid w:val="00E41E49"/>
    <w:rsid w:val="00E4317F"/>
    <w:rsid w:val="00E44258"/>
    <w:rsid w:val="00E45902"/>
    <w:rsid w:val="00E46706"/>
    <w:rsid w:val="00E46DC4"/>
    <w:rsid w:val="00E50380"/>
    <w:rsid w:val="00E51A88"/>
    <w:rsid w:val="00E55D84"/>
    <w:rsid w:val="00E60242"/>
    <w:rsid w:val="00E6382B"/>
    <w:rsid w:val="00E63B23"/>
    <w:rsid w:val="00E63E08"/>
    <w:rsid w:val="00E63E79"/>
    <w:rsid w:val="00E7124A"/>
    <w:rsid w:val="00E72802"/>
    <w:rsid w:val="00E73372"/>
    <w:rsid w:val="00E74482"/>
    <w:rsid w:val="00E76B21"/>
    <w:rsid w:val="00E806FF"/>
    <w:rsid w:val="00E814CA"/>
    <w:rsid w:val="00E81911"/>
    <w:rsid w:val="00E82416"/>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08A6"/>
    <w:rsid w:val="00ED2BAA"/>
    <w:rsid w:val="00ED3A93"/>
    <w:rsid w:val="00ED6061"/>
    <w:rsid w:val="00ED712C"/>
    <w:rsid w:val="00EE11EB"/>
    <w:rsid w:val="00EE1B57"/>
    <w:rsid w:val="00EE332D"/>
    <w:rsid w:val="00EE7743"/>
    <w:rsid w:val="00EE7BD2"/>
    <w:rsid w:val="00EF12FF"/>
    <w:rsid w:val="00EF2BFC"/>
    <w:rsid w:val="00EF2CE9"/>
    <w:rsid w:val="00EF6629"/>
    <w:rsid w:val="00F0028D"/>
    <w:rsid w:val="00F016F6"/>
    <w:rsid w:val="00F01C8B"/>
    <w:rsid w:val="00F01DC5"/>
    <w:rsid w:val="00F06220"/>
    <w:rsid w:val="00F07825"/>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34C21"/>
    <w:rsid w:val="00F40448"/>
    <w:rsid w:val="00F40CCF"/>
    <w:rsid w:val="00F40FB1"/>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0E"/>
    <w:rsid w:val="00F577AD"/>
    <w:rsid w:val="00F578AD"/>
    <w:rsid w:val="00F61A1A"/>
    <w:rsid w:val="00F61BCF"/>
    <w:rsid w:val="00F62694"/>
    <w:rsid w:val="00F640F9"/>
    <w:rsid w:val="00F65770"/>
    <w:rsid w:val="00F65C12"/>
    <w:rsid w:val="00F65C5D"/>
    <w:rsid w:val="00F65D6D"/>
    <w:rsid w:val="00F71EA3"/>
    <w:rsid w:val="00F73B7C"/>
    <w:rsid w:val="00F75EF8"/>
    <w:rsid w:val="00F7705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52BD"/>
    <w:rsid w:val="00FA52C4"/>
    <w:rsid w:val="00FA5E02"/>
    <w:rsid w:val="00FB4FEE"/>
    <w:rsid w:val="00FB51DD"/>
    <w:rsid w:val="00FB5587"/>
    <w:rsid w:val="00FB6C0D"/>
    <w:rsid w:val="00FC0ABA"/>
    <w:rsid w:val="00FC0FAF"/>
    <w:rsid w:val="00FC5E69"/>
    <w:rsid w:val="00FC69E9"/>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2033"/>
    <o:shapelayout v:ext="edit">
      <o:idmap v:ext="edit" data="1"/>
    </o:shapelayout>
  </w:shapeDefaults>
  <w:decimalSymbol w:val="."/>
  <w:listSeparator w:val=","/>
  <w14:docId w14:val="4A8856B3"/>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DFB5A-5A9A-4E30-BEF6-C57931D66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2100</TotalTime>
  <Pages>88</Pages>
  <Words>22057</Words>
  <Characters>125726</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559</cp:revision>
  <cp:lastPrinted>2020-05-08T20:03:00Z</cp:lastPrinted>
  <dcterms:created xsi:type="dcterms:W3CDTF">2020-05-08T19:55:00Z</dcterms:created>
  <dcterms:modified xsi:type="dcterms:W3CDTF">2020-10-12T21:05:00Z</dcterms:modified>
</cp:coreProperties>
</file>