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671394" w:rsidRDefault="00EF280A" w:rsidP="007C05AD">
      <w:pPr>
        <w:spacing w:line="276" w:lineRule="auto"/>
        <w:rPr>
          <w:sz w:val="24"/>
        </w:rPr>
      </w:pPr>
      <w:r w:rsidRPr="00671394">
        <w:rPr>
          <w:sz w:val="24"/>
        </w:rPr>
        <w:t>To: Dr. Daniel J. Monti, Jr.; Professor, SOC 5060 Qualitative Research Methods, S</w:t>
      </w:r>
      <w:r w:rsidR="006604EF">
        <w:rPr>
          <w:sz w:val="24"/>
        </w:rPr>
        <w:t>aint Louis University</w:t>
      </w:r>
    </w:p>
    <w:p w:rsidR="00EF280A" w:rsidRPr="00671394" w:rsidRDefault="00671394" w:rsidP="007C05AD">
      <w:pPr>
        <w:spacing w:line="276" w:lineRule="auto"/>
        <w:rPr>
          <w:sz w:val="24"/>
        </w:rPr>
      </w:pPr>
      <w:r>
        <w:rPr>
          <w:sz w:val="24"/>
        </w:rPr>
        <w:t xml:space="preserve">From: Malcolm S. </w:t>
      </w:r>
      <w:r w:rsidR="00EF280A" w:rsidRPr="00671394">
        <w:rPr>
          <w:sz w:val="24"/>
        </w:rPr>
        <w:t xml:space="preserve">Townes, Student, SOC 5060 Qualitative Research Methods, </w:t>
      </w:r>
      <w:r w:rsidR="006604EF">
        <w:rPr>
          <w:sz w:val="24"/>
        </w:rPr>
        <w:t>Saint Louis University</w:t>
      </w:r>
    </w:p>
    <w:p w:rsidR="00EF280A" w:rsidRPr="00671394" w:rsidRDefault="00EF280A" w:rsidP="007C05AD">
      <w:pPr>
        <w:spacing w:line="276" w:lineRule="auto"/>
        <w:rPr>
          <w:sz w:val="24"/>
        </w:rPr>
      </w:pPr>
      <w:r w:rsidRPr="00671394">
        <w:rPr>
          <w:sz w:val="24"/>
        </w:rPr>
        <w:t xml:space="preserve">Date: </w:t>
      </w:r>
      <w:r w:rsidR="00152946">
        <w:rPr>
          <w:sz w:val="24"/>
        </w:rPr>
        <w:t>November 1</w:t>
      </w:r>
      <w:r w:rsidRPr="00671394">
        <w:rPr>
          <w:sz w:val="24"/>
        </w:rPr>
        <w:t>, 2019</w:t>
      </w:r>
    </w:p>
    <w:p w:rsidR="00EF280A" w:rsidRPr="00671394" w:rsidRDefault="00EF280A" w:rsidP="001E32F0">
      <w:pPr>
        <w:pBdr>
          <w:bottom w:val="single" w:sz="4" w:space="1" w:color="auto"/>
        </w:pBdr>
        <w:spacing w:line="276" w:lineRule="auto"/>
        <w:rPr>
          <w:sz w:val="24"/>
        </w:rPr>
      </w:pPr>
      <w:r w:rsidRPr="00671394">
        <w:rPr>
          <w:sz w:val="24"/>
        </w:rPr>
        <w:t>Re: 1990 Census data on homeownership rates by traditional racial</w:t>
      </w:r>
      <w:r w:rsidR="00671394">
        <w:rPr>
          <w:sz w:val="24"/>
        </w:rPr>
        <w:t xml:space="preserve"> and ethnic group</w:t>
      </w:r>
    </w:p>
    <w:p w:rsidR="00152946" w:rsidRDefault="00152946" w:rsidP="00152946">
      <w:pPr>
        <w:rPr>
          <w:sz w:val="24"/>
        </w:rPr>
      </w:pPr>
    </w:p>
    <w:p w:rsidR="00EF280A" w:rsidRPr="00671394" w:rsidRDefault="009359E3" w:rsidP="002241C8">
      <w:pPr>
        <w:ind w:firstLine="360"/>
        <w:rPr>
          <w:sz w:val="24"/>
        </w:rPr>
      </w:pPr>
      <w:r>
        <w:rPr>
          <w:sz w:val="24"/>
        </w:rPr>
        <w:t xml:space="preserve">Upon inspecting the </w:t>
      </w:r>
      <w:r w:rsidR="00AC7300">
        <w:rPr>
          <w:sz w:val="24"/>
        </w:rPr>
        <w:t>1990 C</w:t>
      </w:r>
      <w:r w:rsidRPr="009359E3">
        <w:rPr>
          <w:sz w:val="24"/>
        </w:rPr>
        <w:t>ensus data for homeownership rates by traditional racial and ethnic group classifications (Table 1)</w:t>
      </w:r>
      <w:r>
        <w:rPr>
          <w:sz w:val="24"/>
        </w:rPr>
        <w:t xml:space="preserve">, one’s visceral reaction at first blush might be that the data are evidence of race-based bias in the housing market.  However, if racial bias was at the root of the difference in mean homeownership rates </w:t>
      </w:r>
      <w:r w:rsidRPr="009359E3">
        <w:rPr>
          <w:sz w:val="24"/>
        </w:rPr>
        <w:t>one might expect the White homeownership rate to be significantly greater than 68.2 percent</w:t>
      </w:r>
      <w:r>
        <w:rPr>
          <w:sz w:val="24"/>
        </w:rPr>
        <w:t>.</w:t>
      </w:r>
      <w:r w:rsidRPr="009359E3">
        <w:rPr>
          <w:sz w:val="24"/>
        </w:rPr>
        <w:t xml:space="preserve"> </w:t>
      </w:r>
      <w:r>
        <w:rPr>
          <w:sz w:val="24"/>
        </w:rPr>
        <w:t xml:space="preserve"> </w:t>
      </w:r>
      <w:r w:rsidR="00AF1CF1">
        <w:rPr>
          <w:sz w:val="24"/>
        </w:rPr>
        <w:t>Moreover, why wouldn’t the homeownership rates for the non-White groups be much closer to zero and</w:t>
      </w:r>
      <w:bookmarkStart w:id="0" w:name="_GoBack"/>
      <w:bookmarkEnd w:id="0"/>
      <w:r w:rsidR="00AF1CF1">
        <w:rPr>
          <w:sz w:val="24"/>
        </w:rPr>
        <w:t xml:space="preserve"> why would there be any variance in homeownership rates among the non-White groups?  </w:t>
      </w:r>
      <w:r w:rsidR="008212CA" w:rsidRPr="00671394">
        <w:rPr>
          <w:sz w:val="24"/>
        </w:rPr>
        <w:t xml:space="preserve">One possible interpretation </w:t>
      </w:r>
      <w:r w:rsidR="003737CA" w:rsidRPr="00671394">
        <w:rPr>
          <w:sz w:val="24"/>
        </w:rPr>
        <w:t xml:space="preserve">of the </w:t>
      </w:r>
      <w:r w:rsidR="00AC7300">
        <w:rPr>
          <w:sz w:val="24"/>
        </w:rPr>
        <w:t>data</w:t>
      </w:r>
      <w:r w:rsidR="003737CA" w:rsidRPr="00671394">
        <w:rPr>
          <w:sz w:val="24"/>
        </w:rPr>
        <w:t xml:space="preserve"> </w:t>
      </w:r>
      <w:r w:rsidR="008212CA" w:rsidRPr="00671394">
        <w:rPr>
          <w:sz w:val="24"/>
        </w:rPr>
        <w:t xml:space="preserve">is that </w:t>
      </w:r>
      <w:r>
        <w:rPr>
          <w:sz w:val="24"/>
        </w:rPr>
        <w:t xml:space="preserve">they </w:t>
      </w:r>
      <w:r w:rsidR="007C05AD">
        <w:rPr>
          <w:sz w:val="24"/>
        </w:rPr>
        <w:t>hint at</w:t>
      </w:r>
      <w:r w:rsidR="008212CA" w:rsidRPr="00671394">
        <w:rPr>
          <w:sz w:val="24"/>
        </w:rPr>
        <w:t xml:space="preserve"> a surprising degree of parity in homeownership among the racial and ethni</w:t>
      </w:r>
      <w:r w:rsidR="004D5958" w:rsidRPr="00671394">
        <w:rPr>
          <w:sz w:val="24"/>
        </w:rPr>
        <w:t>c group classifications given the</w:t>
      </w:r>
      <w:r w:rsidR="008212CA" w:rsidRPr="00671394">
        <w:rPr>
          <w:sz w:val="24"/>
        </w:rPr>
        <w:t xml:space="preserve"> history</w:t>
      </w:r>
      <w:r w:rsidR="004D5958" w:rsidRPr="00671394">
        <w:rPr>
          <w:sz w:val="24"/>
        </w:rPr>
        <w:t xml:space="preserve"> of social and government-sanctioned racism, prejudice, and discrimination </w:t>
      </w:r>
      <w:r>
        <w:rPr>
          <w:sz w:val="24"/>
        </w:rPr>
        <w:t>against these groups</w:t>
      </w:r>
      <w:r w:rsidRPr="00671394">
        <w:rPr>
          <w:sz w:val="24"/>
        </w:rPr>
        <w:t xml:space="preserve"> </w:t>
      </w:r>
      <w:r>
        <w:rPr>
          <w:sz w:val="24"/>
        </w:rPr>
        <w:t>in the United States during the nation’s</w:t>
      </w:r>
      <w:r w:rsidR="004D5958" w:rsidRPr="00671394">
        <w:rPr>
          <w:sz w:val="24"/>
        </w:rPr>
        <w:t xml:space="preserve"> first 200 years. </w:t>
      </w:r>
      <w:r w:rsidR="008212CA" w:rsidRPr="00671394">
        <w:rPr>
          <w:sz w:val="24"/>
        </w:rPr>
        <w:t xml:space="preserve"> </w:t>
      </w:r>
      <w:r w:rsidR="00AC7300">
        <w:rPr>
          <w:sz w:val="24"/>
        </w:rPr>
        <w:t>T</w:t>
      </w:r>
      <w:r w:rsidR="003C073B" w:rsidRPr="00671394">
        <w:rPr>
          <w:sz w:val="24"/>
        </w:rPr>
        <w:t xml:space="preserve">he </w:t>
      </w:r>
      <w:r w:rsidR="003D42E1">
        <w:rPr>
          <w:sz w:val="24"/>
        </w:rPr>
        <w:t>homeownership rate</w:t>
      </w:r>
      <w:r w:rsidR="007C05AD">
        <w:rPr>
          <w:sz w:val="24"/>
        </w:rPr>
        <w:t>s</w:t>
      </w:r>
      <w:r w:rsidR="003D42E1">
        <w:rPr>
          <w:sz w:val="24"/>
        </w:rPr>
        <w:t xml:space="preserve"> for all non-W</w:t>
      </w:r>
      <w:r w:rsidR="003C073B" w:rsidRPr="00671394">
        <w:rPr>
          <w:sz w:val="24"/>
        </w:rPr>
        <w:t>hite groups, except for the “</w:t>
      </w:r>
      <w:r w:rsidR="003D42E1">
        <w:rPr>
          <w:sz w:val="24"/>
        </w:rPr>
        <w:t>O</w:t>
      </w:r>
      <w:r w:rsidR="003C073B" w:rsidRPr="00671394">
        <w:rPr>
          <w:sz w:val="24"/>
        </w:rPr>
        <w:t xml:space="preserve">ther race” category, fall within </w:t>
      </w:r>
      <w:r w:rsidR="003D42E1">
        <w:rPr>
          <w:sz w:val="24"/>
        </w:rPr>
        <w:t xml:space="preserve">roughly </w:t>
      </w:r>
      <w:r w:rsidR="003C073B" w:rsidRPr="00671394">
        <w:rPr>
          <w:sz w:val="24"/>
        </w:rPr>
        <w:t xml:space="preserve">a 10-percentage point range with the median rate being 53 percent.  While there is </w:t>
      </w:r>
      <w:r w:rsidR="003D42E1">
        <w:rPr>
          <w:sz w:val="24"/>
        </w:rPr>
        <w:t xml:space="preserve">approximately </w:t>
      </w:r>
      <w:r w:rsidR="003C073B" w:rsidRPr="00671394">
        <w:rPr>
          <w:sz w:val="24"/>
        </w:rPr>
        <w:t xml:space="preserve">a </w:t>
      </w:r>
      <w:r w:rsidR="00911F2A" w:rsidRPr="00671394">
        <w:rPr>
          <w:sz w:val="24"/>
        </w:rPr>
        <w:t>15-percentage</w:t>
      </w:r>
      <w:r w:rsidR="003C073B" w:rsidRPr="00671394">
        <w:rPr>
          <w:sz w:val="24"/>
        </w:rPr>
        <w:t xml:space="preserve"> point difference between the rate for White homeownership and the median homeownership rate for the ot</w:t>
      </w:r>
      <w:r w:rsidR="003D42E1">
        <w:rPr>
          <w:sz w:val="24"/>
        </w:rPr>
        <w:t>her racial and ethnic groups</w:t>
      </w:r>
      <w:r w:rsidR="003C073B" w:rsidRPr="00671394">
        <w:rPr>
          <w:sz w:val="24"/>
        </w:rPr>
        <w:t xml:space="preserve"> (excluding the “</w:t>
      </w:r>
      <w:r w:rsidR="003D42E1">
        <w:rPr>
          <w:sz w:val="24"/>
        </w:rPr>
        <w:t>O</w:t>
      </w:r>
      <w:r w:rsidR="003C073B" w:rsidRPr="00671394">
        <w:rPr>
          <w:sz w:val="24"/>
        </w:rPr>
        <w:t xml:space="preserve">ther race” category), </w:t>
      </w:r>
      <w:r w:rsidR="003D42E1">
        <w:rPr>
          <w:sz w:val="24"/>
        </w:rPr>
        <w:t xml:space="preserve">this </w:t>
      </w:r>
      <w:r w:rsidR="003C073B" w:rsidRPr="00671394">
        <w:rPr>
          <w:sz w:val="24"/>
        </w:rPr>
        <w:t xml:space="preserve">may not be as </w:t>
      </w:r>
      <w:r w:rsidR="003D42E1">
        <w:rPr>
          <w:sz w:val="24"/>
        </w:rPr>
        <w:t>extreme a difference</w:t>
      </w:r>
      <w:r w:rsidR="00911F2A" w:rsidRPr="00671394">
        <w:rPr>
          <w:sz w:val="24"/>
        </w:rPr>
        <w:t xml:space="preserve"> as i</w:t>
      </w:r>
      <w:r w:rsidR="003D42E1">
        <w:rPr>
          <w:sz w:val="24"/>
        </w:rPr>
        <w:t>t</w:t>
      </w:r>
      <w:r w:rsidR="00911F2A" w:rsidRPr="00671394">
        <w:rPr>
          <w:sz w:val="24"/>
        </w:rPr>
        <w:t xml:space="preserve"> might first appear when one considers the </w:t>
      </w:r>
      <w:r w:rsidR="00AF1CF1">
        <w:rPr>
          <w:sz w:val="24"/>
        </w:rPr>
        <w:t>size of the</w:t>
      </w:r>
      <w:r w:rsidR="00911F2A" w:rsidRPr="00671394">
        <w:rPr>
          <w:sz w:val="24"/>
        </w:rPr>
        <w:t xml:space="preserve"> population</w:t>
      </w:r>
      <w:r w:rsidR="00AF1CF1">
        <w:rPr>
          <w:sz w:val="24"/>
        </w:rPr>
        <w:t>s</w:t>
      </w:r>
      <w:r w:rsidR="00911F2A" w:rsidRPr="00671394">
        <w:rPr>
          <w:sz w:val="24"/>
        </w:rPr>
        <w:t xml:space="preserve"> for </w:t>
      </w:r>
      <w:r w:rsidR="00B163B1">
        <w:rPr>
          <w:sz w:val="24"/>
        </w:rPr>
        <w:t xml:space="preserve">each group.  </w:t>
      </w:r>
      <w:r w:rsidR="00911F2A" w:rsidRPr="00671394">
        <w:rPr>
          <w:sz w:val="24"/>
        </w:rPr>
        <w:t>Hispanics of any race and B</w:t>
      </w:r>
      <w:r w:rsidR="00B163B1">
        <w:rPr>
          <w:sz w:val="24"/>
        </w:rPr>
        <w:t>lacks were</w:t>
      </w:r>
      <w:r w:rsidR="00AC7300">
        <w:rPr>
          <w:sz w:val="24"/>
        </w:rPr>
        <w:t xml:space="preserve"> probably between 10 and</w:t>
      </w:r>
      <w:r w:rsidR="00911F2A" w:rsidRPr="00671394">
        <w:rPr>
          <w:sz w:val="24"/>
        </w:rPr>
        <w:t xml:space="preserve"> 15 percent</w:t>
      </w:r>
      <w:r w:rsidR="00DE0E3A">
        <w:rPr>
          <w:sz w:val="24"/>
        </w:rPr>
        <w:t xml:space="preserve"> each</w:t>
      </w:r>
      <w:r w:rsidR="00911F2A" w:rsidRPr="00671394">
        <w:rPr>
          <w:sz w:val="24"/>
        </w:rPr>
        <w:t xml:space="preserve"> </w:t>
      </w:r>
      <w:r w:rsidR="00B163B1">
        <w:rPr>
          <w:sz w:val="24"/>
        </w:rPr>
        <w:t xml:space="preserve">of the total population.  </w:t>
      </w:r>
      <w:r w:rsidR="00911F2A" w:rsidRPr="00671394">
        <w:rPr>
          <w:sz w:val="24"/>
        </w:rPr>
        <w:t>American Indian and Asian or Pacific Is</w:t>
      </w:r>
      <w:r w:rsidR="00B163B1">
        <w:rPr>
          <w:sz w:val="24"/>
        </w:rPr>
        <w:t>lander were</w:t>
      </w:r>
      <w:r w:rsidR="00DE0E3A">
        <w:rPr>
          <w:sz w:val="24"/>
        </w:rPr>
        <w:t xml:space="preserve"> probably less than 5</w:t>
      </w:r>
      <w:r w:rsidR="00911F2A" w:rsidRPr="00671394">
        <w:rPr>
          <w:sz w:val="24"/>
        </w:rPr>
        <w:t xml:space="preserve"> percent</w:t>
      </w:r>
      <w:r w:rsidR="00DE0E3A">
        <w:rPr>
          <w:sz w:val="24"/>
        </w:rPr>
        <w:t xml:space="preserve"> each</w:t>
      </w:r>
      <w:r w:rsidR="00B163B1">
        <w:rPr>
          <w:sz w:val="24"/>
        </w:rPr>
        <w:t xml:space="preserve"> of the total population.</w:t>
      </w:r>
      <w:r w:rsidR="00332B4F">
        <w:rPr>
          <w:sz w:val="24"/>
        </w:rPr>
        <w:t xml:space="preserve"> </w:t>
      </w:r>
      <w:r w:rsidR="00B163B1">
        <w:rPr>
          <w:sz w:val="24"/>
        </w:rPr>
        <w:t xml:space="preserve"> T</w:t>
      </w:r>
      <w:r w:rsidR="00332B4F">
        <w:rPr>
          <w:sz w:val="24"/>
        </w:rPr>
        <w:t>he Other race category</w:t>
      </w:r>
      <w:r w:rsidR="00B163B1">
        <w:rPr>
          <w:sz w:val="24"/>
        </w:rPr>
        <w:t xml:space="preserve"> was probably even less than American Indian and Asian or Pacific Islander.  W</w:t>
      </w:r>
      <w:r w:rsidR="0068129B">
        <w:rPr>
          <w:sz w:val="24"/>
        </w:rPr>
        <w:t xml:space="preserve">hereas </w:t>
      </w:r>
      <w:r w:rsidR="00B163B1">
        <w:rPr>
          <w:sz w:val="24"/>
        </w:rPr>
        <w:t xml:space="preserve">the </w:t>
      </w:r>
      <w:r w:rsidR="0068129B">
        <w:rPr>
          <w:sz w:val="24"/>
        </w:rPr>
        <w:t>White</w:t>
      </w:r>
      <w:r w:rsidR="00B163B1">
        <w:rPr>
          <w:sz w:val="24"/>
        </w:rPr>
        <w:t xml:space="preserve"> category</w:t>
      </w:r>
      <w:r w:rsidR="0068129B">
        <w:rPr>
          <w:sz w:val="24"/>
        </w:rPr>
        <w:t xml:space="preserve"> likely made up at least 80 percent of the overall population.</w:t>
      </w:r>
      <w:r w:rsidR="00911F2A" w:rsidRPr="00671394">
        <w:rPr>
          <w:sz w:val="24"/>
        </w:rPr>
        <w:t xml:space="preserve">  </w:t>
      </w:r>
      <w:r w:rsidR="001E32F0">
        <w:rPr>
          <w:sz w:val="24"/>
        </w:rPr>
        <w:t xml:space="preserve">As such, the differences in homeownership rates could be driven by </w:t>
      </w:r>
      <w:r w:rsidR="00AC7300">
        <w:rPr>
          <w:sz w:val="24"/>
        </w:rPr>
        <w:t xml:space="preserve">group </w:t>
      </w:r>
      <w:r w:rsidR="001E32F0">
        <w:rPr>
          <w:sz w:val="24"/>
        </w:rPr>
        <w:t>population size</w:t>
      </w:r>
      <w:r w:rsidR="00AC7300">
        <w:rPr>
          <w:sz w:val="24"/>
        </w:rPr>
        <w:t xml:space="preserve"> and differences in distributions</w:t>
      </w:r>
      <w:r w:rsidR="001E32F0">
        <w:rPr>
          <w:sz w:val="24"/>
        </w:rPr>
        <w:t xml:space="preserve">.  </w:t>
      </w:r>
      <w:r w:rsidR="00911F2A" w:rsidRPr="00671394">
        <w:rPr>
          <w:sz w:val="24"/>
        </w:rPr>
        <w:t xml:space="preserve">Differences in homeownership rates between White and non-White groups could </w:t>
      </w:r>
      <w:r w:rsidR="001E32F0">
        <w:rPr>
          <w:sz w:val="24"/>
        </w:rPr>
        <w:t xml:space="preserve">also </w:t>
      </w:r>
      <w:r w:rsidR="00911F2A" w:rsidRPr="00671394">
        <w:rPr>
          <w:sz w:val="24"/>
        </w:rPr>
        <w:t>be the result of income differences</w:t>
      </w:r>
      <w:r w:rsidR="001E32F0">
        <w:rPr>
          <w:sz w:val="24"/>
        </w:rPr>
        <w:t xml:space="preserve"> driven by career choices that vary by racial and ethnic group</w:t>
      </w:r>
      <w:r w:rsidR="00911F2A" w:rsidRPr="00671394">
        <w:rPr>
          <w:sz w:val="24"/>
        </w:rPr>
        <w:t xml:space="preserve"> </w:t>
      </w:r>
      <w:r w:rsidR="003D42E1">
        <w:rPr>
          <w:sz w:val="24"/>
        </w:rPr>
        <w:t xml:space="preserve">or </w:t>
      </w:r>
      <w:r w:rsidR="007C05AD">
        <w:rPr>
          <w:sz w:val="24"/>
        </w:rPr>
        <w:t xml:space="preserve">even </w:t>
      </w:r>
      <w:r w:rsidR="003D42E1">
        <w:rPr>
          <w:sz w:val="24"/>
        </w:rPr>
        <w:t>cultural differences</w:t>
      </w:r>
      <w:r w:rsidR="008A2CA3">
        <w:rPr>
          <w:sz w:val="24"/>
        </w:rPr>
        <w:t xml:space="preserve"> </w:t>
      </w:r>
      <w:r w:rsidR="00B163B1">
        <w:rPr>
          <w:sz w:val="24"/>
        </w:rPr>
        <w:t xml:space="preserve">in </w:t>
      </w:r>
      <w:r w:rsidR="008A2CA3">
        <w:rPr>
          <w:sz w:val="24"/>
        </w:rPr>
        <w:t>family structure and</w:t>
      </w:r>
      <w:r w:rsidR="003D42E1">
        <w:rPr>
          <w:sz w:val="24"/>
        </w:rPr>
        <w:t xml:space="preserve"> living preferences</w:t>
      </w:r>
      <w:r w:rsidR="00911F2A" w:rsidRPr="00671394">
        <w:rPr>
          <w:sz w:val="24"/>
        </w:rPr>
        <w:t xml:space="preserve">. </w:t>
      </w:r>
      <w:r>
        <w:rPr>
          <w:sz w:val="24"/>
        </w:rPr>
        <w:t xml:space="preserve"> </w:t>
      </w:r>
      <w:r w:rsidR="003D42E1">
        <w:rPr>
          <w:sz w:val="24"/>
        </w:rPr>
        <w:t xml:space="preserve">Rather than simply comparing homeownership rates </w:t>
      </w:r>
      <w:r w:rsidR="007C05AD">
        <w:rPr>
          <w:sz w:val="24"/>
        </w:rPr>
        <w:t xml:space="preserve">by group </w:t>
      </w:r>
      <w:r w:rsidR="003D42E1">
        <w:rPr>
          <w:sz w:val="24"/>
        </w:rPr>
        <w:t xml:space="preserve">based on overall </w:t>
      </w:r>
      <w:r w:rsidR="007C05AD">
        <w:rPr>
          <w:sz w:val="24"/>
        </w:rPr>
        <w:t xml:space="preserve">group </w:t>
      </w:r>
      <w:r w:rsidR="003D42E1">
        <w:rPr>
          <w:sz w:val="24"/>
        </w:rPr>
        <w:t>popula</w:t>
      </w:r>
      <w:r w:rsidR="005C4FF2">
        <w:rPr>
          <w:sz w:val="24"/>
        </w:rPr>
        <w:t xml:space="preserve">tion, it might be more appropriate to compare homeownership rates </w:t>
      </w:r>
      <w:r w:rsidR="007C05AD">
        <w:rPr>
          <w:sz w:val="24"/>
        </w:rPr>
        <w:t xml:space="preserve">by group </w:t>
      </w:r>
      <w:r w:rsidR="005C4FF2">
        <w:rPr>
          <w:sz w:val="24"/>
        </w:rPr>
        <w:t xml:space="preserve">for households above a certain </w:t>
      </w:r>
      <w:r w:rsidR="00DE0E3A">
        <w:rPr>
          <w:sz w:val="24"/>
        </w:rPr>
        <w:t xml:space="preserve">minimum </w:t>
      </w:r>
      <w:r w:rsidR="005C4FF2">
        <w:rPr>
          <w:sz w:val="24"/>
        </w:rPr>
        <w:t>income</w:t>
      </w:r>
      <w:r w:rsidR="007C05AD">
        <w:rPr>
          <w:sz w:val="24"/>
        </w:rPr>
        <w:t xml:space="preserve"> deemed necessary to be able to afford to purchase a home.</w:t>
      </w:r>
    </w:p>
    <w:p w:rsidR="00671394" w:rsidRPr="00671394" w:rsidRDefault="00671394" w:rsidP="00671394">
      <w:pPr>
        <w:rPr>
          <w:sz w:val="24"/>
        </w:rPr>
      </w:pPr>
    </w:p>
    <w:p w:rsidR="00671394" w:rsidRPr="00817347" w:rsidRDefault="00671394" w:rsidP="00152946">
      <w:pPr>
        <w:spacing w:line="360" w:lineRule="auto"/>
        <w:rPr>
          <w:sz w:val="24"/>
        </w:rPr>
      </w:pPr>
      <w:r w:rsidRPr="00817347">
        <w:rPr>
          <w:sz w:val="24"/>
        </w:rPr>
        <w:t>Table 1</w:t>
      </w:r>
    </w:p>
    <w:p w:rsidR="00671394" w:rsidRPr="00152946" w:rsidRDefault="00671394" w:rsidP="00152946">
      <w:pPr>
        <w:spacing w:line="360" w:lineRule="auto"/>
        <w:rPr>
          <w:sz w:val="24"/>
        </w:rPr>
      </w:pPr>
      <w:r w:rsidRPr="00817347">
        <w:rPr>
          <w:sz w:val="24"/>
        </w:rPr>
        <w:t>Homeownership Rates by Traditional Racial and Ethnic Group Classifications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800"/>
      </w:tblGrid>
      <w:tr w:rsidR="00671394" w:rsidRPr="0068129B" w:rsidTr="00D31FD4">
        <w:tc>
          <w:tcPr>
            <w:tcW w:w="4675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671394" w:rsidRPr="0068129B" w:rsidRDefault="00671394" w:rsidP="00671394"/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671394" w:rsidRPr="0068129B" w:rsidRDefault="00671394" w:rsidP="00671394">
            <w:pPr>
              <w:jc w:val="center"/>
            </w:pPr>
            <w:r w:rsidRPr="0068129B">
              <w:t>1990 Census</w:t>
            </w:r>
          </w:p>
        </w:tc>
      </w:tr>
      <w:tr w:rsidR="00671394" w:rsidRPr="0068129B" w:rsidTr="00D31FD4"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White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68.2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Blacks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43.4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American Indian</w:t>
            </w:r>
          </w:p>
          <w:p w:rsidR="00671394" w:rsidRPr="0068129B" w:rsidRDefault="00671394" w:rsidP="00671394">
            <w:pPr>
              <w:ind w:left="720"/>
            </w:pPr>
            <w:r w:rsidRPr="0068129B">
              <w:t>Eskimo</w:t>
            </w:r>
          </w:p>
          <w:p w:rsidR="00671394" w:rsidRPr="0068129B" w:rsidRDefault="00671394" w:rsidP="00671394">
            <w:pPr>
              <w:ind w:left="720"/>
            </w:pPr>
            <w:r w:rsidRPr="0068129B">
              <w:t>Aleutian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*53.8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Asian or Pacific Islander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52.2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Other race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36.1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ind w:left="360"/>
            </w:pPr>
            <w:r w:rsidRPr="0068129B">
              <w:t>Hispanic origin (any race)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42.4</w:t>
            </w:r>
          </w:p>
        </w:tc>
      </w:tr>
      <w:tr w:rsidR="00671394" w:rsidRPr="0068129B" w:rsidTr="00D31FD4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394" w:rsidRPr="0068129B" w:rsidRDefault="00671394" w:rsidP="00671394">
            <w:r w:rsidRPr="0068129B">
              <w:t>Total rate of homeownership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394" w:rsidRPr="0068129B" w:rsidRDefault="00671394" w:rsidP="00671394">
            <w:pPr>
              <w:jc w:val="right"/>
            </w:pPr>
            <w:r w:rsidRPr="0068129B">
              <w:t>64.2</w:t>
            </w:r>
          </w:p>
        </w:tc>
      </w:tr>
    </w:tbl>
    <w:p w:rsidR="00671394" w:rsidRPr="007C05AD" w:rsidRDefault="00671394" w:rsidP="00671394">
      <w:pPr>
        <w:rPr>
          <w:sz w:val="20"/>
        </w:rPr>
      </w:pPr>
      <w:r w:rsidRPr="00671394">
        <w:rPr>
          <w:sz w:val="20"/>
        </w:rPr>
        <w:t>* 1990 Census combines American Indian, Eskimo, and Aleut into one category</w:t>
      </w:r>
    </w:p>
    <w:sectPr w:rsidR="00671394" w:rsidRPr="007C05AD" w:rsidSect="009359E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E7A44"/>
    <w:multiLevelType w:val="hybridMultilevel"/>
    <w:tmpl w:val="2A48674C"/>
    <w:lvl w:ilvl="0" w:tplc="12AEF7BA">
      <w:start w:val="6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0A"/>
    <w:rsid w:val="00152946"/>
    <w:rsid w:val="001B443F"/>
    <w:rsid w:val="001E32F0"/>
    <w:rsid w:val="002241C8"/>
    <w:rsid w:val="002D6890"/>
    <w:rsid w:val="00332B4F"/>
    <w:rsid w:val="003737CA"/>
    <w:rsid w:val="003C073B"/>
    <w:rsid w:val="003D42E1"/>
    <w:rsid w:val="003E4215"/>
    <w:rsid w:val="004B47FE"/>
    <w:rsid w:val="004D5958"/>
    <w:rsid w:val="005C4FF2"/>
    <w:rsid w:val="00616A8F"/>
    <w:rsid w:val="006604EF"/>
    <w:rsid w:val="00671394"/>
    <w:rsid w:val="0068129B"/>
    <w:rsid w:val="007C05AD"/>
    <w:rsid w:val="00817347"/>
    <w:rsid w:val="008212CA"/>
    <w:rsid w:val="008A2CA3"/>
    <w:rsid w:val="00911F2A"/>
    <w:rsid w:val="009359E3"/>
    <w:rsid w:val="00AC7300"/>
    <w:rsid w:val="00AF1CF1"/>
    <w:rsid w:val="00B163B1"/>
    <w:rsid w:val="00B43C13"/>
    <w:rsid w:val="00CA03F3"/>
    <w:rsid w:val="00D31FD4"/>
    <w:rsid w:val="00DE0E3A"/>
    <w:rsid w:val="00EF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1616"/>
  <w15:chartTrackingRefBased/>
  <w15:docId w15:val="{498F089B-10C7-400B-B8F9-8A32DC9D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1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1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22</cp:revision>
  <dcterms:created xsi:type="dcterms:W3CDTF">2019-10-30T17:18:00Z</dcterms:created>
  <dcterms:modified xsi:type="dcterms:W3CDTF">2019-11-01T18:10:00Z</dcterms:modified>
</cp:coreProperties>
</file>