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B05600" w:rsidRDefault="00B05600" w:rsidP="00031C8A">
      <w:pPr>
        <w:spacing w:line="480" w:lineRule="auto"/>
        <w:jc w:val="center"/>
        <w:rPr>
          <w:rFonts w:ascii="Times New Roman" w:hAnsi="Times New Roman" w:cs="Times New Roman"/>
          <w:sz w:val="24"/>
        </w:rPr>
      </w:pPr>
      <w:r>
        <w:rPr>
          <w:rFonts w:ascii="Times New Roman" w:hAnsi="Times New Roman" w:cs="Times New Roman"/>
          <w:sz w:val="24"/>
        </w:rPr>
        <w:t>Divided Together or Together Divided</w:t>
      </w:r>
    </w:p>
    <w:p w:rsidR="00AC659C"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Bridging the Delmar Divide</w:t>
      </w:r>
      <w:r w:rsidR="001B15E9" w:rsidRPr="007B4C29">
        <w:rPr>
          <w:rFonts w:ascii="Times New Roman" w:hAnsi="Times New Roman" w:cs="Times New Roman"/>
          <w:sz w:val="24"/>
        </w:rPr>
        <w:t xml:space="preserve">: Examining the Meaning of Community </w:t>
      </w:r>
    </w:p>
    <w:p w:rsidR="00031C8A" w:rsidRPr="007B4C29" w:rsidRDefault="001B15E9" w:rsidP="00031C8A">
      <w:pPr>
        <w:spacing w:line="480" w:lineRule="auto"/>
        <w:jc w:val="center"/>
        <w:rPr>
          <w:rFonts w:ascii="Times New Roman" w:hAnsi="Times New Roman" w:cs="Times New Roman"/>
          <w:sz w:val="24"/>
        </w:rPr>
      </w:pPr>
      <w:r w:rsidRPr="007B4C29">
        <w:rPr>
          <w:rFonts w:ascii="Times New Roman" w:hAnsi="Times New Roman" w:cs="Times New Roman"/>
          <w:sz w:val="24"/>
        </w:rPr>
        <w:t>in a Racially Diverse and Upwardly Mobile Neighborhood</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Malcolm S. Townes</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Saint Louis University</w:t>
      </w:r>
    </w:p>
    <w:p w:rsidR="00031C8A" w:rsidRPr="007B4C29" w:rsidRDefault="00031C8A" w:rsidP="00031C8A">
      <w:pPr>
        <w:spacing w:line="480" w:lineRule="auto"/>
        <w:rPr>
          <w:rFonts w:ascii="Times New Roman" w:hAnsi="Times New Roman" w:cs="Times New Roman"/>
          <w:sz w:val="24"/>
        </w:rPr>
      </w:pPr>
    </w:p>
    <w:p w:rsidR="00031C8A" w:rsidRPr="007B4C29" w:rsidRDefault="00031C8A" w:rsidP="00031C8A">
      <w:pPr>
        <w:spacing w:line="480" w:lineRule="auto"/>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Abstract</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lastRenderedPageBreak/>
        <w:t>Introduction</w:t>
      </w:r>
    </w:p>
    <w:p w:rsidR="00ED1E03" w:rsidRDefault="00A82B56" w:rsidP="00031C8A">
      <w:pPr>
        <w:spacing w:line="480" w:lineRule="auto"/>
        <w:rPr>
          <w:rFonts w:ascii="Times New Roman" w:hAnsi="Times New Roman" w:cs="Times New Roman"/>
          <w:sz w:val="24"/>
        </w:rPr>
      </w:pPr>
      <w:r>
        <w:rPr>
          <w:rFonts w:ascii="Times New Roman" w:hAnsi="Times New Roman" w:cs="Times New Roman"/>
          <w:sz w:val="24"/>
        </w:rPr>
        <w:tab/>
        <w:t>St. Louis, Missouri has been called one of the most segregated cities in the nation</w:t>
      </w:r>
      <w:r w:rsidR="002D6887">
        <w:rPr>
          <w:rFonts w:ascii="Times New Roman" w:hAnsi="Times New Roman" w:cs="Times New Roman"/>
          <w:sz w:val="24"/>
        </w:rPr>
        <w:t xml:space="preserve"> (</w:t>
      </w:r>
      <w:proofErr w:type="spellStart"/>
      <w:r w:rsidR="004A06B4">
        <w:rPr>
          <w:rFonts w:ascii="Times New Roman" w:hAnsi="Times New Roman" w:cs="Times New Roman"/>
          <w:sz w:val="24"/>
        </w:rPr>
        <w:t>Freixas</w:t>
      </w:r>
      <w:proofErr w:type="spellEnd"/>
      <w:r w:rsidR="004A06B4">
        <w:rPr>
          <w:rFonts w:ascii="Times New Roman" w:hAnsi="Times New Roman" w:cs="Times New Roman"/>
          <w:sz w:val="24"/>
        </w:rPr>
        <w:t xml:space="preserve"> &amp; Abbott, 2019</w:t>
      </w:r>
      <w:r w:rsidR="002D6887">
        <w:rPr>
          <w:rFonts w:ascii="Times New Roman" w:hAnsi="Times New Roman" w:cs="Times New Roman"/>
          <w:sz w:val="24"/>
        </w:rPr>
        <w:t>)</w:t>
      </w:r>
      <w:r>
        <w:rPr>
          <w:rFonts w:ascii="Times New Roman" w:hAnsi="Times New Roman" w:cs="Times New Roman"/>
          <w:sz w:val="24"/>
        </w:rPr>
        <w:t>.  More than 150 years after the end of the Civil War</w:t>
      </w:r>
      <w:r w:rsidR="004A06B4">
        <w:rPr>
          <w:rFonts w:ascii="Times New Roman" w:hAnsi="Times New Roman" w:cs="Times New Roman"/>
          <w:sz w:val="24"/>
        </w:rPr>
        <w:t xml:space="preserve"> and some 50 years after the end of government sanctioned segregation</w:t>
      </w:r>
      <w:r>
        <w:rPr>
          <w:rFonts w:ascii="Times New Roman" w:hAnsi="Times New Roman" w:cs="Times New Roman"/>
          <w:sz w:val="24"/>
        </w:rPr>
        <w:t xml:space="preserve">, the racial and </w:t>
      </w:r>
      <w:r w:rsidR="0062526E">
        <w:rPr>
          <w:rFonts w:ascii="Times New Roman" w:hAnsi="Times New Roman" w:cs="Times New Roman"/>
          <w:sz w:val="24"/>
        </w:rPr>
        <w:t>socio</w:t>
      </w:r>
      <w:r>
        <w:rPr>
          <w:rFonts w:ascii="Times New Roman" w:hAnsi="Times New Roman" w:cs="Times New Roman"/>
          <w:sz w:val="24"/>
        </w:rPr>
        <w:t xml:space="preserve">economic division in the city remains so ingrained that </w:t>
      </w:r>
      <w:r w:rsidR="004A06B4">
        <w:rPr>
          <w:rFonts w:ascii="Times New Roman" w:hAnsi="Times New Roman" w:cs="Times New Roman"/>
          <w:sz w:val="24"/>
        </w:rPr>
        <w:t>a name has been</w:t>
      </w:r>
      <w:r>
        <w:rPr>
          <w:rFonts w:ascii="Times New Roman" w:hAnsi="Times New Roman" w:cs="Times New Roman"/>
          <w:sz w:val="24"/>
        </w:rPr>
        <w:t xml:space="preserve"> </w:t>
      </w:r>
      <w:r w:rsidR="004A06B4">
        <w:rPr>
          <w:rFonts w:ascii="Times New Roman" w:hAnsi="Times New Roman" w:cs="Times New Roman"/>
          <w:sz w:val="24"/>
        </w:rPr>
        <w:t>coined that</w:t>
      </w:r>
      <w:r w:rsidR="0062526E">
        <w:rPr>
          <w:rFonts w:ascii="Times New Roman" w:hAnsi="Times New Roman" w:cs="Times New Roman"/>
          <w:sz w:val="24"/>
        </w:rPr>
        <w:t xml:space="preserve"> eloquently capture</w:t>
      </w:r>
      <w:r w:rsidR="004A06B4">
        <w:rPr>
          <w:rFonts w:ascii="Times New Roman" w:hAnsi="Times New Roman" w:cs="Times New Roman"/>
          <w:sz w:val="24"/>
        </w:rPr>
        <w:t>s</w:t>
      </w:r>
      <w:r>
        <w:rPr>
          <w:rFonts w:ascii="Times New Roman" w:hAnsi="Times New Roman" w:cs="Times New Roman"/>
          <w:sz w:val="24"/>
        </w:rPr>
        <w:t xml:space="preserve"> the essence of the awful</w:t>
      </w:r>
      <w:r w:rsidR="004A06B4">
        <w:rPr>
          <w:rFonts w:ascii="Times New Roman" w:hAnsi="Times New Roman" w:cs="Times New Roman"/>
          <w:sz w:val="24"/>
        </w:rPr>
        <w:t>ly persistent social</w:t>
      </w:r>
      <w:r>
        <w:rPr>
          <w:rFonts w:ascii="Times New Roman" w:hAnsi="Times New Roman" w:cs="Times New Roman"/>
          <w:sz w:val="24"/>
        </w:rPr>
        <w:t xml:space="preserve"> phenomenon – the “Delmar Divide”</w:t>
      </w:r>
      <w:r w:rsidR="002D6887">
        <w:rPr>
          <w:rFonts w:ascii="Times New Roman" w:hAnsi="Times New Roman" w:cs="Times New Roman"/>
          <w:sz w:val="24"/>
        </w:rPr>
        <w:t xml:space="preserve"> (</w:t>
      </w:r>
      <w:proofErr w:type="spellStart"/>
      <w:r w:rsidR="00521CE6">
        <w:rPr>
          <w:rFonts w:ascii="Times New Roman" w:hAnsi="Times New Roman" w:cs="Times New Roman"/>
          <w:sz w:val="24"/>
        </w:rPr>
        <w:t>Strasser</w:t>
      </w:r>
      <w:proofErr w:type="spellEnd"/>
      <w:r w:rsidR="00521CE6">
        <w:rPr>
          <w:rFonts w:ascii="Times New Roman" w:hAnsi="Times New Roman" w:cs="Times New Roman"/>
          <w:sz w:val="24"/>
        </w:rPr>
        <w:t>, 2012</w:t>
      </w:r>
      <w:r w:rsidR="002D6887">
        <w:rPr>
          <w:rFonts w:ascii="Times New Roman" w:hAnsi="Times New Roman" w:cs="Times New Roman"/>
          <w:sz w:val="24"/>
        </w:rPr>
        <w:t>)</w:t>
      </w:r>
      <w:r>
        <w:rPr>
          <w:rFonts w:ascii="Times New Roman" w:hAnsi="Times New Roman" w:cs="Times New Roman"/>
          <w:sz w:val="24"/>
        </w:rPr>
        <w:t>.</w:t>
      </w:r>
    </w:p>
    <w:p w:rsidR="00F94279" w:rsidRDefault="00F94279" w:rsidP="00031C8A">
      <w:pPr>
        <w:spacing w:line="480" w:lineRule="auto"/>
        <w:rPr>
          <w:rFonts w:ascii="Times New Roman" w:hAnsi="Times New Roman" w:cs="Times New Roman"/>
          <w:sz w:val="24"/>
        </w:rPr>
      </w:pPr>
      <w:r>
        <w:rPr>
          <w:rFonts w:ascii="Times New Roman" w:hAnsi="Times New Roman" w:cs="Times New Roman"/>
          <w:sz w:val="24"/>
        </w:rPr>
        <w:tab/>
        <w:t xml:space="preserve">Delmar Boulevard bisects the city of St. Louis, Missouri into northern and southern regions.  It serves as a natural geographic demarcation for resident populations that are very </w:t>
      </w:r>
      <w:r w:rsidR="004F0940">
        <w:rPr>
          <w:rFonts w:ascii="Times New Roman" w:hAnsi="Times New Roman" w:cs="Times New Roman"/>
          <w:sz w:val="24"/>
        </w:rPr>
        <w:t>segregated</w:t>
      </w:r>
      <w:r>
        <w:rPr>
          <w:rFonts w:ascii="Times New Roman" w:hAnsi="Times New Roman" w:cs="Times New Roman"/>
          <w:sz w:val="24"/>
        </w:rPr>
        <w:t xml:space="preserve"> in terms of race, ethnicity, and socioeconomic status.</w:t>
      </w:r>
    </w:p>
    <w:p w:rsidR="008D4451" w:rsidRDefault="008D4451" w:rsidP="00031C8A">
      <w:pPr>
        <w:spacing w:line="480" w:lineRule="auto"/>
        <w:rPr>
          <w:rFonts w:ascii="Times New Roman" w:hAnsi="Times New Roman" w:cs="Times New Roman"/>
          <w:sz w:val="24"/>
        </w:rPr>
      </w:pPr>
      <w:r>
        <w:rPr>
          <w:rFonts w:ascii="Times New Roman" w:hAnsi="Times New Roman" w:cs="Times New Roman"/>
          <w:sz w:val="24"/>
        </w:rPr>
        <w:tab/>
        <w:t xml:space="preserve">An area that straddles the Delmar Boulevard is currently the focus of planned redevelopment, which is to be accomplished through an entity operated by representatives of residents living in the redevelopment area along with several institutions with an interest in the project’s success.  </w:t>
      </w:r>
      <w:r w:rsidR="002D6E12">
        <w:rPr>
          <w:rFonts w:ascii="Times New Roman" w:hAnsi="Times New Roman" w:cs="Times New Roman"/>
          <w:sz w:val="24"/>
        </w:rPr>
        <w:t>This presents a unique opportunity to examine several important sociological topics.  As this redevelopment unfolds, the neighborhood residents will likely face significant challenges rooted in the concepts of community and diversity.</w:t>
      </w:r>
    </w:p>
    <w:p w:rsidR="009666E4" w:rsidRDefault="008D4451" w:rsidP="00031C8A">
      <w:pPr>
        <w:spacing w:line="480" w:lineRule="auto"/>
        <w:rPr>
          <w:rFonts w:ascii="Times New Roman" w:hAnsi="Times New Roman" w:cs="Times New Roman"/>
          <w:sz w:val="24"/>
        </w:rPr>
      </w:pPr>
      <w:r>
        <w:rPr>
          <w:rFonts w:ascii="Times New Roman" w:hAnsi="Times New Roman" w:cs="Times New Roman"/>
          <w:sz w:val="24"/>
        </w:rPr>
        <w:tab/>
        <w:t>In this study, we examine</w:t>
      </w:r>
      <w:r w:rsidR="009666E4">
        <w:rPr>
          <w:rFonts w:ascii="Times New Roman" w:hAnsi="Times New Roman" w:cs="Times New Roman"/>
          <w:sz w:val="24"/>
        </w:rPr>
        <w:t>d</w:t>
      </w:r>
      <w:r w:rsidR="002D6E12">
        <w:rPr>
          <w:rFonts w:ascii="Times New Roman" w:hAnsi="Times New Roman" w:cs="Times New Roman"/>
          <w:sz w:val="24"/>
        </w:rPr>
        <w:t xml:space="preserve"> several important issues</w:t>
      </w:r>
      <w:r>
        <w:rPr>
          <w:rFonts w:ascii="Times New Roman" w:hAnsi="Times New Roman" w:cs="Times New Roman"/>
          <w:sz w:val="24"/>
        </w:rPr>
        <w:t xml:space="preserve">, namely (1) </w:t>
      </w:r>
      <w:r w:rsidR="001144A9">
        <w:rPr>
          <w:rFonts w:ascii="Times New Roman" w:hAnsi="Times New Roman" w:cs="Times New Roman"/>
          <w:sz w:val="24"/>
        </w:rPr>
        <w:t>w</w:t>
      </w:r>
      <w:r>
        <w:rPr>
          <w:rFonts w:ascii="Times New Roman" w:hAnsi="Times New Roman" w:cs="Times New Roman"/>
          <w:sz w:val="24"/>
        </w:rPr>
        <w:t>ho</w:t>
      </w:r>
      <w:r w:rsidR="002D6E12">
        <w:rPr>
          <w:rFonts w:ascii="Times New Roman" w:hAnsi="Times New Roman" w:cs="Times New Roman"/>
          <w:sz w:val="24"/>
        </w:rPr>
        <w:t xml:space="preserve"> can be a member of a community,</w:t>
      </w:r>
      <w:r>
        <w:rPr>
          <w:rFonts w:ascii="Times New Roman" w:hAnsi="Times New Roman" w:cs="Times New Roman"/>
          <w:sz w:val="24"/>
        </w:rPr>
        <w:t xml:space="preserve"> (2) </w:t>
      </w:r>
      <w:r w:rsidR="002D6E12">
        <w:rPr>
          <w:rFonts w:ascii="Times New Roman" w:hAnsi="Times New Roman" w:cs="Times New Roman"/>
          <w:sz w:val="24"/>
        </w:rPr>
        <w:t>how closely</w:t>
      </w:r>
      <w:r>
        <w:rPr>
          <w:rFonts w:ascii="Times New Roman" w:hAnsi="Times New Roman" w:cs="Times New Roman"/>
          <w:sz w:val="24"/>
        </w:rPr>
        <w:t xml:space="preserve"> </w:t>
      </w:r>
      <w:r w:rsidR="002D6E12">
        <w:rPr>
          <w:rFonts w:ascii="Times New Roman" w:hAnsi="Times New Roman" w:cs="Times New Roman"/>
          <w:sz w:val="24"/>
        </w:rPr>
        <w:t>community residents</w:t>
      </w:r>
      <w:r>
        <w:rPr>
          <w:rFonts w:ascii="Times New Roman" w:hAnsi="Times New Roman" w:cs="Times New Roman"/>
          <w:sz w:val="24"/>
        </w:rPr>
        <w:t xml:space="preserve"> expect other r</w:t>
      </w:r>
      <w:r w:rsidR="002D6E12">
        <w:rPr>
          <w:rFonts w:ascii="Times New Roman" w:hAnsi="Times New Roman" w:cs="Times New Roman"/>
          <w:sz w:val="24"/>
        </w:rPr>
        <w:t>esidents to abide by their rules,</w:t>
      </w:r>
      <w:r>
        <w:rPr>
          <w:rFonts w:ascii="Times New Roman" w:hAnsi="Times New Roman" w:cs="Times New Roman"/>
          <w:sz w:val="24"/>
        </w:rPr>
        <w:t xml:space="preserve"> and (3)</w:t>
      </w:r>
      <w:r w:rsidR="002D6E12">
        <w:rPr>
          <w:rFonts w:ascii="Times New Roman" w:hAnsi="Times New Roman" w:cs="Times New Roman"/>
          <w:sz w:val="24"/>
        </w:rPr>
        <w:t xml:space="preserve"> how accountable community residents expect to be to each other.</w:t>
      </w:r>
      <w:r>
        <w:rPr>
          <w:rFonts w:ascii="Times New Roman" w:hAnsi="Times New Roman" w:cs="Times New Roman"/>
          <w:sz w:val="24"/>
        </w:rPr>
        <w:t xml:space="preserve">  </w:t>
      </w:r>
      <w:r w:rsidR="009666E4">
        <w:rPr>
          <w:rFonts w:ascii="Times New Roman" w:hAnsi="Times New Roman" w:cs="Times New Roman"/>
          <w:sz w:val="24"/>
        </w:rPr>
        <w:t xml:space="preserve">To study these issues, we used interpretive case analysis, which is one of four methods sociologists use to study social phenomena, particularly (Monti, 2012).  </w:t>
      </w:r>
      <w:r w:rsidR="00E45BAD">
        <w:rPr>
          <w:rFonts w:ascii="Times New Roman" w:hAnsi="Times New Roman" w:cs="Times New Roman"/>
          <w:sz w:val="24"/>
        </w:rPr>
        <w:t>In interpretive case analysis, researchers document so called thick descriptions about social phenomena.  These thick descriptions contain a great deal of detail about the settings, groups, or events the researcher is studying.</w:t>
      </w:r>
      <w:r w:rsidR="009666E4">
        <w:rPr>
          <w:rFonts w:ascii="Times New Roman" w:hAnsi="Times New Roman" w:cs="Times New Roman"/>
          <w:sz w:val="24"/>
        </w:rPr>
        <w:t xml:space="preserve"> </w:t>
      </w:r>
      <w:r w:rsidR="00E45BAD">
        <w:rPr>
          <w:rFonts w:ascii="Times New Roman" w:hAnsi="Times New Roman" w:cs="Times New Roman"/>
          <w:sz w:val="24"/>
        </w:rPr>
        <w:t xml:space="preserve"> The researcher analyzes </w:t>
      </w:r>
      <w:r w:rsidR="00E45BAD">
        <w:rPr>
          <w:rFonts w:ascii="Times New Roman" w:hAnsi="Times New Roman" w:cs="Times New Roman"/>
          <w:sz w:val="24"/>
        </w:rPr>
        <w:lastRenderedPageBreak/>
        <w:t>these qualitative data with the goal of uncovering insights about the larger social and cultural context in which the social phenomena occurs.</w:t>
      </w:r>
    </w:p>
    <w:p w:rsidR="00F36F33" w:rsidRDefault="00F36F33" w:rsidP="00031C8A">
      <w:pPr>
        <w:spacing w:line="480" w:lineRule="auto"/>
        <w:rPr>
          <w:rFonts w:ascii="Times New Roman" w:hAnsi="Times New Roman" w:cs="Times New Roman"/>
          <w:sz w:val="24"/>
        </w:rPr>
      </w:pPr>
      <w:r>
        <w:rPr>
          <w:rFonts w:ascii="Times New Roman" w:hAnsi="Times New Roman" w:cs="Times New Roman"/>
          <w:sz w:val="24"/>
        </w:rPr>
        <w:tab/>
        <w:t xml:space="preserve">The other approaches that sociologists use to study social phenomena were not particularly suitable for this study.  Ethnomethodology requires the researcher to spend extensive amounts of time in the study setting, often time taking up residence for an extended period.  </w:t>
      </w:r>
      <w:r w:rsidR="00EA16CF">
        <w:rPr>
          <w:rFonts w:ascii="Times New Roman" w:hAnsi="Times New Roman" w:cs="Times New Roman"/>
          <w:sz w:val="24"/>
        </w:rPr>
        <w:t>This simply was not practical in the context in which this study was conducted.  The ethnomethodological</w:t>
      </w:r>
      <w:r>
        <w:rPr>
          <w:rFonts w:ascii="Times New Roman" w:hAnsi="Times New Roman" w:cs="Times New Roman"/>
          <w:sz w:val="24"/>
        </w:rPr>
        <w:t xml:space="preserve"> approach focuses on understanding the tacit meanings of </w:t>
      </w:r>
      <w:r w:rsidR="00CC3C02">
        <w:rPr>
          <w:rFonts w:ascii="Times New Roman" w:hAnsi="Times New Roman" w:cs="Times New Roman"/>
          <w:sz w:val="24"/>
        </w:rPr>
        <w:t xml:space="preserve">interpersonal </w:t>
      </w:r>
      <w:r>
        <w:rPr>
          <w:rFonts w:ascii="Times New Roman" w:hAnsi="Times New Roman" w:cs="Times New Roman"/>
          <w:sz w:val="24"/>
        </w:rPr>
        <w:t>social interactions among community members</w:t>
      </w:r>
      <w:r w:rsidR="00CC3C02">
        <w:rPr>
          <w:rFonts w:ascii="Times New Roman" w:hAnsi="Times New Roman" w:cs="Times New Roman"/>
          <w:sz w:val="24"/>
        </w:rPr>
        <w:t xml:space="preserve"> (Monti, 2012).  The researcher does not consider history or the context in which the interpersonal social interactions occur in the analysis.  Researchers that use ethnomethodology do not strive to generalize based on the social phenomena they observe.  Their intent is only to understand the specific interpersonal social interactions of the specific community they are studying.</w:t>
      </w:r>
    </w:p>
    <w:p w:rsidR="00897958" w:rsidRDefault="00897958" w:rsidP="00031C8A">
      <w:pPr>
        <w:spacing w:line="480" w:lineRule="auto"/>
        <w:rPr>
          <w:rFonts w:ascii="Times New Roman" w:hAnsi="Times New Roman" w:cs="Times New Roman"/>
          <w:sz w:val="24"/>
        </w:rPr>
      </w:pPr>
      <w:r>
        <w:rPr>
          <w:rFonts w:ascii="Times New Roman" w:hAnsi="Times New Roman" w:cs="Times New Roman"/>
          <w:sz w:val="24"/>
        </w:rPr>
        <w:tab/>
      </w:r>
      <w:r w:rsidR="00E47D9E">
        <w:rPr>
          <w:rFonts w:ascii="Times New Roman" w:hAnsi="Times New Roman" w:cs="Times New Roman"/>
          <w:sz w:val="24"/>
        </w:rPr>
        <w:t xml:space="preserve">Sociologist use grounded theory (also called analytic induction) to study communities or </w:t>
      </w:r>
      <w:r w:rsidR="002812D5">
        <w:rPr>
          <w:rFonts w:ascii="Times New Roman" w:hAnsi="Times New Roman" w:cs="Times New Roman"/>
          <w:sz w:val="24"/>
        </w:rPr>
        <w:t>specific</w:t>
      </w:r>
      <w:r w:rsidR="00E47D9E">
        <w:rPr>
          <w:rFonts w:ascii="Times New Roman" w:hAnsi="Times New Roman" w:cs="Times New Roman"/>
          <w:sz w:val="24"/>
        </w:rPr>
        <w:t xml:space="preserve"> roles within social settings.  </w:t>
      </w:r>
      <w:r w:rsidR="00A26FB7">
        <w:rPr>
          <w:rFonts w:ascii="Times New Roman" w:hAnsi="Times New Roman" w:cs="Times New Roman"/>
          <w:sz w:val="24"/>
        </w:rPr>
        <w:t xml:space="preserve">Although </w:t>
      </w:r>
      <w:r w:rsidR="002812D5">
        <w:rPr>
          <w:rFonts w:ascii="Times New Roman" w:hAnsi="Times New Roman" w:cs="Times New Roman"/>
          <w:sz w:val="24"/>
        </w:rPr>
        <w:t xml:space="preserve">researchers who use grounded theory do not attempt to </w:t>
      </w:r>
      <w:proofErr w:type="gramStart"/>
      <w:r w:rsidR="002812D5">
        <w:rPr>
          <w:rFonts w:ascii="Times New Roman" w:hAnsi="Times New Roman" w:cs="Times New Roman"/>
          <w:sz w:val="24"/>
        </w:rPr>
        <w:t>make generalizations</w:t>
      </w:r>
      <w:proofErr w:type="gramEnd"/>
      <w:r w:rsidR="002812D5">
        <w:rPr>
          <w:rFonts w:ascii="Times New Roman" w:hAnsi="Times New Roman" w:cs="Times New Roman"/>
          <w:sz w:val="24"/>
        </w:rPr>
        <w:t xml:space="preserve"> about whole societies, they do try to make generalizations that extend to different social contexts by understanding what groups, settings, and events in different situations have in common</w:t>
      </w:r>
      <w:r w:rsidR="00863854">
        <w:rPr>
          <w:rFonts w:ascii="Times New Roman" w:hAnsi="Times New Roman" w:cs="Times New Roman"/>
          <w:sz w:val="24"/>
        </w:rPr>
        <w:t xml:space="preserve"> </w:t>
      </w:r>
      <w:r w:rsidR="00863854">
        <w:rPr>
          <w:rFonts w:ascii="Times New Roman" w:hAnsi="Times New Roman" w:cs="Times New Roman"/>
          <w:sz w:val="24"/>
        </w:rPr>
        <w:t>(Monti, 2012)</w:t>
      </w:r>
      <w:r w:rsidR="002812D5">
        <w:rPr>
          <w:rFonts w:ascii="Times New Roman" w:hAnsi="Times New Roman" w:cs="Times New Roman"/>
          <w:sz w:val="24"/>
        </w:rPr>
        <w:t>.</w:t>
      </w:r>
      <w:r w:rsidR="0030622D">
        <w:rPr>
          <w:rFonts w:ascii="Times New Roman" w:hAnsi="Times New Roman" w:cs="Times New Roman"/>
          <w:sz w:val="24"/>
        </w:rPr>
        <w:t xml:space="preserve">  </w:t>
      </w:r>
      <w:r w:rsidR="00D6274A">
        <w:rPr>
          <w:rFonts w:ascii="Times New Roman" w:hAnsi="Times New Roman" w:cs="Times New Roman"/>
          <w:sz w:val="24"/>
        </w:rPr>
        <w:t>This requires studying specific social phenomena across different settings and times.  The</w:t>
      </w:r>
      <w:r w:rsidR="0030622D">
        <w:rPr>
          <w:rFonts w:ascii="Times New Roman" w:hAnsi="Times New Roman" w:cs="Times New Roman"/>
          <w:sz w:val="24"/>
        </w:rPr>
        <w:t xml:space="preserve"> </w:t>
      </w:r>
      <w:r w:rsidR="00D6274A">
        <w:rPr>
          <w:rFonts w:ascii="Times New Roman" w:hAnsi="Times New Roman" w:cs="Times New Roman"/>
          <w:sz w:val="24"/>
        </w:rPr>
        <w:t xml:space="preserve">data </w:t>
      </w:r>
      <w:r w:rsidR="0030622D">
        <w:rPr>
          <w:rFonts w:ascii="Times New Roman" w:hAnsi="Times New Roman" w:cs="Times New Roman"/>
          <w:sz w:val="24"/>
        </w:rPr>
        <w:t xml:space="preserve">analysis of </w:t>
      </w:r>
      <w:r w:rsidR="00D6274A">
        <w:rPr>
          <w:rFonts w:ascii="Times New Roman" w:hAnsi="Times New Roman" w:cs="Times New Roman"/>
          <w:sz w:val="24"/>
        </w:rPr>
        <w:t>researchers using grounded theory</w:t>
      </w:r>
      <w:r w:rsidR="0030622D">
        <w:rPr>
          <w:rFonts w:ascii="Times New Roman" w:hAnsi="Times New Roman" w:cs="Times New Roman"/>
          <w:sz w:val="24"/>
        </w:rPr>
        <w:t xml:space="preserve"> does not explicitly consider history but social and historical context are not considered irrelevant as in interpretive case analysis.</w:t>
      </w:r>
      <w:r w:rsidR="00D6274A">
        <w:rPr>
          <w:rFonts w:ascii="Times New Roman" w:hAnsi="Times New Roman" w:cs="Times New Roman"/>
          <w:sz w:val="24"/>
        </w:rPr>
        <w:t xml:space="preserve">  This study focused only on one setting.</w:t>
      </w:r>
      <w:r w:rsidR="00240B85">
        <w:rPr>
          <w:rFonts w:ascii="Times New Roman" w:hAnsi="Times New Roman" w:cs="Times New Roman"/>
          <w:sz w:val="24"/>
        </w:rPr>
        <w:t xml:space="preserve">  As such, grounded theory was not an appropriate method.</w:t>
      </w:r>
    </w:p>
    <w:p w:rsidR="008517D9" w:rsidRPr="007B4C29" w:rsidRDefault="008517D9" w:rsidP="00031C8A">
      <w:pPr>
        <w:spacing w:line="480" w:lineRule="auto"/>
        <w:rPr>
          <w:rFonts w:ascii="Times New Roman" w:hAnsi="Times New Roman" w:cs="Times New Roman"/>
          <w:sz w:val="24"/>
        </w:rPr>
      </w:pPr>
      <w:r>
        <w:rPr>
          <w:rFonts w:ascii="Times New Roman" w:hAnsi="Times New Roman" w:cs="Times New Roman"/>
          <w:sz w:val="24"/>
        </w:rPr>
        <w:tab/>
        <w:t xml:space="preserve">Extended case analysis was also inappropriate for the purposes of this study.  </w:t>
      </w:r>
      <w:bookmarkStart w:id="0" w:name="_GoBack"/>
      <w:bookmarkEnd w:id="0"/>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Theoretical and Conceptual Background</w:t>
      </w:r>
    </w:p>
    <w:p w:rsidR="00ED1E03" w:rsidRDefault="00A53D5F" w:rsidP="00031C8A">
      <w:pPr>
        <w:spacing w:line="480" w:lineRule="auto"/>
        <w:rPr>
          <w:rFonts w:ascii="Times New Roman" w:hAnsi="Times New Roman" w:cs="Times New Roman"/>
          <w:sz w:val="24"/>
        </w:rPr>
      </w:pPr>
      <w:r>
        <w:rPr>
          <w:rFonts w:ascii="Times New Roman" w:hAnsi="Times New Roman" w:cs="Times New Roman"/>
          <w:sz w:val="24"/>
        </w:rPr>
        <w:lastRenderedPageBreak/>
        <w:tab/>
      </w:r>
      <w:r w:rsidR="00E378AE">
        <w:rPr>
          <w:rFonts w:ascii="Times New Roman" w:hAnsi="Times New Roman" w:cs="Times New Roman"/>
          <w:sz w:val="24"/>
        </w:rPr>
        <w:t xml:space="preserve">Hoekstra &amp; </w:t>
      </w:r>
      <w:proofErr w:type="spellStart"/>
      <w:r w:rsidR="00E378AE">
        <w:rPr>
          <w:rFonts w:ascii="Times New Roman" w:hAnsi="Times New Roman" w:cs="Times New Roman"/>
          <w:sz w:val="24"/>
        </w:rPr>
        <w:t>Gerteis</w:t>
      </w:r>
      <w:proofErr w:type="spellEnd"/>
      <w:r w:rsidR="00E378AE">
        <w:rPr>
          <w:rFonts w:ascii="Times New Roman" w:hAnsi="Times New Roman" w:cs="Times New Roman"/>
          <w:sz w:val="24"/>
        </w:rPr>
        <w:t xml:space="preserve"> (2019) greatly influence</w:t>
      </w:r>
      <w:r w:rsidR="00006E18">
        <w:rPr>
          <w:rFonts w:ascii="Times New Roman" w:hAnsi="Times New Roman" w:cs="Times New Roman"/>
          <w:sz w:val="24"/>
        </w:rPr>
        <w:t>d</w:t>
      </w:r>
      <w:r w:rsidR="00E378AE">
        <w:rPr>
          <w:rFonts w:ascii="Times New Roman" w:hAnsi="Times New Roman" w:cs="Times New Roman"/>
          <w:sz w:val="24"/>
        </w:rPr>
        <w:t xml:space="preserve"> </w:t>
      </w:r>
      <w:r w:rsidR="00006E18">
        <w:rPr>
          <w:rFonts w:ascii="Times New Roman" w:hAnsi="Times New Roman" w:cs="Times New Roman"/>
          <w:sz w:val="24"/>
        </w:rPr>
        <w:t xml:space="preserve">the </w:t>
      </w:r>
      <w:r w:rsidR="00E378AE">
        <w:rPr>
          <w:rFonts w:ascii="Times New Roman" w:hAnsi="Times New Roman" w:cs="Times New Roman"/>
          <w:sz w:val="24"/>
        </w:rPr>
        <w:t>design</w:t>
      </w:r>
      <w:r w:rsidR="00006E18">
        <w:rPr>
          <w:rFonts w:ascii="Times New Roman" w:hAnsi="Times New Roman" w:cs="Times New Roman"/>
          <w:sz w:val="24"/>
        </w:rPr>
        <w:t xml:space="preserve"> of this study</w:t>
      </w:r>
      <w:r w:rsidR="00E378AE">
        <w:rPr>
          <w:rFonts w:ascii="Times New Roman" w:hAnsi="Times New Roman" w:cs="Times New Roman"/>
          <w:sz w:val="24"/>
        </w:rPr>
        <w:t>.</w:t>
      </w:r>
      <w:r w:rsidR="00006E18">
        <w:rPr>
          <w:rFonts w:ascii="Times New Roman" w:hAnsi="Times New Roman" w:cs="Times New Roman"/>
          <w:sz w:val="24"/>
        </w:rPr>
        <w:t xml:space="preserve">  </w:t>
      </w:r>
      <w:r w:rsidR="00BB5B8C">
        <w:rPr>
          <w:rFonts w:ascii="Times New Roman" w:hAnsi="Times New Roman" w:cs="Times New Roman"/>
          <w:sz w:val="24"/>
        </w:rPr>
        <w:t xml:space="preserve">It explored the concept of civic talk, which is the discourse in which community members engage about who belongs in the community.  Hoekstra &amp; </w:t>
      </w:r>
      <w:proofErr w:type="spellStart"/>
      <w:r w:rsidR="00BB5B8C">
        <w:rPr>
          <w:rFonts w:ascii="Times New Roman" w:hAnsi="Times New Roman" w:cs="Times New Roman"/>
          <w:sz w:val="24"/>
        </w:rPr>
        <w:t>Gerteis</w:t>
      </w:r>
      <w:proofErr w:type="spellEnd"/>
      <w:r w:rsidR="00BB5B8C">
        <w:rPr>
          <w:rFonts w:ascii="Times New Roman" w:hAnsi="Times New Roman" w:cs="Times New Roman"/>
          <w:sz w:val="24"/>
        </w:rPr>
        <w:t xml:space="preserve"> demonstrated that individuals in the study communities had mixed feelings about community diversity and they used discourse coded in civic terms to reconcile their ambivalence.</w:t>
      </w:r>
      <w:r w:rsidR="009A784B">
        <w:rPr>
          <w:rFonts w:ascii="Times New Roman" w:hAnsi="Times New Roman" w:cs="Times New Roman"/>
          <w:sz w:val="24"/>
        </w:rPr>
        <w:t xml:space="preserve">  Community members agreed with the idea of diversity within communities</w:t>
      </w:r>
      <w:r w:rsidR="00546B3B">
        <w:rPr>
          <w:rFonts w:ascii="Times New Roman" w:hAnsi="Times New Roman" w:cs="Times New Roman"/>
          <w:sz w:val="24"/>
        </w:rPr>
        <w:t xml:space="preserve"> along race, class, and belief</w:t>
      </w:r>
      <w:r w:rsidR="009A784B">
        <w:rPr>
          <w:rFonts w:ascii="Times New Roman" w:hAnsi="Times New Roman" w:cs="Times New Roman"/>
          <w:sz w:val="24"/>
        </w:rPr>
        <w:t xml:space="preserve"> on a conceptual level.  However, their opinions about who </w:t>
      </w:r>
      <w:r w:rsidR="00546B3B">
        <w:rPr>
          <w:rFonts w:ascii="Times New Roman" w:hAnsi="Times New Roman" w:cs="Times New Roman"/>
          <w:sz w:val="24"/>
        </w:rPr>
        <w:t xml:space="preserve">they desired to have as members of </w:t>
      </w:r>
      <w:r w:rsidR="009A784B">
        <w:rPr>
          <w:rFonts w:ascii="Times New Roman" w:hAnsi="Times New Roman" w:cs="Times New Roman"/>
          <w:sz w:val="24"/>
        </w:rPr>
        <w:t xml:space="preserve">their </w:t>
      </w:r>
      <w:r w:rsidR="00546B3B">
        <w:rPr>
          <w:rFonts w:ascii="Times New Roman" w:hAnsi="Times New Roman" w:cs="Times New Roman"/>
          <w:sz w:val="24"/>
        </w:rPr>
        <w:t xml:space="preserve">own </w:t>
      </w:r>
      <w:r w:rsidR="009A784B">
        <w:rPr>
          <w:rFonts w:ascii="Times New Roman" w:hAnsi="Times New Roman" w:cs="Times New Roman"/>
          <w:sz w:val="24"/>
        </w:rPr>
        <w:t xml:space="preserve">community revealed a conflict with their </w:t>
      </w:r>
      <w:r w:rsidR="00546B3B">
        <w:rPr>
          <w:rFonts w:ascii="Times New Roman" w:hAnsi="Times New Roman" w:cs="Times New Roman"/>
          <w:sz w:val="24"/>
        </w:rPr>
        <w:t>stated</w:t>
      </w:r>
      <w:r w:rsidR="009A784B">
        <w:rPr>
          <w:rFonts w:ascii="Times New Roman" w:hAnsi="Times New Roman" w:cs="Times New Roman"/>
          <w:sz w:val="24"/>
        </w:rPr>
        <w:t xml:space="preserve"> philosophical beliefs.</w:t>
      </w:r>
      <w:r w:rsidR="006E6F5A">
        <w:rPr>
          <w:rFonts w:ascii="Times New Roman" w:hAnsi="Times New Roman" w:cs="Times New Roman"/>
          <w:sz w:val="24"/>
        </w:rPr>
        <w:t xml:space="preserve">  Their assessments of who belonged often broke along race and class but their explanations for these assessments were couched in terms of civic responsibilities.</w:t>
      </w:r>
      <w:r w:rsidR="00B26F5B">
        <w:rPr>
          <w:rFonts w:ascii="Times New Roman" w:hAnsi="Times New Roman" w:cs="Times New Roman"/>
          <w:sz w:val="24"/>
        </w:rPr>
        <w:t xml:space="preserve">  Consequently, the discourse of community members tended to reinforce traditional social hierarchies and inequalities.</w:t>
      </w:r>
    </w:p>
    <w:p w:rsidR="00F000A2" w:rsidRDefault="00F000A2" w:rsidP="00031C8A">
      <w:pPr>
        <w:spacing w:line="480" w:lineRule="auto"/>
        <w:rPr>
          <w:rFonts w:ascii="Times New Roman" w:hAnsi="Times New Roman" w:cs="Times New Roman"/>
          <w:sz w:val="24"/>
        </w:rPr>
      </w:pPr>
      <w:r>
        <w:rPr>
          <w:rFonts w:ascii="Times New Roman" w:hAnsi="Times New Roman" w:cs="Times New Roman"/>
          <w:sz w:val="24"/>
        </w:rPr>
        <w:tab/>
        <w:t>The construct of community is a critical element of this study.  There have been numerous efforts to articulate a comprehensive definition of community, none of which have been especially successful (MacGregor, 2010).</w:t>
      </w:r>
      <w:r w:rsidR="00107BC3">
        <w:rPr>
          <w:rFonts w:ascii="Times New Roman" w:hAnsi="Times New Roman" w:cs="Times New Roman"/>
          <w:sz w:val="24"/>
        </w:rPr>
        <w:t xml:space="preserve">  </w:t>
      </w:r>
      <w:r w:rsidR="000133E9">
        <w:rPr>
          <w:rFonts w:ascii="Times New Roman" w:hAnsi="Times New Roman" w:cs="Times New Roman"/>
          <w:sz w:val="24"/>
        </w:rPr>
        <w:t>There</w:t>
      </w:r>
      <w:r w:rsidR="00107BC3">
        <w:rPr>
          <w:rFonts w:ascii="Times New Roman" w:hAnsi="Times New Roman" w:cs="Times New Roman"/>
          <w:sz w:val="24"/>
        </w:rPr>
        <w:t xml:space="preserve"> are at least types of communities (</w:t>
      </w:r>
      <w:r w:rsidR="003B47C4">
        <w:rPr>
          <w:rFonts w:ascii="Times New Roman" w:hAnsi="Times New Roman" w:cs="Times New Roman"/>
          <w:sz w:val="24"/>
        </w:rPr>
        <w:t xml:space="preserve">“Community,” </w:t>
      </w:r>
      <w:r w:rsidR="00107BC3">
        <w:rPr>
          <w:rFonts w:ascii="Times New Roman" w:hAnsi="Times New Roman" w:cs="Times New Roman"/>
          <w:sz w:val="24"/>
        </w:rPr>
        <w:t>201</w:t>
      </w:r>
      <w:r w:rsidR="003B47C4">
        <w:rPr>
          <w:rFonts w:ascii="Times New Roman" w:hAnsi="Times New Roman" w:cs="Times New Roman"/>
          <w:sz w:val="24"/>
        </w:rPr>
        <w:t>1</w:t>
      </w:r>
      <w:r w:rsidR="00107BC3">
        <w:rPr>
          <w:rFonts w:ascii="Times New Roman" w:hAnsi="Times New Roman" w:cs="Times New Roman"/>
          <w:sz w:val="24"/>
        </w:rPr>
        <w:t xml:space="preserve">).  </w:t>
      </w:r>
      <w:r w:rsidR="00566AB4">
        <w:rPr>
          <w:rFonts w:ascii="Times New Roman" w:hAnsi="Times New Roman" w:cs="Times New Roman"/>
          <w:sz w:val="24"/>
        </w:rPr>
        <w:t>A c</w:t>
      </w:r>
      <w:r w:rsidR="000133E9">
        <w:rPr>
          <w:rFonts w:ascii="Times New Roman" w:hAnsi="Times New Roman" w:cs="Times New Roman"/>
          <w:sz w:val="24"/>
        </w:rPr>
        <w:t>ommunit</w:t>
      </w:r>
      <w:r w:rsidR="00566AB4">
        <w:rPr>
          <w:rFonts w:ascii="Times New Roman" w:hAnsi="Times New Roman" w:cs="Times New Roman"/>
          <w:sz w:val="24"/>
        </w:rPr>
        <w:t>y of geography is space-based and defined by the geographic boundaries of a region.  A community of identity is based on a common sense of self or sameness to which the members of the community associate themselves.  Communities of belief are based on common tenets to which each member of the community ascribes.</w:t>
      </w:r>
    </w:p>
    <w:p w:rsidR="000133E9" w:rsidRDefault="000133E9" w:rsidP="00031C8A">
      <w:pPr>
        <w:spacing w:line="480" w:lineRule="auto"/>
        <w:rPr>
          <w:rFonts w:ascii="Times New Roman" w:hAnsi="Times New Roman" w:cs="Times New Roman"/>
          <w:sz w:val="24"/>
        </w:rPr>
      </w:pPr>
      <w:r>
        <w:rPr>
          <w:rFonts w:ascii="Times New Roman" w:hAnsi="Times New Roman" w:cs="Times New Roman"/>
          <w:sz w:val="24"/>
        </w:rPr>
        <w:tab/>
        <w:t>Community is a social</w:t>
      </w:r>
      <w:r w:rsidR="000166A9">
        <w:rPr>
          <w:rFonts w:ascii="Times New Roman" w:hAnsi="Times New Roman" w:cs="Times New Roman"/>
          <w:sz w:val="24"/>
        </w:rPr>
        <w:t>ly</w:t>
      </w:r>
      <w:r>
        <w:rPr>
          <w:rFonts w:ascii="Times New Roman" w:hAnsi="Times New Roman" w:cs="Times New Roman"/>
          <w:sz w:val="24"/>
        </w:rPr>
        <w:t xml:space="preserve"> construct</w:t>
      </w:r>
      <w:r w:rsidR="000166A9">
        <w:rPr>
          <w:rFonts w:ascii="Times New Roman" w:hAnsi="Times New Roman" w:cs="Times New Roman"/>
          <w:sz w:val="24"/>
        </w:rPr>
        <w:t xml:space="preserve">ed phenomenon.  </w:t>
      </w:r>
      <w:r w:rsidR="0088569F">
        <w:rPr>
          <w:rFonts w:ascii="Times New Roman" w:hAnsi="Times New Roman" w:cs="Times New Roman"/>
          <w:sz w:val="24"/>
        </w:rPr>
        <w:t>It</w:t>
      </w:r>
      <w:r w:rsidR="000166A9">
        <w:rPr>
          <w:rFonts w:ascii="Times New Roman" w:hAnsi="Times New Roman" w:cs="Times New Roman"/>
          <w:sz w:val="24"/>
        </w:rPr>
        <w:t xml:space="preserve"> can be characterized along three dimensions (Monti, 1999).</w:t>
      </w:r>
      <w:r w:rsidR="0088569F">
        <w:rPr>
          <w:rFonts w:ascii="Times New Roman" w:hAnsi="Times New Roman" w:cs="Times New Roman"/>
          <w:sz w:val="24"/>
        </w:rPr>
        <w:t xml:space="preserve"> </w:t>
      </w:r>
      <w:r w:rsidR="00C7496C">
        <w:rPr>
          <w:rFonts w:ascii="Times New Roman" w:hAnsi="Times New Roman" w:cs="Times New Roman"/>
          <w:sz w:val="24"/>
        </w:rPr>
        <w:t xml:space="preserve"> Membership defines who can belong to the community</w:t>
      </w:r>
      <w:r w:rsidR="00272EB1">
        <w:rPr>
          <w:rFonts w:ascii="Times New Roman" w:hAnsi="Times New Roman" w:cs="Times New Roman"/>
          <w:sz w:val="24"/>
        </w:rPr>
        <w:t xml:space="preserve">.  It ranges from inclusive to exclusive.  Rules characterize the degree to which a community member expects other community members to abide by his or her conception of the community rules.  This dimension ranges from flexible to rigid.  Accountability indicates the degree to which </w:t>
      </w:r>
      <w:r w:rsidR="00272EB1">
        <w:rPr>
          <w:rFonts w:ascii="Times New Roman" w:hAnsi="Times New Roman" w:cs="Times New Roman"/>
          <w:sz w:val="24"/>
        </w:rPr>
        <w:lastRenderedPageBreak/>
        <w:t>community members care whether other community members follow the community rules.  It ranges from caring very little to caring a great deal.</w:t>
      </w:r>
      <w:r w:rsidR="00B6063D">
        <w:rPr>
          <w:rFonts w:ascii="Times New Roman" w:hAnsi="Times New Roman" w:cs="Times New Roman"/>
          <w:sz w:val="24"/>
        </w:rPr>
        <w:t xml:space="preserve">  Each of these dimensions is liberal on one end of the spectrum and conservative on the other end of the spectrum (Figure 3).</w:t>
      </w:r>
    </w:p>
    <w:p w:rsidR="0093501F" w:rsidRPr="007B4C29" w:rsidRDefault="0093501F" w:rsidP="00031C8A">
      <w:pPr>
        <w:spacing w:line="480" w:lineRule="auto"/>
        <w:rPr>
          <w:rFonts w:ascii="Times New Roman" w:hAnsi="Times New Roman" w:cs="Times New Roman"/>
          <w:sz w:val="24"/>
        </w:rPr>
      </w:pPr>
      <w:r>
        <w:rPr>
          <w:rFonts w:ascii="Times New Roman" w:hAnsi="Times New Roman" w:cs="Times New Roman"/>
          <w:sz w:val="24"/>
        </w:rPr>
        <w:tab/>
        <w:t xml:space="preserve">There are four (4) basic </w:t>
      </w:r>
      <w:r w:rsidR="008B7509">
        <w:rPr>
          <w:rFonts w:ascii="Times New Roman" w:hAnsi="Times New Roman" w:cs="Times New Roman"/>
          <w:sz w:val="24"/>
        </w:rPr>
        <w:t>approaches to</w:t>
      </w:r>
      <w:r>
        <w:rPr>
          <w:rFonts w:ascii="Times New Roman" w:hAnsi="Times New Roman" w:cs="Times New Roman"/>
          <w:sz w:val="24"/>
        </w:rPr>
        <w:t xml:space="preserve"> making community that depend on the where a community falls on the three dimensions (Monti, 1999).  </w:t>
      </w:r>
      <w:r w:rsidR="00B6063D">
        <w:rPr>
          <w:rFonts w:ascii="Times New Roman" w:hAnsi="Times New Roman" w:cs="Times New Roman"/>
          <w:sz w:val="24"/>
        </w:rPr>
        <w:t>T</w:t>
      </w:r>
      <w:r w:rsidR="008B7509">
        <w:rPr>
          <w:rFonts w:ascii="Times New Roman" w:hAnsi="Times New Roman" w:cs="Times New Roman"/>
          <w:sz w:val="24"/>
        </w:rPr>
        <w:t>he business approach</w:t>
      </w:r>
      <w:r w:rsidR="00B6063D">
        <w:rPr>
          <w:rFonts w:ascii="Times New Roman" w:hAnsi="Times New Roman" w:cs="Times New Roman"/>
          <w:sz w:val="24"/>
        </w:rPr>
        <w:t xml:space="preserve"> comprises one liberal and two conservative dimensional values.</w:t>
      </w:r>
      <w:r w:rsidR="008B7509">
        <w:rPr>
          <w:rFonts w:ascii="Times New Roman" w:hAnsi="Times New Roman" w:cs="Times New Roman"/>
          <w:sz w:val="24"/>
        </w:rPr>
        <w:t xml:space="preserve"> </w:t>
      </w:r>
      <w:r w:rsidR="00B6063D">
        <w:rPr>
          <w:rFonts w:ascii="Times New Roman" w:hAnsi="Times New Roman" w:cs="Times New Roman"/>
          <w:sz w:val="24"/>
        </w:rPr>
        <w:t xml:space="preserve"> M</w:t>
      </w:r>
      <w:r w:rsidR="008B7509">
        <w:rPr>
          <w:rFonts w:ascii="Times New Roman" w:hAnsi="Times New Roman" w:cs="Times New Roman"/>
          <w:sz w:val="24"/>
        </w:rPr>
        <w:t xml:space="preserve">embership </w:t>
      </w:r>
      <w:r w:rsidR="00B6063D">
        <w:rPr>
          <w:rFonts w:ascii="Times New Roman" w:hAnsi="Times New Roman" w:cs="Times New Roman"/>
          <w:sz w:val="24"/>
        </w:rPr>
        <w:t xml:space="preserve">in the community </w:t>
      </w:r>
      <w:r w:rsidR="008B7509">
        <w:rPr>
          <w:rFonts w:ascii="Times New Roman" w:hAnsi="Times New Roman" w:cs="Times New Roman"/>
          <w:sz w:val="24"/>
        </w:rPr>
        <w:t xml:space="preserve">is open. </w:t>
      </w:r>
      <w:r w:rsidR="00B6063D">
        <w:rPr>
          <w:rFonts w:ascii="Times New Roman" w:hAnsi="Times New Roman" w:cs="Times New Roman"/>
          <w:sz w:val="24"/>
        </w:rPr>
        <w:t>Community m</w:t>
      </w:r>
      <w:r w:rsidR="008B7509">
        <w:rPr>
          <w:rFonts w:ascii="Times New Roman" w:hAnsi="Times New Roman" w:cs="Times New Roman"/>
          <w:sz w:val="24"/>
        </w:rPr>
        <w:t>embers are rigid about the rules and care a great deal whether other community members follow the rules.</w:t>
      </w:r>
      <w:r w:rsidR="00B6063D">
        <w:rPr>
          <w:rFonts w:ascii="Times New Roman" w:hAnsi="Times New Roman" w:cs="Times New Roman"/>
          <w:sz w:val="24"/>
        </w:rPr>
        <w:t xml:space="preserve">  The government approach also comprises one liberal and two conservative dimensional values.  Membership in the community is restricted.  Community members are rigid about the rules but tend to care very little about whether other community members follow the rules.  The consumer approach comprises two liberal and one conservative dimensional values.  Membership in the community is open.  Community members are flexible about the rules but they do care whether other community members follow the rules, whatever those rules may be.  Likewise, the ethnic approach comprises two liberal and one conservative dimensional values.  In this case, membership in the community is restricted.  However, community members are flexible about the rules and care very little if other community members follow the rules (Figure 3).   </w:t>
      </w:r>
      <w:r w:rsidR="008B7509">
        <w:rPr>
          <w:rFonts w:ascii="Times New Roman" w:hAnsi="Times New Roman" w:cs="Times New Roman"/>
          <w:sz w:val="24"/>
        </w:rPr>
        <w:t xml:space="preserve">  </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Study Setting and Data Collection</w:t>
      </w:r>
    </w:p>
    <w:p w:rsidR="00ED1E03"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The study was conducted in a geographic location whose borders are defined by </w:t>
      </w:r>
      <w:r w:rsidR="00182B40">
        <w:rPr>
          <w:rFonts w:ascii="Times New Roman" w:hAnsi="Times New Roman" w:cs="Times New Roman"/>
          <w:sz w:val="24"/>
        </w:rPr>
        <w:t>Page Boulevard</w:t>
      </w:r>
      <w:r>
        <w:rPr>
          <w:rFonts w:ascii="Times New Roman" w:hAnsi="Times New Roman" w:cs="Times New Roman"/>
          <w:sz w:val="24"/>
        </w:rPr>
        <w:t xml:space="preserve"> on the north, </w:t>
      </w:r>
      <w:r w:rsidR="00182B40">
        <w:rPr>
          <w:rFonts w:ascii="Times New Roman" w:hAnsi="Times New Roman" w:cs="Times New Roman"/>
          <w:sz w:val="24"/>
        </w:rPr>
        <w:t>Lindell Boulevard</w:t>
      </w:r>
      <w:r>
        <w:rPr>
          <w:rFonts w:ascii="Times New Roman" w:hAnsi="Times New Roman" w:cs="Times New Roman"/>
          <w:sz w:val="24"/>
        </w:rPr>
        <w:t xml:space="preserve"> on the south, </w:t>
      </w:r>
      <w:proofErr w:type="spellStart"/>
      <w:r w:rsidR="00182B40">
        <w:rPr>
          <w:rFonts w:ascii="Times New Roman" w:hAnsi="Times New Roman" w:cs="Times New Roman"/>
          <w:sz w:val="24"/>
        </w:rPr>
        <w:t>Vandeventer</w:t>
      </w:r>
      <w:proofErr w:type="spellEnd"/>
      <w:r w:rsidR="00182B40">
        <w:rPr>
          <w:rFonts w:ascii="Times New Roman" w:hAnsi="Times New Roman" w:cs="Times New Roman"/>
          <w:sz w:val="24"/>
        </w:rPr>
        <w:t xml:space="preserve"> Avenue</w:t>
      </w:r>
      <w:r>
        <w:rPr>
          <w:rFonts w:ascii="Times New Roman" w:hAnsi="Times New Roman" w:cs="Times New Roman"/>
          <w:sz w:val="24"/>
        </w:rPr>
        <w:t xml:space="preserve"> on the east, and </w:t>
      </w:r>
      <w:r w:rsidR="00182B40">
        <w:rPr>
          <w:rFonts w:ascii="Times New Roman" w:hAnsi="Times New Roman" w:cs="Times New Roman"/>
          <w:sz w:val="24"/>
        </w:rPr>
        <w:t>Newstead Avenue</w:t>
      </w:r>
      <w:r w:rsidR="00DF7FBB">
        <w:rPr>
          <w:rFonts w:ascii="Times New Roman" w:hAnsi="Times New Roman" w:cs="Times New Roman"/>
          <w:sz w:val="24"/>
        </w:rPr>
        <w:t xml:space="preserve"> on the west</w:t>
      </w:r>
      <w:r w:rsidR="00DF7FBB" w:rsidRPr="00DF7FBB">
        <w:rPr>
          <w:rFonts w:ascii="Times New Roman" w:hAnsi="Times New Roman" w:cs="Times New Roman"/>
          <w:sz w:val="24"/>
        </w:rPr>
        <w:t xml:space="preserve"> </w:t>
      </w:r>
      <w:r w:rsidR="00A50588">
        <w:rPr>
          <w:rFonts w:ascii="Times New Roman" w:hAnsi="Times New Roman" w:cs="Times New Roman"/>
          <w:sz w:val="24"/>
        </w:rPr>
        <w:t>(</w:t>
      </w:r>
      <w:r w:rsidR="00DF7FBB">
        <w:rPr>
          <w:rFonts w:ascii="Times New Roman" w:hAnsi="Times New Roman" w:cs="Times New Roman"/>
          <w:sz w:val="24"/>
        </w:rPr>
        <w:t>Figure 1 and Figure 2</w:t>
      </w:r>
      <w:r w:rsidR="00A50588">
        <w:rPr>
          <w:rFonts w:ascii="Times New Roman" w:hAnsi="Times New Roman" w:cs="Times New Roman"/>
          <w:sz w:val="24"/>
        </w:rPr>
        <w:t>)</w:t>
      </w:r>
      <w:r w:rsidR="00DF7FBB">
        <w:rPr>
          <w:rFonts w:ascii="Times New Roman" w:hAnsi="Times New Roman" w:cs="Times New Roman"/>
          <w:sz w:val="24"/>
        </w:rPr>
        <w:t xml:space="preserve">.  </w:t>
      </w:r>
    </w:p>
    <w:p w:rsidR="005B37E7"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A local resident and community leader served as a key informant for the study.  </w:t>
      </w:r>
      <w:r w:rsidR="00E378AE">
        <w:rPr>
          <w:rFonts w:ascii="Times New Roman" w:hAnsi="Times New Roman" w:cs="Times New Roman"/>
          <w:sz w:val="24"/>
        </w:rPr>
        <w:t xml:space="preserve">The key informant </w:t>
      </w:r>
      <w:r w:rsidR="00926A28">
        <w:rPr>
          <w:rFonts w:ascii="Times New Roman" w:hAnsi="Times New Roman" w:cs="Times New Roman"/>
          <w:sz w:val="24"/>
        </w:rPr>
        <w:t xml:space="preserve">helped to </w:t>
      </w:r>
      <w:r w:rsidR="00E378AE">
        <w:rPr>
          <w:rFonts w:ascii="Times New Roman" w:hAnsi="Times New Roman" w:cs="Times New Roman"/>
          <w:sz w:val="24"/>
        </w:rPr>
        <w:t xml:space="preserve">purposively recruited </w:t>
      </w:r>
      <w:r w:rsidR="001028C2">
        <w:rPr>
          <w:rFonts w:ascii="Times New Roman" w:hAnsi="Times New Roman" w:cs="Times New Roman"/>
          <w:sz w:val="24"/>
        </w:rPr>
        <w:t xml:space="preserve">40 </w:t>
      </w:r>
      <w:r w:rsidR="00E378AE">
        <w:rPr>
          <w:rFonts w:ascii="Times New Roman" w:hAnsi="Times New Roman" w:cs="Times New Roman"/>
          <w:sz w:val="24"/>
        </w:rPr>
        <w:t xml:space="preserve">residents of the study setting to participate </w:t>
      </w:r>
      <w:r w:rsidR="00F07513">
        <w:rPr>
          <w:rFonts w:ascii="Times New Roman" w:hAnsi="Times New Roman" w:cs="Times New Roman"/>
          <w:sz w:val="24"/>
        </w:rPr>
        <w:t>in semi-</w:t>
      </w:r>
      <w:r w:rsidR="00F07513">
        <w:rPr>
          <w:rFonts w:ascii="Times New Roman" w:hAnsi="Times New Roman" w:cs="Times New Roman"/>
          <w:sz w:val="24"/>
        </w:rPr>
        <w:lastRenderedPageBreak/>
        <w:t xml:space="preserve">structured interviews based on race, gender, age, and length of residence in the neighborhood with the goal of obtaining equal numbers of participants along each characteristic.  </w:t>
      </w:r>
      <w:r w:rsidR="00926A28">
        <w:rPr>
          <w:rFonts w:ascii="Times New Roman" w:hAnsi="Times New Roman" w:cs="Times New Roman"/>
          <w:sz w:val="24"/>
        </w:rPr>
        <w:t>The key informant and student volunteers</w:t>
      </w:r>
      <w:r w:rsidR="00F07513">
        <w:rPr>
          <w:rFonts w:ascii="Times New Roman" w:hAnsi="Times New Roman" w:cs="Times New Roman"/>
          <w:sz w:val="24"/>
        </w:rPr>
        <w:t xml:space="preserve"> from Saint Louis University</w:t>
      </w:r>
      <w:r w:rsidR="00926A28">
        <w:rPr>
          <w:rFonts w:ascii="Times New Roman" w:hAnsi="Times New Roman" w:cs="Times New Roman"/>
          <w:sz w:val="24"/>
        </w:rPr>
        <w:t xml:space="preserve"> asked participants of a National Night Out street festival to complete a paper-based survey questionnaire.  </w:t>
      </w:r>
      <w:r w:rsidR="00F07513">
        <w:rPr>
          <w:rFonts w:ascii="Times New Roman" w:hAnsi="Times New Roman" w:cs="Times New Roman"/>
          <w:sz w:val="24"/>
        </w:rPr>
        <w:t xml:space="preserve">Approximately 35 individuals completed the survey of which 25 indicated they were willing to participate in a follow up interview.  The key information recruited additional </w:t>
      </w:r>
      <w:r w:rsidR="003449E8">
        <w:rPr>
          <w:rFonts w:ascii="Times New Roman" w:hAnsi="Times New Roman" w:cs="Times New Roman"/>
          <w:sz w:val="24"/>
        </w:rPr>
        <w:t>individuals willing to participate in the survey</w:t>
      </w:r>
      <w:r w:rsidR="00F07513">
        <w:rPr>
          <w:rFonts w:ascii="Times New Roman" w:hAnsi="Times New Roman" w:cs="Times New Roman"/>
          <w:sz w:val="24"/>
        </w:rPr>
        <w:t xml:space="preserve"> to </w:t>
      </w:r>
      <w:r w:rsidR="003449E8">
        <w:rPr>
          <w:rFonts w:ascii="Times New Roman" w:hAnsi="Times New Roman" w:cs="Times New Roman"/>
          <w:sz w:val="24"/>
        </w:rPr>
        <w:t xml:space="preserve">obtain the total number of participants with </w:t>
      </w:r>
      <w:r w:rsidR="00F07513">
        <w:rPr>
          <w:rFonts w:ascii="Times New Roman" w:hAnsi="Times New Roman" w:cs="Times New Roman"/>
          <w:sz w:val="24"/>
        </w:rPr>
        <w:t xml:space="preserve">the desired </w:t>
      </w:r>
      <w:r w:rsidR="003449E8">
        <w:rPr>
          <w:rFonts w:ascii="Times New Roman" w:hAnsi="Times New Roman" w:cs="Times New Roman"/>
          <w:sz w:val="24"/>
        </w:rPr>
        <w:t xml:space="preserve">distribution of </w:t>
      </w:r>
      <w:r w:rsidR="00F07513">
        <w:rPr>
          <w:rFonts w:ascii="Times New Roman" w:hAnsi="Times New Roman" w:cs="Times New Roman"/>
          <w:sz w:val="24"/>
        </w:rPr>
        <w:t>characteristics</w:t>
      </w:r>
      <w:r w:rsidR="003449E8">
        <w:rPr>
          <w:rFonts w:ascii="Times New Roman" w:hAnsi="Times New Roman" w:cs="Times New Roman"/>
          <w:sz w:val="24"/>
        </w:rPr>
        <w:t xml:space="preserve"> for the sample</w:t>
      </w:r>
      <w:r w:rsidR="00F07513">
        <w:rPr>
          <w:rFonts w:ascii="Times New Roman" w:hAnsi="Times New Roman" w:cs="Times New Roman"/>
          <w:sz w:val="24"/>
        </w:rPr>
        <w:t xml:space="preserve">.  </w:t>
      </w:r>
    </w:p>
    <w:p w:rsidR="001028C2" w:rsidRDefault="001028C2"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Table 1 provides summary statistics comparing the study participants and the population of the study setting.  </w:t>
      </w:r>
    </w:p>
    <w:p w:rsidR="00A53D5F" w:rsidRPr="007B4C29" w:rsidRDefault="005B37E7" w:rsidP="00A53D5F">
      <w:pPr>
        <w:spacing w:line="480" w:lineRule="auto"/>
        <w:ind w:firstLine="720"/>
        <w:rPr>
          <w:rFonts w:ascii="Times New Roman" w:hAnsi="Times New Roman" w:cs="Times New Roman"/>
          <w:sz w:val="24"/>
        </w:rPr>
      </w:pPr>
      <w:r>
        <w:rPr>
          <w:rFonts w:ascii="Times New Roman" w:hAnsi="Times New Roman" w:cs="Times New Roman"/>
          <w:sz w:val="24"/>
        </w:rPr>
        <w:t>Eight</w:t>
      </w:r>
      <w:r w:rsidR="00E378AE">
        <w:rPr>
          <w:rFonts w:ascii="Times New Roman" w:hAnsi="Times New Roman" w:cs="Times New Roman"/>
          <w:sz w:val="24"/>
        </w:rPr>
        <w:t xml:space="preserve"> graduate students</w:t>
      </w:r>
      <w:r>
        <w:rPr>
          <w:rFonts w:ascii="Times New Roman" w:hAnsi="Times New Roman" w:cs="Times New Roman"/>
          <w:sz w:val="24"/>
        </w:rPr>
        <w:t xml:space="preserve"> and one undergraduate student</w:t>
      </w:r>
      <w:r w:rsidR="00E378AE">
        <w:rPr>
          <w:rFonts w:ascii="Times New Roman" w:hAnsi="Times New Roman" w:cs="Times New Roman"/>
          <w:sz w:val="24"/>
        </w:rPr>
        <w:t xml:space="preserve"> served as interviewers for the study.  Each</w:t>
      </w:r>
      <w:r>
        <w:rPr>
          <w:rFonts w:ascii="Times New Roman" w:hAnsi="Times New Roman" w:cs="Times New Roman"/>
          <w:sz w:val="24"/>
        </w:rPr>
        <w:t xml:space="preserve"> interviewer conducted </w:t>
      </w:r>
      <w:r w:rsidR="00E378AE">
        <w:rPr>
          <w:rFonts w:ascii="Times New Roman" w:hAnsi="Times New Roman" w:cs="Times New Roman"/>
          <w:sz w:val="24"/>
        </w:rPr>
        <w:t>interviews</w:t>
      </w:r>
      <w:r>
        <w:rPr>
          <w:rFonts w:ascii="Times New Roman" w:hAnsi="Times New Roman" w:cs="Times New Roman"/>
          <w:sz w:val="24"/>
        </w:rPr>
        <w:t xml:space="preserve"> of four (4) participants assigned at random</w:t>
      </w:r>
      <w:r w:rsidR="00E378AE">
        <w:rPr>
          <w:rFonts w:ascii="Times New Roman" w:hAnsi="Times New Roman" w:cs="Times New Roman"/>
          <w:sz w:val="24"/>
        </w:rPr>
        <w:t>.</w:t>
      </w:r>
      <w:r w:rsidR="000E7103">
        <w:rPr>
          <w:rFonts w:ascii="Times New Roman" w:hAnsi="Times New Roman" w:cs="Times New Roman"/>
          <w:sz w:val="24"/>
        </w:rPr>
        <w:t xml:space="preserve">  The students conducted the interviews between October 14, 2019 and November 30, 2019.</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Analysis</w:t>
      </w:r>
      <w:r w:rsidR="00104A6B">
        <w:rPr>
          <w:rFonts w:ascii="Times New Roman" w:hAnsi="Times New Roman" w:cs="Times New Roman"/>
          <w:b/>
          <w:sz w:val="24"/>
        </w:rPr>
        <w:t xml:space="preserve"> and Findings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Discussion</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Implications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Limitations and Future Study</w:t>
      </w:r>
    </w:p>
    <w:p w:rsidR="0018285B" w:rsidRPr="007B4C29" w:rsidRDefault="0018285B" w:rsidP="0018285B">
      <w:pPr>
        <w:spacing w:line="480" w:lineRule="auto"/>
        <w:rPr>
          <w:rFonts w:ascii="Times New Roman" w:hAnsi="Times New Roman" w:cs="Times New Roman"/>
          <w:sz w:val="24"/>
        </w:rPr>
      </w:pPr>
    </w:p>
    <w:p w:rsidR="0018285B" w:rsidRPr="007B4C29" w:rsidRDefault="0018285B" w:rsidP="0018285B">
      <w:pPr>
        <w:spacing w:line="480" w:lineRule="auto"/>
        <w:jc w:val="center"/>
        <w:rPr>
          <w:rFonts w:ascii="Times New Roman" w:hAnsi="Times New Roman" w:cs="Times New Roman"/>
          <w:sz w:val="24"/>
        </w:rPr>
      </w:pPr>
      <w:r w:rsidRPr="007B4C29">
        <w:rPr>
          <w:rFonts w:ascii="Times New Roman" w:hAnsi="Times New Roman" w:cs="Times New Roman"/>
          <w:sz w:val="24"/>
        </w:rPr>
        <w:t>Acknowledgements</w:t>
      </w:r>
    </w:p>
    <w:p w:rsidR="0018285B" w:rsidRPr="007B4C29" w:rsidRDefault="0018285B" w:rsidP="0018285B">
      <w:pPr>
        <w:spacing w:line="480" w:lineRule="auto"/>
        <w:rPr>
          <w:rFonts w:ascii="Times New Roman" w:hAnsi="Times New Roman" w:cs="Times New Roman"/>
          <w:sz w:val="24"/>
        </w:rPr>
      </w:pPr>
      <w:r w:rsidRPr="007B4C29">
        <w:rPr>
          <w:rFonts w:ascii="Times New Roman" w:hAnsi="Times New Roman" w:cs="Times New Roman"/>
          <w:sz w:val="24"/>
        </w:rPr>
        <w:lastRenderedPageBreak/>
        <w:tab/>
        <w:t>Ms. Judith Arnold</w:t>
      </w:r>
      <w:r w:rsidR="001B4A5E" w:rsidRPr="007B4C29">
        <w:rPr>
          <w:rFonts w:ascii="Times New Roman" w:hAnsi="Times New Roman" w:cs="Times New Roman"/>
          <w:sz w:val="24"/>
        </w:rPr>
        <w:t xml:space="preserve"> deserves special thanks for </w:t>
      </w:r>
      <w:r w:rsidR="00090392">
        <w:rPr>
          <w:rFonts w:ascii="Times New Roman" w:hAnsi="Times New Roman" w:cs="Times New Roman"/>
          <w:sz w:val="24"/>
        </w:rPr>
        <w:t>acting</w:t>
      </w:r>
      <w:r w:rsidRPr="007B4C29">
        <w:rPr>
          <w:rFonts w:ascii="Times New Roman" w:hAnsi="Times New Roman" w:cs="Times New Roman"/>
          <w:sz w:val="24"/>
        </w:rPr>
        <w:t xml:space="preserve"> as our liaison with the </w:t>
      </w:r>
      <w:r w:rsidR="001B4A5E" w:rsidRPr="007B4C29">
        <w:rPr>
          <w:rFonts w:ascii="Times New Roman" w:hAnsi="Times New Roman" w:cs="Times New Roman"/>
          <w:sz w:val="24"/>
        </w:rPr>
        <w:t xml:space="preserve">community for this study.  </w:t>
      </w:r>
      <w:r w:rsidR="007B4C29" w:rsidRPr="007B4C29">
        <w:rPr>
          <w:rFonts w:ascii="Times New Roman" w:hAnsi="Times New Roman" w:cs="Times New Roman"/>
          <w:sz w:val="24"/>
        </w:rPr>
        <w:t>Al</w:t>
      </w:r>
      <w:r w:rsidR="00C854BB">
        <w:rPr>
          <w:rFonts w:ascii="Times New Roman" w:hAnsi="Times New Roman" w:cs="Times New Roman"/>
          <w:sz w:val="24"/>
        </w:rPr>
        <w:t>l</w:t>
      </w:r>
      <w:r w:rsidR="007B4C29" w:rsidRPr="007B4C29">
        <w:rPr>
          <w:rFonts w:ascii="Times New Roman" w:hAnsi="Times New Roman" w:cs="Times New Roman"/>
          <w:sz w:val="24"/>
        </w:rPr>
        <w:t xml:space="preserve"> errors and omissions are my responsibility alone.</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18285B" w:rsidRPr="007B4C29" w:rsidRDefault="0018285B"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References</w:t>
      </w:r>
    </w:p>
    <w:p w:rsidR="00B73A80" w:rsidRDefault="00B73A80"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Aptekar</w:t>
      </w:r>
      <w:proofErr w:type="spellEnd"/>
      <w:r>
        <w:rPr>
          <w:rFonts w:ascii="Times New Roman" w:hAnsi="Times New Roman" w:cs="Times New Roman"/>
          <w:sz w:val="24"/>
        </w:rPr>
        <w:t xml:space="preserve">, S. (2019). The Unbearable Lightness of the Cosmopolitan Canopy: Accomplishment of Diversity at an Urban Farmers Market.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71-87</w:t>
      </w:r>
      <w:r w:rsidRPr="00B73A80">
        <w:rPr>
          <w:rFonts w:ascii="Times New Roman" w:hAnsi="Times New Roman" w:cs="Times New Roman"/>
          <w:sz w:val="24"/>
        </w:rPr>
        <w:t>.</w:t>
      </w:r>
    </w:p>
    <w:p w:rsidR="00621D6E" w:rsidRDefault="00621D6E"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Cataldi</w:t>
      </w:r>
      <w:proofErr w:type="spellEnd"/>
      <w:r>
        <w:rPr>
          <w:rFonts w:ascii="Times New Roman" w:hAnsi="Times New Roman" w:cs="Times New Roman"/>
          <w:sz w:val="24"/>
        </w:rPr>
        <w:t xml:space="preserve">, J. (2019). The Commons: Separating Tragedy and Triumph at a City Park.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88-108</w:t>
      </w:r>
      <w:r w:rsidRPr="00B73A80">
        <w:rPr>
          <w:rFonts w:ascii="Times New Roman" w:hAnsi="Times New Roman" w:cs="Times New Roman"/>
          <w:sz w:val="24"/>
        </w:rPr>
        <w:t>.</w:t>
      </w:r>
    </w:p>
    <w:p w:rsidR="00C2778C" w:rsidRDefault="00E21D63"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Strasser</w:t>
      </w:r>
      <w:proofErr w:type="spellEnd"/>
      <w:r>
        <w:rPr>
          <w:rFonts w:ascii="Times New Roman" w:hAnsi="Times New Roman" w:cs="Times New Roman"/>
          <w:sz w:val="24"/>
        </w:rPr>
        <w:t>, F.</w:t>
      </w:r>
      <w:r w:rsidR="00B6532C">
        <w:rPr>
          <w:rFonts w:ascii="Times New Roman" w:hAnsi="Times New Roman" w:cs="Times New Roman"/>
          <w:sz w:val="24"/>
        </w:rPr>
        <w:t xml:space="preserve"> (Producer).</w:t>
      </w:r>
      <w:r>
        <w:rPr>
          <w:rFonts w:ascii="Times New Roman" w:hAnsi="Times New Roman" w:cs="Times New Roman"/>
          <w:sz w:val="24"/>
        </w:rPr>
        <w:t xml:space="preserve"> (2012, March 14). </w:t>
      </w:r>
      <w:r w:rsidR="00C2778C" w:rsidRPr="00B6532C">
        <w:rPr>
          <w:rFonts w:ascii="Times New Roman" w:hAnsi="Times New Roman" w:cs="Times New Roman"/>
          <w:i/>
          <w:sz w:val="24"/>
        </w:rPr>
        <w:t>Crossing a St Louis s</w:t>
      </w:r>
      <w:r w:rsidR="00B6532C" w:rsidRPr="00B6532C">
        <w:rPr>
          <w:rFonts w:ascii="Times New Roman" w:hAnsi="Times New Roman" w:cs="Times New Roman"/>
          <w:i/>
          <w:sz w:val="24"/>
        </w:rPr>
        <w:t>treet that divides communities</w:t>
      </w:r>
      <w:r w:rsidR="00B6532C">
        <w:rPr>
          <w:rFonts w:ascii="Times New Roman" w:hAnsi="Times New Roman" w:cs="Times New Roman"/>
          <w:sz w:val="24"/>
        </w:rPr>
        <w:t xml:space="preserve"> [Documentary video].</w:t>
      </w:r>
      <w:r w:rsidR="00C2778C" w:rsidRPr="00C2778C">
        <w:rPr>
          <w:rFonts w:ascii="Times New Roman" w:hAnsi="Times New Roman" w:cs="Times New Roman"/>
          <w:sz w:val="24"/>
        </w:rPr>
        <w:t xml:space="preserve"> </w:t>
      </w:r>
      <w:r>
        <w:rPr>
          <w:rFonts w:ascii="Times New Roman" w:hAnsi="Times New Roman" w:cs="Times New Roman"/>
          <w:sz w:val="24"/>
        </w:rPr>
        <w:t xml:space="preserve">United States: </w:t>
      </w:r>
      <w:r w:rsidR="00C2778C" w:rsidRPr="00C2778C">
        <w:rPr>
          <w:rFonts w:ascii="Times New Roman" w:hAnsi="Times New Roman" w:cs="Times New Roman"/>
          <w:sz w:val="24"/>
        </w:rPr>
        <w:t xml:space="preserve">BBC News. Retrieved </w:t>
      </w:r>
      <w:r>
        <w:rPr>
          <w:rFonts w:ascii="Times New Roman" w:hAnsi="Times New Roman" w:cs="Times New Roman"/>
          <w:sz w:val="24"/>
        </w:rPr>
        <w:t xml:space="preserve">September 15, 2019 from </w:t>
      </w:r>
      <w:r w:rsidRPr="00E21D63">
        <w:rPr>
          <w:rFonts w:ascii="Times New Roman" w:hAnsi="Times New Roman" w:cs="Times New Roman"/>
          <w:sz w:val="24"/>
        </w:rPr>
        <w:t>https://www.bbc.com/news/av/magazine-17361995/crossing-a-st-louis-street-that-divides-communities</w:t>
      </w:r>
      <w:r>
        <w:rPr>
          <w:rFonts w:ascii="Times New Roman" w:hAnsi="Times New Roman" w:cs="Times New Roman"/>
          <w:sz w:val="24"/>
        </w:rPr>
        <w:t xml:space="preserve"> </w:t>
      </w:r>
    </w:p>
    <w:p w:rsidR="00E1404D" w:rsidRDefault="00E1404D"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Elliott, J. R., Korver-Glenn, E., &amp; Bolger, D. (2019). The Successive Nature of City Parks: Making and Remaking Unequal Access Over Time.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109-127</w:t>
      </w:r>
      <w:r w:rsidRPr="00B73A80">
        <w:rPr>
          <w:rFonts w:ascii="Times New Roman" w:hAnsi="Times New Roman" w:cs="Times New Roman"/>
          <w:sz w:val="24"/>
        </w:rPr>
        <w:t>.</w:t>
      </w:r>
    </w:p>
    <w:p w:rsidR="00BC385F" w:rsidRPr="001144A9" w:rsidRDefault="00BC385F" w:rsidP="00BC385F">
      <w:pPr>
        <w:spacing w:line="480" w:lineRule="auto"/>
        <w:ind w:left="720" w:hanging="720"/>
        <w:rPr>
          <w:rFonts w:ascii="Times New Roman" w:hAnsi="Times New Roman" w:cs="Times New Roman"/>
          <w:sz w:val="24"/>
        </w:rPr>
      </w:pPr>
      <w:proofErr w:type="spellStart"/>
      <w:r w:rsidRPr="00BC385F">
        <w:rPr>
          <w:rFonts w:ascii="Times New Roman" w:hAnsi="Times New Roman" w:cs="Times New Roman"/>
          <w:sz w:val="24"/>
        </w:rPr>
        <w:t>Freixas</w:t>
      </w:r>
      <w:proofErr w:type="spellEnd"/>
      <w:r w:rsidRPr="00BC385F">
        <w:rPr>
          <w:rFonts w:ascii="Times New Roman" w:hAnsi="Times New Roman" w:cs="Times New Roman"/>
          <w:sz w:val="24"/>
        </w:rPr>
        <w:t xml:space="preserve">, C., &amp; Abbott, M. (2019). </w:t>
      </w:r>
      <w:r w:rsidR="00AC61A8">
        <w:rPr>
          <w:rFonts w:ascii="Times New Roman" w:hAnsi="Times New Roman" w:cs="Times New Roman"/>
          <w:i/>
          <w:iCs/>
          <w:sz w:val="24"/>
        </w:rPr>
        <w:t>Segregation by design</w:t>
      </w:r>
      <w:r w:rsidRPr="00BC385F">
        <w:rPr>
          <w:rFonts w:ascii="Times New Roman" w:hAnsi="Times New Roman" w:cs="Times New Roman"/>
          <w:i/>
          <w:iCs/>
          <w:sz w:val="24"/>
        </w:rPr>
        <w:t>: conversations and calls for action in St. Louis</w:t>
      </w:r>
      <w:r w:rsidRPr="00BC385F">
        <w:rPr>
          <w:rFonts w:ascii="Times New Roman" w:hAnsi="Times New Roman" w:cs="Times New Roman"/>
          <w:sz w:val="24"/>
        </w:rPr>
        <w:t>. Springer.</w:t>
      </w:r>
      <w:r w:rsidR="00AC61A8">
        <w:rPr>
          <w:rFonts w:ascii="Times New Roman" w:hAnsi="Times New Roman" w:cs="Times New Roman"/>
          <w:sz w:val="24"/>
        </w:rPr>
        <w:t xml:space="preserve"> https://doi.org/10.1007/978-3-319-72956-5</w:t>
      </w:r>
    </w:p>
    <w:p w:rsidR="002F3985" w:rsidRPr="002F3985" w:rsidRDefault="002F3985" w:rsidP="002F3985">
      <w:pPr>
        <w:spacing w:line="480" w:lineRule="auto"/>
        <w:ind w:left="720" w:hanging="720"/>
        <w:rPr>
          <w:rFonts w:ascii="Times New Roman" w:hAnsi="Times New Roman" w:cs="Times New Roman"/>
          <w:sz w:val="24"/>
        </w:rPr>
      </w:pPr>
      <w:proofErr w:type="spellStart"/>
      <w:r w:rsidRPr="002F3985">
        <w:rPr>
          <w:rFonts w:ascii="Times New Roman" w:hAnsi="Times New Roman" w:cs="Times New Roman"/>
          <w:sz w:val="24"/>
        </w:rPr>
        <w:t>Hoestrka</w:t>
      </w:r>
      <w:proofErr w:type="spellEnd"/>
      <w:r w:rsidRPr="002F3985">
        <w:rPr>
          <w:rFonts w:ascii="Times New Roman" w:hAnsi="Times New Roman" w:cs="Times New Roman"/>
          <w:sz w:val="24"/>
        </w:rPr>
        <w:t xml:space="preserve">, E. &amp; </w:t>
      </w:r>
      <w:proofErr w:type="spellStart"/>
      <w:r w:rsidRPr="002F3985">
        <w:rPr>
          <w:rFonts w:ascii="Times New Roman" w:hAnsi="Times New Roman" w:cs="Times New Roman"/>
          <w:sz w:val="24"/>
        </w:rPr>
        <w:t>Gerteis</w:t>
      </w:r>
      <w:proofErr w:type="spellEnd"/>
      <w:r w:rsidRPr="002F3985">
        <w:rPr>
          <w:rFonts w:ascii="Times New Roman" w:hAnsi="Times New Roman" w:cs="Times New Roman"/>
          <w:sz w:val="24"/>
        </w:rPr>
        <w:t xml:space="preserve">, J. (2019). The Civic Side of Diversity: Ambivalence and Belonging at the Neighborhood Level. </w:t>
      </w:r>
      <w:r w:rsidRPr="002F3985">
        <w:rPr>
          <w:rFonts w:ascii="Times New Roman" w:hAnsi="Times New Roman" w:cs="Times New Roman"/>
          <w:i/>
          <w:sz w:val="24"/>
        </w:rPr>
        <w:t>City &amp; Community</w:t>
      </w:r>
      <w:r w:rsidRPr="002F3985">
        <w:rPr>
          <w:rFonts w:ascii="Times New Roman" w:hAnsi="Times New Roman" w:cs="Times New Roman"/>
          <w:sz w:val="24"/>
        </w:rPr>
        <w:t>, 18(1), 195-212.</w:t>
      </w:r>
    </w:p>
    <w:p w:rsidR="001144A9" w:rsidRDefault="001144A9" w:rsidP="001144A9">
      <w:pPr>
        <w:spacing w:line="480" w:lineRule="auto"/>
        <w:ind w:left="720" w:hanging="720"/>
        <w:rPr>
          <w:rFonts w:ascii="Times New Roman" w:hAnsi="Times New Roman" w:cs="Times New Roman"/>
          <w:sz w:val="24"/>
        </w:rPr>
      </w:pPr>
      <w:r w:rsidRPr="001144A9">
        <w:rPr>
          <w:rFonts w:ascii="Times New Roman" w:hAnsi="Times New Roman" w:cs="Times New Roman"/>
          <w:sz w:val="24"/>
        </w:rPr>
        <w:t xml:space="preserve">Lukasiewicz, K., </w:t>
      </w:r>
      <w:proofErr w:type="spellStart"/>
      <w:r w:rsidRPr="001144A9">
        <w:rPr>
          <w:rFonts w:ascii="Times New Roman" w:hAnsi="Times New Roman" w:cs="Times New Roman"/>
          <w:sz w:val="24"/>
        </w:rPr>
        <w:t>Bahar</w:t>
      </w:r>
      <w:proofErr w:type="spellEnd"/>
      <w:r w:rsidRPr="001144A9">
        <w:rPr>
          <w:rFonts w:ascii="Times New Roman" w:hAnsi="Times New Roman" w:cs="Times New Roman"/>
          <w:sz w:val="24"/>
        </w:rPr>
        <w:t xml:space="preserve">, O. S., Ali, S., </w:t>
      </w:r>
      <w:proofErr w:type="spellStart"/>
      <w:r w:rsidRPr="001144A9">
        <w:rPr>
          <w:rFonts w:ascii="Times New Roman" w:hAnsi="Times New Roman" w:cs="Times New Roman"/>
          <w:sz w:val="24"/>
        </w:rPr>
        <w:t>Gopalan</w:t>
      </w:r>
      <w:proofErr w:type="spellEnd"/>
      <w:r w:rsidRPr="001144A9">
        <w:rPr>
          <w:rFonts w:ascii="Times New Roman" w:hAnsi="Times New Roman" w:cs="Times New Roman"/>
          <w:sz w:val="24"/>
        </w:rPr>
        <w:t xml:space="preserve">, P., Parker, G., &amp; Hawkins, R. (2019). Getting by in New York City: Bonding, Bridging and Linking Capital in Poverty-Impacted Neighborhoods. </w:t>
      </w:r>
      <w:r w:rsidRPr="001144A9">
        <w:rPr>
          <w:rFonts w:ascii="Times New Roman" w:hAnsi="Times New Roman" w:cs="Times New Roman"/>
          <w:i/>
          <w:sz w:val="24"/>
        </w:rPr>
        <w:t>City &amp; Community</w:t>
      </w:r>
      <w:r w:rsidRPr="001144A9">
        <w:rPr>
          <w:rFonts w:ascii="Times New Roman" w:hAnsi="Times New Roman" w:cs="Times New Roman"/>
          <w:sz w:val="24"/>
        </w:rPr>
        <w:t>, 18(1), 280</w:t>
      </w:r>
      <w:r w:rsidR="002F3985">
        <w:rPr>
          <w:rFonts w:ascii="Times New Roman" w:hAnsi="Times New Roman" w:cs="Times New Roman"/>
          <w:sz w:val="24"/>
        </w:rPr>
        <w:t>-301</w:t>
      </w:r>
      <w:r w:rsidRPr="001144A9">
        <w:rPr>
          <w:rFonts w:ascii="Times New Roman" w:hAnsi="Times New Roman" w:cs="Times New Roman"/>
          <w:sz w:val="24"/>
        </w:rPr>
        <w:t>.</w:t>
      </w:r>
    </w:p>
    <w:p w:rsidR="00107BC3" w:rsidRDefault="006D2689" w:rsidP="006D2689">
      <w:pPr>
        <w:spacing w:line="480" w:lineRule="auto"/>
        <w:ind w:left="720" w:hanging="720"/>
        <w:rPr>
          <w:rFonts w:ascii="Times New Roman" w:hAnsi="Times New Roman" w:cs="Times New Roman"/>
          <w:sz w:val="24"/>
        </w:rPr>
      </w:pPr>
      <w:r>
        <w:rPr>
          <w:rFonts w:ascii="Times New Roman" w:hAnsi="Times New Roman" w:cs="Times New Roman"/>
          <w:sz w:val="24"/>
        </w:rPr>
        <w:t xml:space="preserve">MacGregor, L. C. (2010). </w:t>
      </w:r>
      <w:r w:rsidRPr="006D2689">
        <w:rPr>
          <w:rFonts w:ascii="Times New Roman" w:hAnsi="Times New Roman" w:cs="Times New Roman"/>
          <w:i/>
          <w:sz w:val="24"/>
        </w:rPr>
        <w:t>Habits of the Heartland: Small-Town Life in Modern America</w:t>
      </w:r>
      <w:r>
        <w:rPr>
          <w:rFonts w:ascii="Times New Roman" w:hAnsi="Times New Roman" w:cs="Times New Roman"/>
          <w:sz w:val="24"/>
        </w:rPr>
        <w:t>. Ithaca, New York: Cornell University Press.</w:t>
      </w:r>
    </w:p>
    <w:p w:rsidR="000133E9" w:rsidRDefault="000133E9" w:rsidP="006D2689">
      <w:pPr>
        <w:spacing w:line="480" w:lineRule="auto"/>
        <w:ind w:left="720" w:hanging="720"/>
        <w:rPr>
          <w:rFonts w:ascii="Times New Roman" w:hAnsi="Times New Roman" w:cs="Times New Roman"/>
          <w:sz w:val="24"/>
        </w:rPr>
      </w:pPr>
      <w:r w:rsidRPr="000133E9">
        <w:rPr>
          <w:rFonts w:ascii="Times New Roman" w:hAnsi="Times New Roman" w:cs="Times New Roman"/>
          <w:sz w:val="24"/>
        </w:rPr>
        <w:t xml:space="preserve">Monti, D. J. (1999). </w:t>
      </w:r>
      <w:r w:rsidRPr="000133E9">
        <w:rPr>
          <w:rFonts w:ascii="Times New Roman" w:hAnsi="Times New Roman" w:cs="Times New Roman"/>
          <w:i/>
          <w:iCs/>
          <w:sz w:val="24"/>
        </w:rPr>
        <w:t>The American city: A social and cultural history</w:t>
      </w:r>
      <w:r w:rsidRPr="000133E9">
        <w:rPr>
          <w:rFonts w:ascii="Times New Roman" w:hAnsi="Times New Roman" w:cs="Times New Roman"/>
          <w:sz w:val="24"/>
        </w:rPr>
        <w:t xml:space="preserve">. </w:t>
      </w:r>
      <w:r w:rsidR="0083081A">
        <w:rPr>
          <w:rFonts w:ascii="Times New Roman" w:hAnsi="Times New Roman" w:cs="Times New Roman"/>
          <w:sz w:val="24"/>
        </w:rPr>
        <w:t xml:space="preserve">Malden, MA: </w:t>
      </w:r>
      <w:r w:rsidRPr="000133E9">
        <w:rPr>
          <w:rFonts w:ascii="Times New Roman" w:hAnsi="Times New Roman" w:cs="Times New Roman"/>
          <w:sz w:val="24"/>
        </w:rPr>
        <w:t>Blackwell Publishers.</w:t>
      </w:r>
    </w:p>
    <w:p w:rsidR="000002AC" w:rsidRDefault="000002AC" w:rsidP="00107BC3">
      <w:pPr>
        <w:spacing w:line="480" w:lineRule="auto"/>
        <w:ind w:left="720" w:hanging="720"/>
        <w:rPr>
          <w:rFonts w:ascii="Times New Roman" w:hAnsi="Times New Roman" w:cs="Times New Roman"/>
          <w:sz w:val="24"/>
        </w:rPr>
      </w:pPr>
      <w:r>
        <w:rPr>
          <w:rFonts w:ascii="Times New Roman" w:hAnsi="Times New Roman" w:cs="Times New Roman"/>
          <w:sz w:val="24"/>
        </w:rPr>
        <w:lastRenderedPageBreak/>
        <w:t xml:space="preserve">Monti, D. J. (2012). </w:t>
      </w:r>
      <w:r w:rsidR="009666E4" w:rsidRPr="009666E4">
        <w:rPr>
          <w:rFonts w:ascii="Times New Roman" w:hAnsi="Times New Roman" w:cs="Times New Roman"/>
          <w:i/>
          <w:sz w:val="24"/>
        </w:rPr>
        <w:t>A Primer on the Uses of Qualitative Data in Fieldwork Projects</w:t>
      </w:r>
      <w:r w:rsidR="009666E4">
        <w:rPr>
          <w:rFonts w:ascii="Times New Roman" w:hAnsi="Times New Roman" w:cs="Times New Roman"/>
          <w:sz w:val="24"/>
        </w:rPr>
        <w:t>. Unpublished manuscript.</w:t>
      </w:r>
    </w:p>
    <w:p w:rsidR="00A326B7" w:rsidRDefault="0064598C" w:rsidP="00107BC3">
      <w:pPr>
        <w:spacing w:line="480" w:lineRule="auto"/>
        <w:ind w:left="720" w:hanging="720"/>
        <w:rPr>
          <w:rFonts w:ascii="Times New Roman" w:hAnsi="Times New Roman" w:cs="Times New Roman"/>
          <w:sz w:val="24"/>
        </w:rPr>
      </w:pPr>
      <w:r>
        <w:rPr>
          <w:rFonts w:ascii="Times New Roman" w:hAnsi="Times New Roman" w:cs="Times New Roman"/>
          <w:sz w:val="24"/>
        </w:rPr>
        <w:t xml:space="preserve">Community. (2011). In G. </w:t>
      </w:r>
      <w:proofErr w:type="spellStart"/>
      <w:r>
        <w:rPr>
          <w:rFonts w:ascii="Times New Roman" w:hAnsi="Times New Roman" w:cs="Times New Roman"/>
          <w:sz w:val="24"/>
        </w:rPr>
        <w:t>Ritzer</w:t>
      </w:r>
      <w:proofErr w:type="spellEnd"/>
      <w:r>
        <w:rPr>
          <w:rFonts w:ascii="Times New Roman" w:hAnsi="Times New Roman" w:cs="Times New Roman"/>
          <w:sz w:val="24"/>
        </w:rPr>
        <w:t xml:space="preserve"> </w:t>
      </w:r>
      <w:r w:rsidR="00107BC3" w:rsidRPr="00107BC3">
        <w:rPr>
          <w:rFonts w:ascii="Times New Roman" w:hAnsi="Times New Roman" w:cs="Times New Roman"/>
          <w:sz w:val="24"/>
        </w:rPr>
        <w:t xml:space="preserve">&amp; </w:t>
      </w:r>
      <w:r>
        <w:rPr>
          <w:rFonts w:ascii="Times New Roman" w:hAnsi="Times New Roman" w:cs="Times New Roman"/>
          <w:sz w:val="24"/>
        </w:rPr>
        <w:t xml:space="preserve">J. M. </w:t>
      </w:r>
      <w:r w:rsidR="00107BC3" w:rsidRPr="00107BC3">
        <w:rPr>
          <w:rFonts w:ascii="Times New Roman" w:hAnsi="Times New Roman" w:cs="Times New Roman"/>
          <w:sz w:val="24"/>
        </w:rPr>
        <w:t>Ryan (</w:t>
      </w:r>
      <w:r w:rsidR="003B47C4">
        <w:rPr>
          <w:rFonts w:ascii="Times New Roman" w:hAnsi="Times New Roman" w:cs="Times New Roman"/>
          <w:sz w:val="24"/>
        </w:rPr>
        <w:t>Eds.),</w:t>
      </w:r>
      <w:r w:rsidR="00107BC3" w:rsidRPr="00107BC3">
        <w:rPr>
          <w:rFonts w:ascii="Times New Roman" w:hAnsi="Times New Roman" w:cs="Times New Roman"/>
          <w:sz w:val="24"/>
        </w:rPr>
        <w:t xml:space="preserve"> </w:t>
      </w:r>
      <w:r w:rsidR="00107BC3" w:rsidRPr="003B47C4">
        <w:rPr>
          <w:rFonts w:ascii="Times New Roman" w:hAnsi="Times New Roman" w:cs="Times New Roman"/>
          <w:i/>
          <w:sz w:val="24"/>
        </w:rPr>
        <w:t>The concise encyclopedia of sociology</w:t>
      </w:r>
      <w:r w:rsidR="00107BC3" w:rsidRPr="00107BC3">
        <w:rPr>
          <w:rFonts w:ascii="Times New Roman" w:hAnsi="Times New Roman" w:cs="Times New Roman"/>
          <w:sz w:val="24"/>
        </w:rPr>
        <w:t>. John Wiley &amp; Sons.</w:t>
      </w:r>
      <w:r w:rsidR="00A326B7">
        <w:rPr>
          <w:rFonts w:ascii="Times New Roman" w:hAnsi="Times New Roman" w:cs="Times New Roman"/>
          <w:sz w:val="24"/>
        </w:rPr>
        <w:br w:type="page"/>
      </w:r>
    </w:p>
    <w:p w:rsidR="0018285B" w:rsidRDefault="00A326B7" w:rsidP="00A326B7">
      <w:pPr>
        <w:spacing w:line="480" w:lineRule="auto"/>
        <w:jc w:val="center"/>
        <w:rPr>
          <w:rFonts w:ascii="Times New Roman" w:hAnsi="Times New Roman" w:cs="Times New Roman"/>
          <w:sz w:val="24"/>
        </w:rPr>
      </w:pPr>
      <w:r>
        <w:rPr>
          <w:rFonts w:ascii="Times New Roman" w:hAnsi="Times New Roman" w:cs="Times New Roman"/>
          <w:sz w:val="24"/>
        </w:rPr>
        <w:lastRenderedPageBreak/>
        <w:t>References Not Cited</w:t>
      </w:r>
    </w:p>
    <w:p w:rsidR="00A326B7" w:rsidRDefault="00A326B7" w:rsidP="00A326B7">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Hillery</w:t>
      </w:r>
      <w:proofErr w:type="spellEnd"/>
      <w:r>
        <w:rPr>
          <w:rFonts w:ascii="Times New Roman" w:hAnsi="Times New Roman" w:cs="Times New Roman"/>
          <w:sz w:val="24"/>
        </w:rPr>
        <w:t>, G. A. Jr. (1977). A General Typology of Human Groups. In R. L. Warren (</w:t>
      </w:r>
      <w:proofErr w:type="spellStart"/>
      <w:r>
        <w:rPr>
          <w:rFonts w:ascii="Times New Roman" w:hAnsi="Times New Roman" w:cs="Times New Roman"/>
          <w:sz w:val="24"/>
        </w:rPr>
        <w:t>eds</w:t>
      </w:r>
      <w:proofErr w:type="spellEnd"/>
      <w:r>
        <w:rPr>
          <w:rFonts w:ascii="Times New Roman" w:hAnsi="Times New Roman" w:cs="Times New Roman"/>
          <w:sz w:val="24"/>
        </w:rPr>
        <w:t>). New Perspectives on the American Community (2nd ed.). Chicago, Illinois: Rand McNally College Publishing Company.</w:t>
      </w:r>
    </w:p>
    <w:p w:rsidR="00E020E6" w:rsidRDefault="00E020E6" w:rsidP="00A326B7">
      <w:pPr>
        <w:spacing w:line="480" w:lineRule="auto"/>
        <w:ind w:left="720" w:hanging="720"/>
        <w:rPr>
          <w:rFonts w:ascii="Times New Roman" w:hAnsi="Times New Roman" w:cs="Times New Roman"/>
          <w:sz w:val="24"/>
        </w:rPr>
      </w:pPr>
      <w:r>
        <w:rPr>
          <w:rFonts w:ascii="Times New Roman" w:hAnsi="Times New Roman" w:cs="Times New Roman"/>
          <w:sz w:val="24"/>
        </w:rPr>
        <w:t xml:space="preserve">McMillan, D. W. &amp; </w:t>
      </w:r>
      <w:proofErr w:type="spellStart"/>
      <w:r>
        <w:rPr>
          <w:rFonts w:ascii="Times New Roman" w:hAnsi="Times New Roman" w:cs="Times New Roman"/>
          <w:sz w:val="24"/>
        </w:rPr>
        <w:t>Chavis</w:t>
      </w:r>
      <w:proofErr w:type="spellEnd"/>
      <w:r>
        <w:rPr>
          <w:rFonts w:ascii="Times New Roman" w:hAnsi="Times New Roman" w:cs="Times New Roman"/>
          <w:sz w:val="24"/>
        </w:rPr>
        <w:t xml:space="preserve">, D. M. (1986). Sense of Community: A Definition and Theory. </w:t>
      </w:r>
      <w:r w:rsidRPr="00E020E6">
        <w:rPr>
          <w:rFonts w:ascii="Times New Roman" w:hAnsi="Times New Roman" w:cs="Times New Roman"/>
          <w:i/>
          <w:sz w:val="24"/>
        </w:rPr>
        <w:t xml:space="preserve">Journal of Community Psychology </w:t>
      </w:r>
      <w:r>
        <w:rPr>
          <w:rFonts w:ascii="Times New Roman" w:hAnsi="Times New Roman" w:cs="Times New Roman"/>
          <w:sz w:val="24"/>
        </w:rPr>
        <w:t>(14), 6-20.</w:t>
      </w:r>
    </w:p>
    <w:p w:rsidR="00E020E6" w:rsidRPr="007B4C29" w:rsidRDefault="00E020E6" w:rsidP="00A326B7">
      <w:pPr>
        <w:spacing w:line="480" w:lineRule="auto"/>
        <w:ind w:left="720" w:hanging="720"/>
        <w:rPr>
          <w:rFonts w:ascii="Times New Roman" w:hAnsi="Times New Roman" w:cs="Times New Roman"/>
          <w:sz w:val="24"/>
        </w:rPr>
      </w:pPr>
    </w:p>
    <w:p w:rsidR="0018285B" w:rsidRPr="007B4C29" w:rsidRDefault="0018285B">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Appendix</w:t>
      </w:r>
      <w:r w:rsidR="00136F2C">
        <w:rPr>
          <w:rFonts w:ascii="Times New Roman" w:hAnsi="Times New Roman" w:cs="Times New Roman"/>
          <w:sz w:val="24"/>
        </w:rPr>
        <w:t xml:space="preserve"> A. Figures and Tables</w:t>
      </w:r>
    </w:p>
    <w:p w:rsidR="00031C8A" w:rsidRDefault="0095095D" w:rsidP="00031C8A">
      <w:pPr>
        <w:spacing w:line="480" w:lineRule="auto"/>
        <w:rPr>
          <w:rFonts w:ascii="Times New Roman" w:hAnsi="Times New Roman" w:cs="Times New Roman"/>
          <w:sz w:val="24"/>
        </w:rPr>
      </w:pPr>
      <w:r>
        <w:rPr>
          <w:noProof/>
        </w:rPr>
        <mc:AlternateContent>
          <mc:Choice Requires="wps">
            <w:drawing>
              <wp:anchor distT="0" distB="0" distL="114300" distR="114300" simplePos="0" relativeHeight="251659264" behindDoc="0" locked="0" layoutInCell="1" allowOverlap="1">
                <wp:simplePos x="0" y="0"/>
                <wp:positionH relativeFrom="column">
                  <wp:posOffset>990600</wp:posOffset>
                </wp:positionH>
                <wp:positionV relativeFrom="paragraph">
                  <wp:posOffset>792480</wp:posOffset>
                </wp:positionV>
                <wp:extent cx="4305300" cy="4772025"/>
                <wp:effectExtent l="38100" t="38100" r="57150" b="66675"/>
                <wp:wrapNone/>
                <wp:docPr id="2" name="Freeform: Shape 2"/>
                <wp:cNvGraphicFramePr/>
                <a:graphic xmlns:a="http://schemas.openxmlformats.org/drawingml/2006/main">
                  <a:graphicData uri="http://schemas.microsoft.com/office/word/2010/wordprocessingShape">
                    <wps:wsp>
                      <wps:cNvSpPr/>
                      <wps:spPr>
                        <a:xfrm>
                          <a:off x="0" y="0"/>
                          <a:ext cx="4305300" cy="4772025"/>
                        </a:xfrm>
                        <a:custGeom>
                          <a:avLst/>
                          <a:gdLst>
                            <a:gd name="connsiteX0" fmla="*/ 0 w 2857500"/>
                            <a:gd name="connsiteY0" fmla="*/ 2628900 h 3095625"/>
                            <a:gd name="connsiteX1" fmla="*/ 95250 w 2857500"/>
                            <a:gd name="connsiteY1" fmla="*/ 2152650 h 3095625"/>
                            <a:gd name="connsiteX2" fmla="*/ 295275 w 2857500"/>
                            <a:gd name="connsiteY2" fmla="*/ 1724025 h 3095625"/>
                            <a:gd name="connsiteX3" fmla="*/ 285750 w 2857500"/>
                            <a:gd name="connsiteY3" fmla="*/ 1447800 h 3095625"/>
                            <a:gd name="connsiteX4" fmla="*/ 1066800 w 2857500"/>
                            <a:gd name="connsiteY4" fmla="*/ 0 h 3095625"/>
                            <a:gd name="connsiteX5" fmla="*/ 2857500 w 2857500"/>
                            <a:gd name="connsiteY5" fmla="*/ 971550 h 3095625"/>
                            <a:gd name="connsiteX6" fmla="*/ 1638300 w 2857500"/>
                            <a:gd name="connsiteY6" fmla="*/ 3095625 h 3095625"/>
                            <a:gd name="connsiteX7" fmla="*/ 0 w 2857500"/>
                            <a:gd name="connsiteY7" fmla="*/ 2628900 h 30956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2857500" h="3095625">
                              <a:moveTo>
                                <a:pt x="0" y="2628900"/>
                              </a:moveTo>
                              <a:lnTo>
                                <a:pt x="95250" y="2152650"/>
                              </a:lnTo>
                              <a:lnTo>
                                <a:pt x="295275" y="1724025"/>
                              </a:lnTo>
                              <a:lnTo>
                                <a:pt x="285750" y="1447800"/>
                              </a:lnTo>
                              <a:lnTo>
                                <a:pt x="1066800" y="0"/>
                              </a:lnTo>
                              <a:lnTo>
                                <a:pt x="2857500" y="971550"/>
                              </a:lnTo>
                              <a:lnTo>
                                <a:pt x="1638300" y="3095625"/>
                              </a:lnTo>
                              <a:lnTo>
                                <a:pt x="0" y="2628900"/>
                              </a:lnTo>
                              <a:close/>
                            </a:path>
                          </a:pathLst>
                        </a:custGeom>
                        <a:noFill/>
                        <a:ln w="63500">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F8194" id="Freeform: Shape 2" o:spid="_x0000_s1026" style="position:absolute;margin-left:78pt;margin-top:62.4pt;width:339pt;height:37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57500,3095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" path="m,2628900l95250,2152650,295275,1724025r-9525,-276225l1066800,,2857500,971550,1638300,3095625,,2628900xe" filled="f" strokecolor="#ed7d31 [3205]" strokeweight="5pt">
                <v:stroke joinstyle="miter"/>
                <v:path arrowok="t" o:connecttype="custom" o:connectlocs="0,4052550;143510,3318393;444881,2657651;430530,2231839;1607312,0;4305300,1497682;2468372,4772025;0,4052550" o:connectangles="0,0,0,0,0,0,0,0"/>
              </v:shape>
            </w:pict>
          </mc:Fallback>
        </mc:AlternateContent>
      </w:r>
      <w:r>
        <w:rPr>
          <w:noProof/>
        </w:rPr>
        <w:drawing>
          <wp:inline distT="0" distB="0" distL="0" distR="0" wp14:anchorId="6BB2DFF1" wp14:editId="2C2A7775">
            <wp:extent cx="5943600" cy="609584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8686" t="9691" r="24907" b="5645"/>
                    <a:stretch/>
                  </pic:blipFill>
                  <pic:spPr bwMode="auto">
                    <a:xfrm>
                      <a:off x="0" y="0"/>
                      <a:ext cx="5943600" cy="6095843"/>
                    </a:xfrm>
                    <a:prstGeom prst="rect">
                      <a:avLst/>
                    </a:prstGeom>
                    <a:ln>
                      <a:noFill/>
                    </a:ln>
                    <a:extLst>
                      <a:ext uri="{53640926-AAD7-44D8-BBD7-CCE9431645EC}">
                        <a14:shadowObscured xmlns:a14="http://schemas.microsoft.com/office/drawing/2010/main"/>
                      </a:ext>
                    </a:extLst>
                  </pic:spPr>
                </pic:pic>
              </a:graphicData>
            </a:graphic>
          </wp:inline>
        </w:drawing>
      </w:r>
    </w:p>
    <w:p w:rsidR="0095095D" w:rsidRDefault="0095095D" w:rsidP="00031C8A">
      <w:pPr>
        <w:spacing w:line="480" w:lineRule="auto"/>
        <w:rPr>
          <w:rFonts w:ascii="Times New Roman" w:hAnsi="Times New Roman" w:cs="Times New Roman"/>
          <w:sz w:val="24"/>
        </w:rPr>
      </w:pPr>
      <w:r>
        <w:rPr>
          <w:rFonts w:ascii="Times New Roman" w:hAnsi="Times New Roman" w:cs="Times New Roman"/>
          <w:sz w:val="24"/>
        </w:rPr>
        <w:t xml:space="preserve">Figure 1. </w:t>
      </w:r>
      <w:r w:rsidR="000976D5">
        <w:rPr>
          <w:rFonts w:ascii="Times New Roman" w:hAnsi="Times New Roman" w:cs="Times New Roman"/>
          <w:sz w:val="24"/>
        </w:rPr>
        <w:t xml:space="preserve">The study area comprises </w:t>
      </w:r>
      <w:r w:rsidR="00551183">
        <w:rPr>
          <w:rFonts w:ascii="Times New Roman" w:hAnsi="Times New Roman" w:cs="Times New Roman"/>
          <w:sz w:val="24"/>
        </w:rPr>
        <w:t xml:space="preserve">a </w:t>
      </w:r>
      <w:r w:rsidR="000976D5">
        <w:rPr>
          <w:rFonts w:ascii="Times New Roman" w:hAnsi="Times New Roman" w:cs="Times New Roman"/>
          <w:sz w:val="24"/>
        </w:rPr>
        <w:t xml:space="preserve">residential </w:t>
      </w:r>
      <w:r w:rsidR="00551183">
        <w:rPr>
          <w:rFonts w:ascii="Times New Roman" w:hAnsi="Times New Roman" w:cs="Times New Roman"/>
          <w:sz w:val="24"/>
        </w:rPr>
        <w:t>area</w:t>
      </w:r>
      <w:r w:rsidR="000976D5">
        <w:rPr>
          <w:rFonts w:ascii="Times New Roman" w:hAnsi="Times New Roman" w:cs="Times New Roman"/>
          <w:sz w:val="24"/>
        </w:rPr>
        <w:t xml:space="preserve"> bordered by commercial thoro</w:t>
      </w:r>
      <w:r w:rsidR="00551183">
        <w:rPr>
          <w:rFonts w:ascii="Times New Roman" w:hAnsi="Times New Roman" w:cs="Times New Roman"/>
          <w:sz w:val="24"/>
        </w:rPr>
        <w:t>ugh</w:t>
      </w:r>
      <w:r w:rsidR="000976D5">
        <w:rPr>
          <w:rFonts w:ascii="Times New Roman" w:hAnsi="Times New Roman" w:cs="Times New Roman"/>
          <w:sz w:val="24"/>
        </w:rPr>
        <w:t>fares</w:t>
      </w:r>
      <w:r w:rsidR="00551183">
        <w:rPr>
          <w:rFonts w:ascii="Times New Roman" w:hAnsi="Times New Roman" w:cs="Times New Roman"/>
          <w:sz w:val="24"/>
        </w:rPr>
        <w:t>.</w:t>
      </w:r>
    </w:p>
    <w:p w:rsidR="00985A1A" w:rsidRDefault="00985A1A">
      <w:pPr>
        <w:rPr>
          <w:rFonts w:ascii="Times New Roman" w:hAnsi="Times New Roman" w:cs="Times New Roman"/>
          <w:sz w:val="24"/>
        </w:rPr>
      </w:pPr>
      <w:r>
        <w:rPr>
          <w:rFonts w:ascii="Times New Roman" w:hAnsi="Times New Roman" w:cs="Times New Roman"/>
          <w:sz w:val="24"/>
        </w:rPr>
        <w:br w:type="page"/>
      </w:r>
    </w:p>
    <w:p w:rsidR="0095095D" w:rsidRDefault="00774858" w:rsidP="00031C8A">
      <w:pPr>
        <w:spacing w:line="480" w:lineRule="auto"/>
        <w:rPr>
          <w:rFonts w:ascii="Times New Roman" w:hAnsi="Times New Roman" w:cs="Times New Roman"/>
          <w:sz w:val="24"/>
        </w:rPr>
      </w:pPr>
      <w:r>
        <w:rPr>
          <w:noProof/>
        </w:rPr>
        <w:lastRenderedPageBreak/>
        <mc:AlternateContent>
          <mc:Choice Requires="wps">
            <w:drawing>
              <wp:anchor distT="0" distB="0" distL="114300" distR="114300" simplePos="0" relativeHeight="251660288" behindDoc="0" locked="0" layoutInCell="1" allowOverlap="1">
                <wp:simplePos x="0" y="0"/>
                <wp:positionH relativeFrom="column">
                  <wp:posOffset>571500</wp:posOffset>
                </wp:positionH>
                <wp:positionV relativeFrom="paragraph">
                  <wp:posOffset>295275</wp:posOffset>
                </wp:positionV>
                <wp:extent cx="4076700" cy="4000500"/>
                <wp:effectExtent l="38100" t="38100" r="38100" b="38100"/>
                <wp:wrapNone/>
                <wp:docPr id="4" name="Freeform: Shape 4"/>
                <wp:cNvGraphicFramePr/>
                <a:graphic xmlns:a="http://schemas.openxmlformats.org/drawingml/2006/main">
                  <a:graphicData uri="http://schemas.microsoft.com/office/word/2010/wordprocessingShape">
                    <wps:wsp>
                      <wps:cNvSpPr/>
                      <wps:spPr>
                        <a:xfrm>
                          <a:off x="0" y="0"/>
                          <a:ext cx="4076700" cy="4000500"/>
                        </a:xfrm>
                        <a:custGeom>
                          <a:avLst/>
                          <a:gdLst>
                            <a:gd name="connsiteX0" fmla="*/ 0 w 3990975"/>
                            <a:gd name="connsiteY0" fmla="*/ 3171825 h 3886200"/>
                            <a:gd name="connsiteX1" fmla="*/ 257175 w 3990975"/>
                            <a:gd name="connsiteY1" fmla="*/ 2162175 h 3886200"/>
                            <a:gd name="connsiteX2" fmla="*/ 1495425 w 3990975"/>
                            <a:gd name="connsiteY2" fmla="*/ 0 h 3886200"/>
                            <a:gd name="connsiteX3" fmla="*/ 3990975 w 3990975"/>
                            <a:gd name="connsiteY3" fmla="*/ 1409700 h 3886200"/>
                            <a:gd name="connsiteX4" fmla="*/ 2628900 w 3990975"/>
                            <a:gd name="connsiteY4" fmla="*/ 3886200 h 3886200"/>
                            <a:gd name="connsiteX5" fmla="*/ 0 w 3990975"/>
                            <a:gd name="connsiteY5" fmla="*/ 3171825 h 3886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990975" h="3886200">
                              <a:moveTo>
                                <a:pt x="0" y="3171825"/>
                              </a:moveTo>
                              <a:lnTo>
                                <a:pt x="257175" y="2162175"/>
                              </a:lnTo>
                              <a:lnTo>
                                <a:pt x="1495425" y="0"/>
                              </a:lnTo>
                              <a:lnTo>
                                <a:pt x="3990975" y="1409700"/>
                              </a:lnTo>
                              <a:lnTo>
                                <a:pt x="2628900" y="3886200"/>
                              </a:lnTo>
                              <a:lnTo>
                                <a:pt x="0" y="3171825"/>
                              </a:lnTo>
                              <a:close/>
                            </a:path>
                          </a:pathLst>
                        </a:custGeom>
                        <a:noFill/>
                        <a:ln w="444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F6A4D" id="Freeform: Shape 4" o:spid="_x0000_s1026" style="position:absolute;margin-left:45pt;margin-top:23.25pt;width:321pt;height:3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990975,388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" path="m,3171825l257175,2162175,1495425,,3990975,1409700,2628900,3886200,,3171825xe" filled="f" strokecolor="black [3213]" strokeweight="3.5pt">
                <v:stroke joinstyle="miter"/>
                <v:path arrowok="t" o:connecttype="custom" o:connectlocs="0,3265114;262699,2225768;1527546,0;4076700,1451162;2685368,4000500;0,3265114" o:connectangles="0,0,0,0,0,0"/>
              </v:shape>
            </w:pict>
          </mc:Fallback>
        </mc:AlternateContent>
      </w:r>
      <w:r w:rsidR="003E6420">
        <w:rPr>
          <w:noProof/>
        </w:rPr>
        <w:drawing>
          <wp:inline distT="0" distB="0" distL="0" distR="0" wp14:anchorId="11BBEC4C" wp14:editId="4C82AA00">
            <wp:extent cx="5943600" cy="4380351"/>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9647" t="16249" r="11859" b="7069"/>
                    <a:stretch/>
                  </pic:blipFill>
                  <pic:spPr bwMode="auto">
                    <a:xfrm>
                      <a:off x="0" y="0"/>
                      <a:ext cx="5943600" cy="4380351"/>
                    </a:xfrm>
                    <a:prstGeom prst="rect">
                      <a:avLst/>
                    </a:prstGeom>
                    <a:ln>
                      <a:noFill/>
                    </a:ln>
                    <a:extLst>
                      <a:ext uri="{53640926-AAD7-44D8-BBD7-CCE9431645EC}">
                        <a14:shadowObscured xmlns:a14="http://schemas.microsoft.com/office/drawing/2010/main"/>
                      </a:ext>
                    </a:extLst>
                  </pic:spPr>
                </pic:pic>
              </a:graphicData>
            </a:graphic>
          </wp:inline>
        </w:drawing>
      </w:r>
    </w:p>
    <w:p w:rsidR="00985A1A" w:rsidRDefault="00B44E46" w:rsidP="00031C8A">
      <w:pPr>
        <w:spacing w:line="480" w:lineRule="auto"/>
        <w:rPr>
          <w:rFonts w:ascii="Times New Roman" w:hAnsi="Times New Roman" w:cs="Times New Roman"/>
          <w:sz w:val="24"/>
        </w:rPr>
      </w:pPr>
      <w:r>
        <w:rPr>
          <w:rFonts w:ascii="Times New Roman" w:hAnsi="Times New Roman" w:cs="Times New Roman"/>
          <w:sz w:val="24"/>
        </w:rPr>
        <w:t xml:space="preserve">Figure 2. The </w:t>
      </w:r>
      <w:r w:rsidR="00985A1A">
        <w:rPr>
          <w:rFonts w:ascii="Times New Roman" w:hAnsi="Times New Roman" w:cs="Times New Roman"/>
          <w:sz w:val="24"/>
        </w:rPr>
        <w:t>study area</w:t>
      </w:r>
      <w:r w:rsidR="006A49EF">
        <w:rPr>
          <w:rFonts w:ascii="Times New Roman" w:hAnsi="Times New Roman" w:cs="Times New Roman"/>
          <w:sz w:val="24"/>
        </w:rPr>
        <w:t xml:space="preserve"> borders are</w:t>
      </w:r>
      <w:r>
        <w:rPr>
          <w:rFonts w:ascii="Times New Roman" w:hAnsi="Times New Roman" w:cs="Times New Roman"/>
          <w:sz w:val="24"/>
        </w:rPr>
        <w:t xml:space="preserve"> Lindell and Page Boulevards and N. Newstead and </w:t>
      </w:r>
      <w:proofErr w:type="spellStart"/>
      <w:r>
        <w:rPr>
          <w:rFonts w:ascii="Times New Roman" w:hAnsi="Times New Roman" w:cs="Times New Roman"/>
          <w:sz w:val="24"/>
        </w:rPr>
        <w:t>Vandeventer</w:t>
      </w:r>
      <w:proofErr w:type="spellEnd"/>
      <w:r>
        <w:rPr>
          <w:rFonts w:ascii="Times New Roman" w:hAnsi="Times New Roman" w:cs="Times New Roman"/>
          <w:sz w:val="24"/>
        </w:rPr>
        <w:t xml:space="preserve"> Avenues</w:t>
      </w:r>
    </w:p>
    <w:p w:rsidR="00B6063D" w:rsidRDefault="00B6063D">
      <w:pPr>
        <w:rPr>
          <w:rFonts w:ascii="Times New Roman" w:hAnsi="Times New Roman" w:cs="Times New Roman"/>
          <w:sz w:val="24"/>
        </w:rPr>
      </w:pPr>
      <w:r>
        <w:rPr>
          <w:rFonts w:ascii="Times New Roman" w:hAnsi="Times New Roman" w:cs="Times New Roman"/>
          <w:sz w:val="24"/>
        </w:rPr>
        <w:br w:type="page"/>
      </w:r>
    </w:p>
    <w:p w:rsidR="00B6063D" w:rsidRDefault="00515958" w:rsidP="00031C8A">
      <w:pPr>
        <w:spacing w:line="480" w:lineRule="auto"/>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3A905232">
            <wp:extent cx="5943600" cy="42877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287722"/>
                    </a:xfrm>
                    <a:prstGeom prst="rect">
                      <a:avLst/>
                    </a:prstGeom>
                    <a:noFill/>
                  </pic:spPr>
                </pic:pic>
              </a:graphicData>
            </a:graphic>
          </wp:inline>
        </w:drawing>
      </w:r>
    </w:p>
    <w:p w:rsidR="00B6063D" w:rsidRDefault="00B6063D" w:rsidP="00031C8A">
      <w:pPr>
        <w:spacing w:line="480" w:lineRule="auto"/>
        <w:rPr>
          <w:rFonts w:ascii="Times New Roman" w:hAnsi="Times New Roman" w:cs="Times New Roman"/>
          <w:sz w:val="24"/>
        </w:rPr>
      </w:pPr>
      <w:r>
        <w:rPr>
          <w:rFonts w:ascii="Times New Roman" w:hAnsi="Times New Roman" w:cs="Times New Roman"/>
          <w:sz w:val="24"/>
        </w:rPr>
        <w:t xml:space="preserve">Figure 3. </w:t>
      </w:r>
      <w:r w:rsidR="001B3EC3">
        <w:rPr>
          <w:rFonts w:ascii="Times New Roman" w:hAnsi="Times New Roman" w:cs="Times New Roman"/>
          <w:sz w:val="24"/>
        </w:rPr>
        <w:t>Community is defined along three dimensions that characterize the ways of making community.</w:t>
      </w:r>
    </w:p>
    <w:p w:rsidR="003E00CB" w:rsidRDefault="003E00CB" w:rsidP="00031C8A">
      <w:pPr>
        <w:spacing w:line="480" w:lineRule="auto"/>
        <w:rPr>
          <w:rFonts w:ascii="Times New Roman" w:hAnsi="Times New Roman" w:cs="Times New Roman"/>
          <w:sz w:val="24"/>
        </w:rPr>
      </w:pPr>
      <w:r>
        <w:rPr>
          <w:rFonts w:ascii="Times New Roman" w:hAnsi="Times New Roman" w:cs="Times New Roman"/>
          <w:sz w:val="24"/>
        </w:rPr>
        <w:br w:type="page"/>
      </w:r>
    </w:p>
    <w:p w:rsidR="003E00CB" w:rsidRDefault="00136F2C" w:rsidP="003E00CB">
      <w:pPr>
        <w:spacing w:line="480" w:lineRule="auto"/>
        <w:jc w:val="center"/>
        <w:rPr>
          <w:rFonts w:ascii="Times New Roman" w:hAnsi="Times New Roman" w:cs="Times New Roman"/>
          <w:sz w:val="24"/>
        </w:rPr>
      </w:pPr>
      <w:r>
        <w:rPr>
          <w:rFonts w:ascii="Times New Roman" w:hAnsi="Times New Roman" w:cs="Times New Roman"/>
          <w:sz w:val="24"/>
        </w:rPr>
        <w:lastRenderedPageBreak/>
        <w:t>Appendix B</w:t>
      </w:r>
      <w:r w:rsidR="003E00CB">
        <w:rPr>
          <w:rFonts w:ascii="Times New Roman" w:hAnsi="Times New Roman" w:cs="Times New Roman"/>
          <w:sz w:val="24"/>
        </w:rPr>
        <w:t>. Survey Questionnaire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Name up to three changes you’ve noticed to the neighborhood and local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you generally pleased with the kinds of changes you see taking place in the neighborhood? (</w:t>
      </w:r>
      <w:r w:rsidRPr="003E00CB">
        <w:rPr>
          <w:rFonts w:ascii="Times New Roman" w:hAnsi="Times New Roman" w:cs="Times New Roman"/>
          <w:i/>
          <w:sz w:val="24"/>
        </w:rPr>
        <w:t>Please circle your answers.</w:t>
      </w:r>
      <w:r>
        <w:rPr>
          <w:rFonts w:ascii="Times New Roman" w:hAnsi="Times New Roman" w:cs="Times New Roman"/>
          <w:sz w:val="24"/>
        </w:rPr>
        <w:t>)</w:t>
      </w:r>
    </w:p>
    <w:p w:rsidR="003E00CB" w:rsidRP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wish more people would move into the neighborhood?</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 don’t care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types of new people would make a positive difference in the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Would newcomers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people generally behave like you’d want a good neighbor to behave?</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 yes, sometimes 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newcomers go out of their way to get to know the community and long-time residents?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go out of their way to get to know the community and newcomers?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does a better job at watching what goes on in the neighborhood?</w:t>
      </w:r>
    </w:p>
    <w:p w:rsidR="003E00CB" w:rsidRDefault="008C0A88"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sidR="003E00CB">
        <w:rPr>
          <w:rFonts w:ascii="Times New Roman" w:hAnsi="Times New Roman" w:cs="Times New Roman"/>
          <w:sz w:val="24"/>
        </w:rPr>
        <w:tab/>
      </w:r>
      <w:r>
        <w:rPr>
          <w:rFonts w:ascii="Times New Roman" w:hAnsi="Times New Roman" w:cs="Times New Roman"/>
          <w:sz w:val="24"/>
        </w:rPr>
        <w:t>Newcomers</w:t>
      </w:r>
      <w:r w:rsidR="003E00CB">
        <w:rPr>
          <w:rFonts w:ascii="Times New Roman" w:hAnsi="Times New Roman" w:cs="Times New Roman"/>
          <w:sz w:val="24"/>
        </w:rPr>
        <w:tab/>
      </w:r>
      <w:r>
        <w:rPr>
          <w:rFonts w:ascii="Times New Roman" w:hAnsi="Times New Roman" w:cs="Times New Roman"/>
          <w:sz w:val="24"/>
        </w:rPr>
        <w:tab/>
      </w:r>
      <w:r w:rsidR="003E00CB">
        <w:rPr>
          <w:rFonts w:ascii="Times New Roman" w:hAnsi="Times New Roman" w:cs="Times New Roman"/>
          <w:sz w:val="24"/>
        </w:rPr>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Who’s more likely to complain about what’s going on in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works harder to keep the neighborhood looking good?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I tend to spend time with people in the neighborhood who are like me.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Where do most of my acquaintances and friends live?</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Both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mostly keep to myself</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lastRenderedPageBreak/>
        <w:t>I am more involved with groups and organizations…</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equally involved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not very involved with groups or organizations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people living in the neighborhood that you’d rather not live there?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businesses in the neighborhood that you’d rather not be 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would you define your race?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White</w:t>
      </w:r>
      <w:r>
        <w:rPr>
          <w:rFonts w:ascii="Times New Roman" w:hAnsi="Times New Roman" w:cs="Times New Roman"/>
          <w:sz w:val="24"/>
        </w:rPr>
        <w:tab/>
      </w:r>
      <w:r>
        <w:rPr>
          <w:rFonts w:ascii="Times New Roman" w:hAnsi="Times New Roman" w:cs="Times New Roman"/>
          <w:sz w:val="24"/>
        </w:rPr>
        <w:tab/>
        <w:t>Black</w:t>
      </w:r>
      <w:r>
        <w:rPr>
          <w:rFonts w:ascii="Times New Roman" w:hAnsi="Times New Roman" w:cs="Times New Roman"/>
          <w:sz w:val="24"/>
        </w:rPr>
        <w:tab/>
      </w:r>
      <w:r>
        <w:rPr>
          <w:rFonts w:ascii="Times New Roman" w:hAnsi="Times New Roman" w:cs="Times New Roman"/>
          <w:sz w:val="24"/>
        </w:rPr>
        <w:tab/>
        <w:t>Some other race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old are you?</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40</w:t>
      </w:r>
      <w:r>
        <w:rPr>
          <w:rFonts w:ascii="Times New Roman" w:hAnsi="Times New Roman" w:cs="Times New Roman"/>
          <w:sz w:val="24"/>
        </w:rPr>
        <w:tab/>
        <w:t>Between 40 and 60</w:t>
      </w:r>
      <w:r>
        <w:rPr>
          <w:rFonts w:ascii="Times New Roman" w:hAnsi="Times New Roman" w:cs="Times New Roman"/>
          <w:sz w:val="24"/>
        </w:rPr>
        <w:tab/>
      </w:r>
      <w:r>
        <w:rPr>
          <w:rFonts w:ascii="Times New Roman" w:hAnsi="Times New Roman" w:cs="Times New Roman"/>
          <w:sz w:val="24"/>
        </w:rPr>
        <w:tab/>
        <w:t>Older than 60</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is your gender?</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Male</w:t>
      </w:r>
      <w:r>
        <w:rPr>
          <w:rFonts w:ascii="Times New Roman" w:hAnsi="Times New Roman" w:cs="Times New Roman"/>
          <w:sz w:val="24"/>
        </w:rPr>
        <w:tab/>
      </w:r>
      <w:r>
        <w:rPr>
          <w:rFonts w:ascii="Times New Roman" w:hAnsi="Times New Roman" w:cs="Times New Roman"/>
          <w:sz w:val="24"/>
        </w:rPr>
        <w:tab/>
        <w:t>Female</w:t>
      </w:r>
      <w:r>
        <w:rPr>
          <w:rFonts w:ascii="Times New Roman" w:hAnsi="Times New Roman" w:cs="Times New Roman"/>
          <w:sz w:val="24"/>
        </w:rPr>
        <w:tab/>
      </w:r>
      <w:r>
        <w:rPr>
          <w:rFonts w:ascii="Times New Roman" w:hAnsi="Times New Roman" w:cs="Times New Roman"/>
          <w:sz w:val="24"/>
        </w:rPr>
        <w:tab/>
        <w:t>Other</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own or rent a residence?</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own</w:t>
      </w:r>
      <w:r>
        <w:rPr>
          <w:rFonts w:ascii="Times New Roman" w:hAnsi="Times New Roman" w:cs="Times New Roman"/>
          <w:sz w:val="24"/>
        </w:rPr>
        <w:tab/>
      </w:r>
      <w:r>
        <w:rPr>
          <w:rFonts w:ascii="Times New Roman" w:hAnsi="Times New Roman" w:cs="Times New Roman"/>
          <w:sz w:val="24"/>
        </w:rPr>
        <w:tab/>
        <w:t>I rent</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About how long have you lived in the neighborhood?</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1 year</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1-3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3-7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7-15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Longer than 15 years</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May we have a longer conversation with you about your answers?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would be the best way to reach you?</w:t>
      </w:r>
    </w:p>
    <w:p w:rsidR="003E00CB"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Phone number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 xml:space="preserve">Email address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Pr="0047090C"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What is your name?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sectPr w:rsidR="0047090C" w:rsidRPr="0047090C" w:rsidSect="0011498A">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498A" w:rsidRDefault="0011498A" w:rsidP="0011498A">
      <w:r>
        <w:separator/>
      </w:r>
    </w:p>
  </w:endnote>
  <w:endnote w:type="continuationSeparator" w:id="0">
    <w:p w:rsidR="0011498A" w:rsidRDefault="0011498A" w:rsidP="00114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498A" w:rsidRDefault="0011498A" w:rsidP="0011498A">
      <w:r>
        <w:separator/>
      </w:r>
    </w:p>
  </w:footnote>
  <w:footnote w:type="continuationSeparator" w:id="0">
    <w:p w:rsidR="0011498A" w:rsidRDefault="0011498A" w:rsidP="001149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023663" w:rsidRDefault="0011498A" w:rsidP="0011498A">
    <w:pPr>
      <w:pStyle w:val="Header"/>
      <w:tabs>
        <w:tab w:val="left" w:pos="9000"/>
      </w:tabs>
      <w:rPr>
        <w:rFonts w:ascii="Times New Roman" w:hAnsi="Times New Roman" w:cs="Times New Roman"/>
        <w:sz w:val="24"/>
      </w:rPr>
    </w:pPr>
    <w:r w:rsidRPr="00023663">
      <w:rPr>
        <w:rFonts w:ascii="Times New Roman" w:hAnsi="Times New Roman" w:cs="Times New Roman"/>
        <w:sz w:val="24"/>
      </w:rPr>
      <w:t>Bridging the Delmar Divide</w:t>
    </w:r>
    <w:r w:rsidRPr="00023663">
      <w:rPr>
        <w:rFonts w:ascii="Times New Roman" w:hAnsi="Times New Roman" w:cs="Times New Roman"/>
        <w:sz w:val="24"/>
      </w:rPr>
      <w:tab/>
    </w:r>
    <w:r w:rsidRPr="00023663">
      <w:rPr>
        <w:rFonts w:ascii="Times New Roman" w:hAnsi="Times New Roman" w:cs="Times New Roman"/>
        <w:sz w:val="24"/>
      </w:rPr>
      <w:tab/>
    </w:r>
    <w:r w:rsidRPr="00023663">
      <w:rPr>
        <w:rFonts w:ascii="Times New Roman" w:hAnsi="Times New Roman" w:cs="Times New Roman"/>
        <w:sz w:val="24"/>
      </w:rPr>
      <w:fldChar w:fldCharType="begin"/>
    </w:r>
    <w:r w:rsidRPr="00023663">
      <w:rPr>
        <w:rFonts w:ascii="Times New Roman" w:hAnsi="Times New Roman" w:cs="Times New Roman"/>
        <w:sz w:val="24"/>
      </w:rPr>
      <w:instrText xml:space="preserve"> PAGE   \* MERGEFORMAT </w:instrText>
    </w:r>
    <w:r w:rsidRPr="00023663">
      <w:rPr>
        <w:rFonts w:ascii="Times New Roman" w:hAnsi="Times New Roman" w:cs="Times New Roman"/>
        <w:sz w:val="24"/>
      </w:rPr>
      <w:fldChar w:fldCharType="separate"/>
    </w:r>
    <w:r w:rsidR="008517D9">
      <w:rPr>
        <w:rFonts w:ascii="Times New Roman" w:hAnsi="Times New Roman" w:cs="Times New Roman"/>
        <w:noProof/>
        <w:sz w:val="24"/>
      </w:rPr>
      <w:t>16</w:t>
    </w:r>
    <w:r w:rsidRPr="00023663">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B07B78" w:rsidRDefault="0011498A" w:rsidP="0011498A">
    <w:pPr>
      <w:pStyle w:val="Header"/>
      <w:tabs>
        <w:tab w:val="left" w:pos="9000"/>
      </w:tabs>
      <w:rPr>
        <w:rFonts w:ascii="Times New Roman" w:hAnsi="Times New Roman" w:cs="Times New Roman"/>
        <w:sz w:val="24"/>
      </w:rPr>
    </w:pPr>
    <w:r w:rsidRPr="00B07B78">
      <w:rPr>
        <w:rFonts w:ascii="Times New Roman" w:hAnsi="Times New Roman" w:cs="Times New Roman"/>
        <w:sz w:val="24"/>
      </w:rPr>
      <w:t>RUNNING HEADER: Bridging the Delmar Divide</w:t>
    </w:r>
    <w:r w:rsidRPr="00B07B78">
      <w:rPr>
        <w:rFonts w:ascii="Times New Roman" w:hAnsi="Times New Roman" w:cs="Times New Roman"/>
        <w:sz w:val="24"/>
      </w:rPr>
      <w:tab/>
    </w:r>
    <w:r w:rsidRPr="00B07B78">
      <w:rPr>
        <w:rFonts w:ascii="Times New Roman" w:hAnsi="Times New Roman" w:cs="Times New Roman"/>
        <w:sz w:val="24"/>
      </w:rPr>
      <w:tab/>
    </w:r>
    <w:r w:rsidRPr="00B07B78">
      <w:rPr>
        <w:rFonts w:ascii="Times New Roman" w:hAnsi="Times New Roman" w:cs="Times New Roman"/>
        <w:sz w:val="24"/>
      </w:rPr>
      <w:fldChar w:fldCharType="begin"/>
    </w:r>
    <w:r w:rsidRPr="00B07B78">
      <w:rPr>
        <w:rFonts w:ascii="Times New Roman" w:hAnsi="Times New Roman" w:cs="Times New Roman"/>
        <w:sz w:val="24"/>
      </w:rPr>
      <w:instrText xml:space="preserve"> PAGE   \* MERGEFORMAT </w:instrText>
    </w:r>
    <w:r w:rsidRPr="00B07B78">
      <w:rPr>
        <w:rFonts w:ascii="Times New Roman" w:hAnsi="Times New Roman" w:cs="Times New Roman"/>
        <w:sz w:val="24"/>
      </w:rPr>
      <w:fldChar w:fldCharType="separate"/>
    </w:r>
    <w:r w:rsidR="0064598C">
      <w:rPr>
        <w:rFonts w:ascii="Times New Roman" w:hAnsi="Times New Roman" w:cs="Times New Roman"/>
        <w:noProof/>
        <w:sz w:val="24"/>
      </w:rPr>
      <w:t>1</w:t>
    </w:r>
    <w:r w:rsidRPr="00B07B78">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D114C"/>
    <w:multiLevelType w:val="hybridMultilevel"/>
    <w:tmpl w:val="F940D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C8A"/>
    <w:rsid w:val="000002AC"/>
    <w:rsid w:val="00006E18"/>
    <w:rsid w:val="000133E9"/>
    <w:rsid w:val="00014A5A"/>
    <w:rsid w:val="000166A9"/>
    <w:rsid w:val="00023663"/>
    <w:rsid w:val="00031C8A"/>
    <w:rsid w:val="00035F62"/>
    <w:rsid w:val="00090392"/>
    <w:rsid w:val="000976D5"/>
    <w:rsid w:val="000E7103"/>
    <w:rsid w:val="001028C2"/>
    <w:rsid w:val="00104A6B"/>
    <w:rsid w:val="00107BC3"/>
    <w:rsid w:val="001144A9"/>
    <w:rsid w:val="0011498A"/>
    <w:rsid w:val="00136F2C"/>
    <w:rsid w:val="0018285B"/>
    <w:rsid w:val="00182B40"/>
    <w:rsid w:val="001B15E9"/>
    <w:rsid w:val="001B3EC3"/>
    <w:rsid w:val="001B4A5E"/>
    <w:rsid w:val="0021492F"/>
    <w:rsid w:val="00240B85"/>
    <w:rsid w:val="00267BAB"/>
    <w:rsid w:val="00272EB1"/>
    <w:rsid w:val="002812D5"/>
    <w:rsid w:val="002A25BE"/>
    <w:rsid w:val="002B2AB2"/>
    <w:rsid w:val="002D6887"/>
    <w:rsid w:val="002D6E12"/>
    <w:rsid w:val="002F3985"/>
    <w:rsid w:val="002F4688"/>
    <w:rsid w:val="0030184F"/>
    <w:rsid w:val="0030622D"/>
    <w:rsid w:val="003449E8"/>
    <w:rsid w:val="003B47C4"/>
    <w:rsid w:val="003E00CB"/>
    <w:rsid w:val="003E4215"/>
    <w:rsid w:val="003E6420"/>
    <w:rsid w:val="0047090C"/>
    <w:rsid w:val="00480B5A"/>
    <w:rsid w:val="004A06B4"/>
    <w:rsid w:val="004E761A"/>
    <w:rsid w:val="004F0940"/>
    <w:rsid w:val="00515958"/>
    <w:rsid w:val="00521CE6"/>
    <w:rsid w:val="00543709"/>
    <w:rsid w:val="00546B3B"/>
    <w:rsid w:val="00551183"/>
    <w:rsid w:val="00566AB4"/>
    <w:rsid w:val="005A3CC6"/>
    <w:rsid w:val="005B37E7"/>
    <w:rsid w:val="00616A8F"/>
    <w:rsid w:val="00621D6E"/>
    <w:rsid w:val="0062526E"/>
    <w:rsid w:val="0064598C"/>
    <w:rsid w:val="0064677F"/>
    <w:rsid w:val="006508A0"/>
    <w:rsid w:val="006A49EF"/>
    <w:rsid w:val="006D2689"/>
    <w:rsid w:val="006E6F5A"/>
    <w:rsid w:val="00774858"/>
    <w:rsid w:val="007829DA"/>
    <w:rsid w:val="007B4C29"/>
    <w:rsid w:val="007C2136"/>
    <w:rsid w:val="0083081A"/>
    <w:rsid w:val="00834CD7"/>
    <w:rsid w:val="008517D9"/>
    <w:rsid w:val="00863854"/>
    <w:rsid w:val="0088569F"/>
    <w:rsid w:val="00897958"/>
    <w:rsid w:val="008B7509"/>
    <w:rsid w:val="008C0A88"/>
    <w:rsid w:val="008D4451"/>
    <w:rsid w:val="0090349C"/>
    <w:rsid w:val="00926A28"/>
    <w:rsid w:val="0093501F"/>
    <w:rsid w:val="0095095D"/>
    <w:rsid w:val="009666E4"/>
    <w:rsid w:val="00985A1A"/>
    <w:rsid w:val="009A784B"/>
    <w:rsid w:val="00A26FB7"/>
    <w:rsid w:val="00A326B7"/>
    <w:rsid w:val="00A50588"/>
    <w:rsid w:val="00A5119C"/>
    <w:rsid w:val="00A53D5F"/>
    <w:rsid w:val="00A82B56"/>
    <w:rsid w:val="00AA0729"/>
    <w:rsid w:val="00AC61A8"/>
    <w:rsid w:val="00AC659C"/>
    <w:rsid w:val="00B05600"/>
    <w:rsid w:val="00B07B78"/>
    <w:rsid w:val="00B125C3"/>
    <w:rsid w:val="00B26F5B"/>
    <w:rsid w:val="00B44E46"/>
    <w:rsid w:val="00B6063D"/>
    <w:rsid w:val="00B6532C"/>
    <w:rsid w:val="00B73A80"/>
    <w:rsid w:val="00BB5B8C"/>
    <w:rsid w:val="00BC385F"/>
    <w:rsid w:val="00C2778C"/>
    <w:rsid w:val="00C7496C"/>
    <w:rsid w:val="00C854BB"/>
    <w:rsid w:val="00CA03F3"/>
    <w:rsid w:val="00CC3C02"/>
    <w:rsid w:val="00D04CB9"/>
    <w:rsid w:val="00D6274A"/>
    <w:rsid w:val="00D62ED0"/>
    <w:rsid w:val="00DF7FBB"/>
    <w:rsid w:val="00E020E6"/>
    <w:rsid w:val="00E1404D"/>
    <w:rsid w:val="00E21D63"/>
    <w:rsid w:val="00E378AE"/>
    <w:rsid w:val="00E45BAD"/>
    <w:rsid w:val="00E47D9E"/>
    <w:rsid w:val="00EA16CF"/>
    <w:rsid w:val="00ED1E03"/>
    <w:rsid w:val="00F000A2"/>
    <w:rsid w:val="00F07513"/>
    <w:rsid w:val="00F36F33"/>
    <w:rsid w:val="00F56F22"/>
    <w:rsid w:val="00F942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75AADA75"/>
  <w15:chartTrackingRefBased/>
  <w15:docId w15:val="{4E384A96-A5B1-45AB-B839-4BF45C112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498A"/>
    <w:pPr>
      <w:tabs>
        <w:tab w:val="center" w:pos="4680"/>
        <w:tab w:val="right" w:pos="9360"/>
      </w:tabs>
    </w:pPr>
  </w:style>
  <w:style w:type="character" w:customStyle="1" w:styleId="HeaderChar">
    <w:name w:val="Header Char"/>
    <w:basedOn w:val="DefaultParagraphFont"/>
    <w:link w:val="Header"/>
    <w:uiPriority w:val="99"/>
    <w:rsid w:val="0011498A"/>
  </w:style>
  <w:style w:type="paragraph" w:styleId="Footer">
    <w:name w:val="footer"/>
    <w:basedOn w:val="Normal"/>
    <w:link w:val="FooterChar"/>
    <w:uiPriority w:val="99"/>
    <w:unhideWhenUsed/>
    <w:rsid w:val="0011498A"/>
    <w:pPr>
      <w:tabs>
        <w:tab w:val="center" w:pos="4680"/>
        <w:tab w:val="right" w:pos="9360"/>
      </w:tabs>
    </w:pPr>
  </w:style>
  <w:style w:type="character" w:customStyle="1" w:styleId="FooterChar">
    <w:name w:val="Footer Char"/>
    <w:basedOn w:val="DefaultParagraphFont"/>
    <w:link w:val="Footer"/>
    <w:uiPriority w:val="99"/>
    <w:rsid w:val="0011498A"/>
  </w:style>
  <w:style w:type="character" w:styleId="Hyperlink">
    <w:name w:val="Hyperlink"/>
    <w:basedOn w:val="DefaultParagraphFont"/>
    <w:uiPriority w:val="99"/>
    <w:unhideWhenUsed/>
    <w:rsid w:val="00E21D63"/>
    <w:rPr>
      <w:color w:val="0563C1" w:themeColor="hyperlink"/>
      <w:u w:val="single"/>
    </w:rPr>
  </w:style>
  <w:style w:type="paragraph" w:styleId="ListParagraph">
    <w:name w:val="List Paragraph"/>
    <w:basedOn w:val="Normal"/>
    <w:uiPriority w:val="34"/>
    <w:qFormat/>
    <w:rsid w:val="003E00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380</TotalTime>
  <Pages>16</Pages>
  <Words>2107</Words>
  <Characters>12011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110</cp:revision>
  <dcterms:created xsi:type="dcterms:W3CDTF">2019-09-14T21:23:00Z</dcterms:created>
  <dcterms:modified xsi:type="dcterms:W3CDTF">2019-10-18T00:09:00Z</dcterms:modified>
</cp:coreProperties>
</file>