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However, most research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 xml:space="preserve">most prominent cities in the nation such as Chicago, Illinois; Detroit, Michigan; </w:t>
      </w:r>
      <w:r w:rsidR="00673793">
        <w:rPr>
          <w:rFonts w:ascii="Times New Roman" w:hAnsi="Times New Roman" w:cs="Times New Roman"/>
          <w:sz w:val="24"/>
          <w:szCs w:val="24"/>
        </w:rPr>
        <w:t xml:space="preserve">Los Angeles, California; </w:t>
      </w:r>
      <w:r w:rsidR="00194F88">
        <w:rPr>
          <w:rFonts w:ascii="Times New Roman" w:hAnsi="Times New Roman" w:cs="Times New Roman"/>
          <w:sz w:val="24"/>
          <w:szCs w:val="24"/>
        </w:rPr>
        <w:t>and St. Louis, Missouri.</w:t>
      </w:r>
      <w:r w:rsidR="003C5A33">
        <w:rPr>
          <w:rFonts w:ascii="Times New Roman" w:hAnsi="Times New Roman" w:cs="Times New Roman"/>
          <w:sz w:val="24"/>
          <w:szCs w:val="24"/>
        </w:rPr>
        <w:t xml:space="preserve">  There seems to have been few, if any, spatial studies of race and poverty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C0751C">
        <w:rPr>
          <w:rFonts w:ascii="Times New Roman" w:hAnsi="Times New Roman" w:cs="Times New Roman"/>
          <w:sz w:val="24"/>
          <w:szCs w:val="24"/>
        </w:rPr>
        <w:t xml:space="preserve">Examining poverty and race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751C">
        <w:rPr>
          <w:rFonts w:ascii="Times New Roman" w:hAnsi="Times New Roman" w:cs="Times New Roman"/>
          <w:sz w:val="24"/>
          <w:szCs w:val="24"/>
        </w:rPr>
        <w:t>As in</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It’s likely 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355DEB">
        <w:rPr>
          <w:rFonts w:ascii="Times New Roman" w:hAnsi="Times New Roman" w:cs="Times New Roman"/>
          <w:sz w:val="24"/>
          <w:szCs w:val="24"/>
        </w:rPr>
        <w:t xml:space="preserve">  </w:t>
      </w:r>
      <w:r w:rsidR="00763728">
        <w:rPr>
          <w:rFonts w:ascii="Times New Roman" w:hAnsi="Times New Roman" w:cs="Times New Roman"/>
          <w:sz w:val="24"/>
          <w:szCs w:val="24"/>
        </w:rPr>
        <w:t xml:space="preserve">The unique social and demographic characteristics and history of Springfield, Missouri have likely influenced its 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9A19A2">
        <w:rPr>
          <w:rFonts w:ascii="Times New Roman" w:hAnsi="Times New Roman" w:cs="Times New Roman"/>
          <w:sz w:val="24"/>
          <w:szCs w:val="24"/>
        </w:rPr>
        <w:t xml:space="preserve">with </w:t>
      </w:r>
      <w:r w:rsidR="00355DEB">
        <w:rPr>
          <w:rFonts w:ascii="Times New Roman" w:hAnsi="Times New Roman" w:cs="Times New Roman"/>
          <w:sz w:val="24"/>
          <w:szCs w:val="24"/>
        </w:rPr>
        <w:t>poverty and race in</w:t>
      </w:r>
      <w:r w:rsidR="0087758C">
        <w:rPr>
          <w:rFonts w:ascii="Times New Roman" w:hAnsi="Times New Roman" w:cs="Times New Roman"/>
          <w:sz w:val="24"/>
          <w:szCs w:val="24"/>
        </w:rPr>
        <w:t xml:space="preserve"> Springfield,</w:t>
      </w:r>
      <w:r w:rsidR="00F9582F">
        <w:rPr>
          <w:rFonts w:ascii="Times New Roman" w:hAnsi="Times New Roman" w:cs="Times New Roman"/>
          <w:sz w:val="24"/>
          <w:szCs w:val="24"/>
        </w:rPr>
        <w:t xml:space="preserve"> Missouri.</w:t>
      </w:r>
      <w:r w:rsidR="0028585D">
        <w:rPr>
          <w:rFonts w:ascii="Times New Roman" w:hAnsi="Times New Roman" w:cs="Times New Roman"/>
          <w:sz w:val="24"/>
          <w:szCs w:val="24"/>
        </w:rPr>
        <w:t xml:space="preserve">  </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80643A"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literature about race and poverty in the Springfield, Missouri Metropolitan Statistical Area is sparse.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r w:rsidR="002507D9">
        <w:rPr>
          <w:rFonts w:ascii="Times New Roman" w:hAnsi="Times New Roman" w:cs="Times New Roman"/>
          <w:sz w:val="24"/>
          <w:szCs w:val="24"/>
        </w:rPr>
        <w:t xml:space="preserve">Harper (2007) examined a series of </w:t>
      </w:r>
      <w:proofErr w:type="spellStart"/>
      <w:r w:rsidR="002507D9">
        <w:rPr>
          <w:rFonts w:ascii="Times New Roman" w:hAnsi="Times New Roman" w:cs="Times New Roman"/>
          <w:sz w:val="24"/>
          <w:szCs w:val="24"/>
        </w:rPr>
        <w:t>lynchings</w:t>
      </w:r>
      <w:proofErr w:type="spellEnd"/>
      <w:r w:rsidR="002507D9">
        <w:rPr>
          <w:rFonts w:ascii="Times New Roman" w:hAnsi="Times New Roman" w:cs="Times New Roman"/>
          <w:sz w:val="24"/>
          <w:szCs w:val="24"/>
        </w:rPr>
        <w:t xml:space="preserve"> and subsequent expulsions of Blacks between 1894 and 1906 </w:t>
      </w:r>
      <w:r w:rsidR="002507D9">
        <w:rPr>
          <w:rFonts w:ascii="Times New Roman" w:hAnsi="Times New Roman" w:cs="Times New Roman"/>
          <w:sz w:val="24"/>
          <w:szCs w:val="24"/>
        </w:rPr>
        <w:t>in Southwest Missouri</w:t>
      </w:r>
      <w:r w:rsidR="002507D9">
        <w:rPr>
          <w:rFonts w:ascii="Times New Roman" w:hAnsi="Times New Roman" w:cs="Times New Roman"/>
          <w:sz w:val="24"/>
          <w:szCs w:val="24"/>
        </w:rPr>
        <w:t>.</w:t>
      </w:r>
      <w:r w:rsidR="00417795">
        <w:rPr>
          <w:rFonts w:ascii="Times New Roman" w:hAnsi="Times New Roman" w:cs="Times New Roman"/>
          <w:sz w:val="24"/>
          <w:szCs w:val="24"/>
        </w:rPr>
        <w:t xml:space="preserve">  </w:t>
      </w:r>
      <w:r w:rsidR="005D51FE">
        <w:rPr>
          <w:rFonts w:ascii="Times New Roman" w:hAnsi="Times New Roman" w:cs="Times New Roman"/>
          <w:sz w:val="24"/>
          <w:szCs w:val="24"/>
        </w:rPr>
        <w:t>As Harper explains, a</w:t>
      </w:r>
      <w:r w:rsidR="00417795">
        <w:rPr>
          <w:rFonts w:ascii="Times New Roman" w:hAnsi="Times New Roman" w:cs="Times New Roman"/>
          <w:sz w:val="24"/>
          <w:szCs w:val="24"/>
        </w:rPr>
        <w:t xml:space="preserve">s a border state during the Civil War, Missouri remained in the Union but permitted slavery.  However, the slave population in Missouri was concentrated along the Missouri river which runs through the central corridor of the state.  Greene county, where 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80643A">
        <w:rPr>
          <w:rFonts w:ascii="Times New Roman" w:hAnsi="Times New Roman" w:cs="Times New Roman"/>
          <w:sz w:val="24"/>
          <w:szCs w:val="24"/>
        </w:rPr>
        <w:t xml:space="preserve"> influenced how the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 itself in southwest Missouri.  </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80643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4B14C8">
        <w:rPr>
          <w:rFonts w:ascii="Times New Roman" w:hAnsi="Times New Roman" w:cs="Times New Roman"/>
          <w:sz w:val="24"/>
          <w:szCs w:val="24"/>
        </w:rPr>
        <w:t>s</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C0787A">
        <w:rPr>
          <w:rFonts w:ascii="Times New Roman" w:hAnsi="Times New Roman" w:cs="Times New Roman"/>
          <w:sz w:val="24"/>
          <w:szCs w:val="24"/>
        </w:rPr>
        <w:t xml:space="preserve">Southwest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w:t>
      </w:r>
      <w:r w:rsidR="001405D0">
        <w:rPr>
          <w:rFonts w:ascii="Times New Roman" w:hAnsi="Times New Roman" w:cs="Times New Roman"/>
          <w:sz w:val="24"/>
          <w:szCs w:val="24"/>
        </w:rPr>
        <w:lastRenderedPageBreak/>
        <w:t xml:space="preserve">labor (Harper).  </w:t>
      </w:r>
      <w:r w:rsidR="00A10D53">
        <w:rPr>
          <w:rFonts w:ascii="Times New Roman" w:hAnsi="Times New Roman" w:cs="Times New Roman"/>
          <w:sz w:val="24"/>
          <w:szCs w:val="24"/>
        </w:rPr>
        <w:t>As such,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r w:rsidR="001F2D1D">
        <w:rPr>
          <w:rFonts w:ascii="Times New Roman" w:hAnsi="Times New Roman" w:cs="Times New Roman"/>
          <w:sz w:val="24"/>
          <w:szCs w:val="24"/>
        </w:rPr>
        <w:t xml:space="preserve">In 1880, Blacks made up about 23 percent of the population of Greene County.  </w:t>
      </w:r>
      <w:r w:rsidR="00DD1FDE">
        <w:rPr>
          <w:rFonts w:ascii="Times New Roman" w:hAnsi="Times New Roman" w:cs="Times New Roman"/>
          <w:sz w:val="24"/>
          <w:szCs w:val="24"/>
        </w:rPr>
        <w:t>B</w:t>
      </w:r>
      <w:r w:rsidR="00DD1FDE">
        <w:rPr>
          <w:rFonts w:ascii="Times New Roman" w:hAnsi="Times New Roman" w:cs="Times New Roman"/>
          <w:sz w:val="24"/>
          <w:szCs w:val="24"/>
        </w:rPr>
        <w:t>y the end of 1906</w:t>
      </w:r>
      <w:r w:rsidR="00DD1FDE">
        <w:rPr>
          <w:rFonts w:ascii="Times New Roman" w:hAnsi="Times New Roman" w:cs="Times New Roman"/>
          <w:sz w:val="24"/>
          <w:szCs w:val="24"/>
        </w:rPr>
        <w:t>,</w:t>
      </w:r>
      <w:r w:rsidR="00DD1FDE">
        <w:rPr>
          <w:rFonts w:ascii="Times New Roman" w:hAnsi="Times New Roman" w:cs="Times New Roman"/>
          <w:sz w:val="24"/>
          <w:szCs w:val="24"/>
        </w:rPr>
        <w:t xml:space="preserve"> </w:t>
      </w:r>
      <w:r w:rsidR="001F2D1D">
        <w:rPr>
          <w:rFonts w:ascii="Times New Roman" w:hAnsi="Times New Roman" w:cs="Times New Roman"/>
          <w:sz w:val="24"/>
          <w:szCs w:val="24"/>
        </w:rPr>
        <w:t xml:space="preserve">Blacks interpreted the </w:t>
      </w:r>
      <w:proofErr w:type="spellStart"/>
      <w:r w:rsidR="001F2D1D">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sidR="001F2D1D">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sidR="001F2D1D">
        <w:rPr>
          <w:rFonts w:ascii="Times New Roman" w:hAnsi="Times New Roman" w:cs="Times New Roman"/>
          <w:sz w:val="24"/>
          <w:szCs w:val="24"/>
        </w:rPr>
        <w:t xml:space="preserve"> as a clear message that they were not welcomed in the region.  </w:t>
      </w:r>
      <w:r>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Pr>
          <w:rFonts w:ascii="Times New Roman" w:hAnsi="Times New Roman" w:cs="Times New Roman"/>
          <w:sz w:val="24"/>
          <w:szCs w:val="24"/>
        </w:rPr>
        <w:t>.</w:t>
      </w:r>
      <w:r w:rsidR="001F2D1D">
        <w:rPr>
          <w:rFonts w:ascii="Times New Roman" w:hAnsi="Times New Roman" w:cs="Times New Roman"/>
          <w:sz w:val="24"/>
          <w:szCs w:val="24"/>
        </w:rPr>
        <w:t xml:space="preserve">  By 1910, the Black population in Springfield was less than 10 percent (Duran, 2017).</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w:t>
      </w:r>
      <w:r>
        <w:rPr>
          <w:rFonts w:ascii="Times New Roman" w:hAnsi="Times New Roman" w:cs="Times New Roman"/>
          <w:sz w:val="24"/>
          <w:szCs w:val="24"/>
        </w:rPr>
        <w:lastRenderedPageBreak/>
        <w:t>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percent White population, and percent poverty</w:t>
      </w:r>
      <w:r w:rsidR="005E61EB">
        <w:rPr>
          <w:rFonts w:ascii="Times New Roman" w:hAnsi="Times New Roman" w:cs="Times New Roman"/>
          <w:sz w:val="24"/>
          <w:szCs w:val="24"/>
        </w:rPr>
        <w:t xml:space="preserve"> (Figures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 that spatial processes are at play.  Traditional statistical inference methods assume variables are randomly distributed throughout space.  However, the thematic maps appear to show nonrandom distributions of racial populations and poverty throughout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w:t>
      </w:r>
      <w:r w:rsidR="00694D2C">
        <w:rPr>
          <w:rFonts w:ascii="Times New Roman" w:hAnsi="Times New Roman" w:cs="Times New Roman"/>
          <w:sz w:val="24"/>
          <w:szCs w:val="24"/>
        </w:rPr>
        <w:lastRenderedPageBreak/>
        <w:t>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statistically significant at the 0.05 level or stronger.</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statistically significant at the 0.05 level or stronger.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r w:rsidR="001822EB">
        <w:rPr>
          <w:rFonts w:ascii="Times New Roman" w:hAnsi="Times New Roman" w:cs="Times New Roman"/>
          <w:sz w:val="24"/>
          <w:szCs w:val="24"/>
        </w:rPr>
        <w:t>Based on census tracts, the Moran’s I statistics indicated moderate levels of spatial autocorrelation for both variables.  Using the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Policy Implications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Limitations</w:t>
      </w:r>
      <w:r w:rsidR="007C6F82" w:rsidRPr="0003023E">
        <w:rPr>
          <w:rFonts w:ascii="Times New Roman" w:hAnsi="Times New Roman" w:cs="Times New Roman"/>
          <w:b/>
          <w:sz w:val="24"/>
          <w:szCs w:val="24"/>
        </w:rPr>
        <w:t xml:space="preserve"> of the Analysis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[Enter text]</w:t>
      </w:r>
    </w:p>
    <w:p w:rsidR="007C6F82" w:rsidRPr="0003023E" w:rsidRDefault="007C6F82"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Possible Extensions</w:t>
      </w:r>
    </w:p>
    <w:p w:rsidR="007C6F82" w:rsidRDefault="007C6F82"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6362">
        <w:rPr>
          <w:rFonts w:ascii="Times New Roman" w:hAnsi="Times New Roman" w:cs="Times New Roman"/>
          <w:sz w:val="24"/>
          <w:szCs w:val="24"/>
        </w:rPr>
        <w:t xml:space="preserve">This exploratory analysis has demonstrated that spatial processes are involved in race and poverty in the Springfield, Missouri metropolitan statistical area.  A natural next step is to examine whether </w:t>
      </w:r>
      <w:r w:rsidR="001822EB" w:rsidRPr="001822EB">
        <w:rPr>
          <w:rFonts w:ascii="Times New Roman" w:hAnsi="Times New Roman" w:cs="Times New Roman"/>
          <w:sz w:val="24"/>
          <w:szCs w:val="24"/>
        </w:rPr>
        <w:t xml:space="preserve">there </w:t>
      </w:r>
      <w:r w:rsidR="00816362">
        <w:rPr>
          <w:rFonts w:ascii="Times New Roman" w:hAnsi="Times New Roman" w:cs="Times New Roman"/>
          <w:sz w:val="24"/>
          <w:szCs w:val="24"/>
        </w:rPr>
        <w:t xml:space="preserve">are </w:t>
      </w:r>
      <w:r w:rsidR="001822EB" w:rsidRPr="001822EB">
        <w:rPr>
          <w:rFonts w:ascii="Times New Roman" w:hAnsi="Times New Roman" w:cs="Times New Roman"/>
          <w:sz w:val="24"/>
          <w:szCs w:val="24"/>
        </w:rPr>
        <w:t xml:space="preserve">statistically significant associations between poverty, race, and other social indicators when spatial </w:t>
      </w:r>
      <w:r w:rsidR="00225276">
        <w:rPr>
          <w:rFonts w:ascii="Times New Roman" w:hAnsi="Times New Roman" w:cs="Times New Roman"/>
          <w:sz w:val="24"/>
          <w:szCs w:val="24"/>
        </w:rPr>
        <w:t>considerations are factored</w:t>
      </w:r>
      <w:r w:rsidR="00816362">
        <w:rPr>
          <w:rFonts w:ascii="Times New Roman" w:hAnsi="Times New Roman" w:cs="Times New Roman"/>
          <w:sz w:val="24"/>
          <w:szCs w:val="24"/>
        </w:rPr>
        <w:t xml:space="preserve"> in</w:t>
      </w:r>
      <w:r w:rsidR="00225276">
        <w:rPr>
          <w:rFonts w:ascii="Times New Roman" w:hAnsi="Times New Roman" w:cs="Times New Roman"/>
          <w:sz w:val="24"/>
          <w:szCs w:val="24"/>
        </w:rPr>
        <w:t>to</w:t>
      </w:r>
      <w:r w:rsidR="00816362">
        <w:rPr>
          <w:rFonts w:ascii="Times New Roman" w:hAnsi="Times New Roman" w:cs="Times New Roman"/>
          <w:sz w:val="24"/>
          <w:szCs w:val="24"/>
        </w:rPr>
        <w:t xml:space="preser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r w:rsidR="00754FA9">
        <w:rPr>
          <w:rFonts w:ascii="Times New Roman" w:hAnsi="Times New Roman" w:cs="Times New Roman"/>
          <w:sz w:val="24"/>
          <w:szCs w:val="24"/>
        </w:rPr>
        <w:t>.</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lastRenderedPageBreak/>
        <w:t>https://data.census.gov/cedsci/table?tid=ACSDT5Y2018.B01003&amp;hidePreview=true&amp;vintage=2018&amp;cid=DP05_0001E&amp;g=0400000US29,29.160000&amp;layer=place&amp;tp=true&amp;moe=false</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A02D5B" w:rsidRDefault="00A02D5B" w:rsidP="00556E08">
      <w:pPr>
        <w:spacing w:after="0" w:line="480" w:lineRule="auto"/>
        <w:rPr>
          <w:rFonts w:ascii="Times New Roman" w:hAnsi="Times New Roman" w:cs="Times New Roman"/>
          <w:sz w:val="24"/>
          <w:szCs w:val="24"/>
        </w:rPr>
      </w:pP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4023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494"/>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3288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rPr>
          <w:noProof/>
        </w:rPr>
        <w:lastRenderedPageBreak/>
        <w:drawing>
          <wp:inline distT="0" distB="0" distL="0" distR="0">
            <wp:extent cx="5943600" cy="4197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7764"/>
                    </a:xfrm>
                    <a:prstGeom prst="rect">
                      <a:avLst/>
                    </a:prstGeom>
                    <a:noFill/>
                    <a:ln>
                      <a:noFill/>
                    </a:ln>
                  </pic:spPr>
                </pic:pic>
              </a:graphicData>
            </a:graphic>
          </wp:inline>
        </w:drawing>
      </w:r>
    </w:p>
    <w:p w:rsidR="007512FC" w:rsidRDefault="00873FF3" w:rsidP="00ED3A93">
      <w:pPr>
        <w:spacing w:after="0" w:line="480" w:lineRule="auto"/>
        <w:rPr>
          <w:rFonts w:ascii="Times New Roman" w:hAnsi="Times New Roman" w:cs="Times New Roman"/>
          <w:sz w:val="24"/>
          <w:szCs w:val="24"/>
        </w:rPr>
      </w:pPr>
      <w:r w:rsidRPr="00873FF3">
        <w:rPr>
          <w:noProof/>
        </w:rPr>
        <w:drawing>
          <wp:inline distT="0" distB="0" distL="0" distR="0">
            <wp:extent cx="5943600" cy="22247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4772"/>
                    </a:xfrm>
                    <a:prstGeom prst="rect">
                      <a:avLst/>
                    </a:prstGeom>
                    <a:noFill/>
                    <a:ln>
                      <a:noFill/>
                    </a:ln>
                  </pic:spPr>
                </pic:pic>
              </a:graphicData>
            </a:graphic>
          </wp:inline>
        </w:drawing>
      </w:r>
    </w:p>
    <w:p w:rsidR="00862EB2" w:rsidRDefault="00873FF3" w:rsidP="00ED3A93">
      <w:pPr>
        <w:spacing w:after="0" w:line="480" w:lineRule="auto"/>
        <w:rPr>
          <w:rFonts w:ascii="Times New Roman" w:hAnsi="Times New Roman" w:cs="Times New Roman"/>
          <w:sz w:val="24"/>
          <w:szCs w:val="24"/>
        </w:rPr>
      </w:pPr>
      <w:r w:rsidRPr="00873FF3">
        <w:rPr>
          <w:noProof/>
        </w:rPr>
        <w:lastRenderedPageBreak/>
        <w:drawing>
          <wp:inline distT="0" distB="0" distL="0" distR="0">
            <wp:extent cx="5943600" cy="22848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4832"/>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F03E88"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1" name="Picture 11"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0F6B6C">
        <w:rPr>
          <w:rFonts w:ascii="Times New Roman" w:hAnsi="Times New Roman" w:cs="Times New Roman"/>
          <w:sz w:val="24"/>
          <w:szCs w:val="24"/>
        </w:rPr>
        <w:t>At least 70 percent of the total population is White in all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2" name="Picture 12" descr="C:\Users\townesm\AppData\Local\Microsoft\Windows\INetCacheContent.Word\map_sprfd_mo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wnesm\AppData\Local\Microsoft\Windows\INetCacheContent.Word\map_sprfd_mo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Highest rates of poverty are found close to the city of Springfield, Missouri.</w:t>
      </w:r>
    </w:p>
    <w:p w:rsidR="002C2DC5" w:rsidRDefault="002C2DC5"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4" name="Picture 4"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Positive spatial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Pr="00ED3A93"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Negative spatial autocorrelation found between percent White population and poverty.</w:t>
      </w:r>
    </w:p>
    <w:sectPr w:rsidR="00CA6B32" w:rsidRPr="00ED3A93" w:rsidSect="00ED3A93">
      <w:headerReference w:type="default" r:id="rId32"/>
      <w:headerReference w:type="firs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Race and Poverty in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A409D">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A409D">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54D3"/>
    <w:rsid w:val="0003023E"/>
    <w:rsid w:val="000315AB"/>
    <w:rsid w:val="000952D9"/>
    <w:rsid w:val="000A16B5"/>
    <w:rsid w:val="000E1478"/>
    <w:rsid w:val="000E66D1"/>
    <w:rsid w:val="000F6B6C"/>
    <w:rsid w:val="00113B7B"/>
    <w:rsid w:val="0012298C"/>
    <w:rsid w:val="001257A2"/>
    <w:rsid w:val="00126080"/>
    <w:rsid w:val="001405D0"/>
    <w:rsid w:val="001822EB"/>
    <w:rsid w:val="00194F88"/>
    <w:rsid w:val="001B59A0"/>
    <w:rsid w:val="001C25BD"/>
    <w:rsid w:val="001F2D1D"/>
    <w:rsid w:val="00225276"/>
    <w:rsid w:val="002507D9"/>
    <w:rsid w:val="00250EC3"/>
    <w:rsid w:val="002545E1"/>
    <w:rsid w:val="0028585D"/>
    <w:rsid w:val="002A4D94"/>
    <w:rsid w:val="002C2DC5"/>
    <w:rsid w:val="002E22F4"/>
    <w:rsid w:val="002F292F"/>
    <w:rsid w:val="00347A41"/>
    <w:rsid w:val="0035098B"/>
    <w:rsid w:val="00355DEB"/>
    <w:rsid w:val="00391BF7"/>
    <w:rsid w:val="00395942"/>
    <w:rsid w:val="003C5A33"/>
    <w:rsid w:val="003D65B9"/>
    <w:rsid w:val="003D6601"/>
    <w:rsid w:val="00417795"/>
    <w:rsid w:val="00420A9E"/>
    <w:rsid w:val="00426D3D"/>
    <w:rsid w:val="00434FC4"/>
    <w:rsid w:val="00477DE3"/>
    <w:rsid w:val="0049423C"/>
    <w:rsid w:val="004B14C8"/>
    <w:rsid w:val="00550FB1"/>
    <w:rsid w:val="00556E08"/>
    <w:rsid w:val="005A46F1"/>
    <w:rsid w:val="005B0504"/>
    <w:rsid w:val="005B6694"/>
    <w:rsid w:val="005D3F04"/>
    <w:rsid w:val="005D51FE"/>
    <w:rsid w:val="005E0F6A"/>
    <w:rsid w:val="005E61EB"/>
    <w:rsid w:val="00602FFF"/>
    <w:rsid w:val="00613228"/>
    <w:rsid w:val="006337FC"/>
    <w:rsid w:val="00651378"/>
    <w:rsid w:val="00673793"/>
    <w:rsid w:val="00686906"/>
    <w:rsid w:val="00694D2C"/>
    <w:rsid w:val="006A281B"/>
    <w:rsid w:val="006B19AF"/>
    <w:rsid w:val="006D1925"/>
    <w:rsid w:val="006E0506"/>
    <w:rsid w:val="007030CA"/>
    <w:rsid w:val="00711282"/>
    <w:rsid w:val="00727267"/>
    <w:rsid w:val="0073357A"/>
    <w:rsid w:val="00737C39"/>
    <w:rsid w:val="007470DB"/>
    <w:rsid w:val="007512FC"/>
    <w:rsid w:val="00754FA9"/>
    <w:rsid w:val="007577CC"/>
    <w:rsid w:val="00762D50"/>
    <w:rsid w:val="00763728"/>
    <w:rsid w:val="007C444E"/>
    <w:rsid w:val="007C6F82"/>
    <w:rsid w:val="007F1E06"/>
    <w:rsid w:val="0080643A"/>
    <w:rsid w:val="00816362"/>
    <w:rsid w:val="00846537"/>
    <w:rsid w:val="00862EB2"/>
    <w:rsid w:val="00873FF3"/>
    <w:rsid w:val="0087758C"/>
    <w:rsid w:val="008811AC"/>
    <w:rsid w:val="00883A6D"/>
    <w:rsid w:val="008B7D82"/>
    <w:rsid w:val="00900171"/>
    <w:rsid w:val="009176C6"/>
    <w:rsid w:val="009313F2"/>
    <w:rsid w:val="0095074F"/>
    <w:rsid w:val="00952926"/>
    <w:rsid w:val="00964048"/>
    <w:rsid w:val="00966D20"/>
    <w:rsid w:val="00993EDF"/>
    <w:rsid w:val="009975E4"/>
    <w:rsid w:val="009A19A2"/>
    <w:rsid w:val="009D7605"/>
    <w:rsid w:val="009F086F"/>
    <w:rsid w:val="009F6ABF"/>
    <w:rsid w:val="00A02D5B"/>
    <w:rsid w:val="00A10D53"/>
    <w:rsid w:val="00A137EF"/>
    <w:rsid w:val="00A27C08"/>
    <w:rsid w:val="00A4456C"/>
    <w:rsid w:val="00A50E0A"/>
    <w:rsid w:val="00A821CE"/>
    <w:rsid w:val="00A923B1"/>
    <w:rsid w:val="00A95B39"/>
    <w:rsid w:val="00AB3023"/>
    <w:rsid w:val="00AB5C4F"/>
    <w:rsid w:val="00AC2D32"/>
    <w:rsid w:val="00AD469C"/>
    <w:rsid w:val="00AE24C6"/>
    <w:rsid w:val="00AE78FD"/>
    <w:rsid w:val="00B055D5"/>
    <w:rsid w:val="00B25540"/>
    <w:rsid w:val="00B62EB6"/>
    <w:rsid w:val="00B90CD2"/>
    <w:rsid w:val="00B91E89"/>
    <w:rsid w:val="00BF2023"/>
    <w:rsid w:val="00BF6D8E"/>
    <w:rsid w:val="00C0751C"/>
    <w:rsid w:val="00C0787A"/>
    <w:rsid w:val="00C11711"/>
    <w:rsid w:val="00C336CB"/>
    <w:rsid w:val="00C52E5B"/>
    <w:rsid w:val="00C57B2E"/>
    <w:rsid w:val="00C64A3E"/>
    <w:rsid w:val="00C65A34"/>
    <w:rsid w:val="00C86276"/>
    <w:rsid w:val="00C932B9"/>
    <w:rsid w:val="00CA452F"/>
    <w:rsid w:val="00CA6B32"/>
    <w:rsid w:val="00CE6A51"/>
    <w:rsid w:val="00D13C62"/>
    <w:rsid w:val="00D251BD"/>
    <w:rsid w:val="00D86C5D"/>
    <w:rsid w:val="00DD1FDE"/>
    <w:rsid w:val="00E154A7"/>
    <w:rsid w:val="00E81FE5"/>
    <w:rsid w:val="00EA409D"/>
    <w:rsid w:val="00EA654C"/>
    <w:rsid w:val="00EC6E79"/>
    <w:rsid w:val="00ED3A93"/>
    <w:rsid w:val="00EE3557"/>
    <w:rsid w:val="00EE7743"/>
    <w:rsid w:val="00F03E88"/>
    <w:rsid w:val="00F21043"/>
    <w:rsid w:val="00F444DE"/>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7BAE1E"/>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25</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124</cp:revision>
  <dcterms:created xsi:type="dcterms:W3CDTF">2018-09-18T16:55:00Z</dcterms:created>
  <dcterms:modified xsi:type="dcterms:W3CDTF">2020-03-16T02:43:00Z</dcterms:modified>
</cp:coreProperties>
</file>