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E33B32">
        <w:rPr>
          <w:rFonts w:ascii="Times New Roman" w:hAnsi="Times New Roman" w:cs="Times New Roman"/>
          <w:sz w:val="24"/>
          <w:szCs w:val="24"/>
        </w:rPr>
        <w:t xml:space="preserve"> </w:t>
      </w:r>
      <w:r>
        <w:rPr>
          <w:rFonts w:ascii="Times New Roman" w:hAnsi="Times New Roman" w:cs="Times New Roman"/>
          <w:sz w:val="24"/>
          <w:szCs w:val="24"/>
        </w:rPr>
        <w:t xml:space="preserve">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w:t>
      </w:r>
      <w:r w:rsidR="00396FB8">
        <w:rPr>
          <w:rFonts w:ascii="Times New Roman" w:hAnsi="Times New Roman" w:cs="Times New Roman"/>
          <w:sz w:val="24"/>
          <w:szCs w:val="24"/>
        </w:rPr>
        <w:t xml:space="preserve">various </w:t>
      </w:r>
      <w:r w:rsidR="00F51227" w:rsidRPr="00F51227">
        <w:rPr>
          <w:rFonts w:ascii="Times New Roman" w:hAnsi="Times New Roman" w:cs="Times New Roman"/>
          <w:sz w:val="24"/>
          <w:szCs w:val="24"/>
        </w:rPr>
        <w:t>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 xml:space="preserve">focused on poverty, race, and </w:t>
      </w:r>
      <w:r w:rsidR="00396FB8">
        <w:rPr>
          <w:rFonts w:ascii="Times New Roman" w:hAnsi="Times New Roman" w:cs="Times New Roman"/>
          <w:sz w:val="24"/>
          <w:szCs w:val="24"/>
        </w:rPr>
        <w:t xml:space="preserve">various </w:t>
      </w:r>
      <w:r w:rsidR="00457206" w:rsidRPr="00457206">
        <w:rPr>
          <w:rFonts w:ascii="Times New Roman" w:hAnsi="Times New Roman" w:cs="Times New Roman"/>
          <w:sz w:val="24"/>
          <w:szCs w:val="24"/>
        </w:rPr>
        <w:t>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 xml:space="preserve">This study </w:t>
      </w:r>
      <w:r w:rsidR="008533E3">
        <w:rPr>
          <w:rFonts w:ascii="Times New Roman" w:hAnsi="Times New Roman" w:cs="Times New Roman"/>
          <w:sz w:val="24"/>
          <w:szCs w:val="24"/>
        </w:rPr>
        <w:t xml:space="preserve">examined </w:t>
      </w:r>
      <w:r w:rsidR="008533E3" w:rsidRPr="008533E3">
        <w:rPr>
          <w:rFonts w:ascii="Times New Roman" w:hAnsi="Times New Roman" w:cs="Times New Roman"/>
          <w:sz w:val="24"/>
          <w:szCs w:val="24"/>
        </w:rPr>
        <w:t xml:space="preserve">whether there is a statistically significant association between poverty and race in the Springfield, Missouri metropolitan statistical area (MSA) when controlling for certain factors including potential spatial processes.  </w:t>
      </w:r>
      <w:r w:rsidR="008F4492">
        <w:rPr>
          <w:rFonts w:ascii="Times New Roman" w:hAnsi="Times New Roman" w:cs="Times New Roman"/>
          <w:sz w:val="24"/>
          <w:szCs w:val="24"/>
        </w:rPr>
        <w:t>The study</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 xml:space="preserve">was </w:t>
      </w:r>
      <w:r w:rsidR="00D22144">
        <w:rPr>
          <w:rFonts w:ascii="Times New Roman" w:hAnsi="Times New Roman" w:cs="Times New Roman"/>
          <w:sz w:val="24"/>
          <w:szCs w:val="24"/>
        </w:rPr>
        <w:t>based on census tract</w:t>
      </w:r>
      <w:r w:rsidR="008F4492">
        <w:rPr>
          <w:rFonts w:ascii="Times New Roman" w:hAnsi="Times New Roman" w:cs="Times New Roman"/>
          <w:sz w:val="24"/>
          <w:szCs w:val="24"/>
        </w:rPr>
        <w:t xml:space="preserve"> level data.  The results of the analysis</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demonstrat</w:t>
      </w:r>
      <w:r w:rsidR="00EB4F26">
        <w:rPr>
          <w:rFonts w:ascii="Times New Roman" w:hAnsi="Times New Roman" w:cs="Times New Roman"/>
          <w:sz w:val="24"/>
          <w:szCs w:val="24"/>
        </w:rPr>
        <w:t xml:space="preserve">ed </w:t>
      </w:r>
      <w:r w:rsidR="008533E3">
        <w:rPr>
          <w:rFonts w:ascii="Times New Roman" w:hAnsi="Times New Roman" w:cs="Times New Roman"/>
          <w:sz w:val="24"/>
          <w:szCs w:val="24"/>
        </w:rPr>
        <w:t xml:space="preserve">a low magnitude statistically significant </w:t>
      </w:r>
      <w:r w:rsidR="00396FB8">
        <w:rPr>
          <w:rFonts w:ascii="Times New Roman" w:hAnsi="Times New Roman" w:cs="Times New Roman"/>
          <w:sz w:val="24"/>
          <w:szCs w:val="24"/>
        </w:rPr>
        <w:t xml:space="preserve">positive </w:t>
      </w:r>
      <w:r w:rsidR="008533E3">
        <w:rPr>
          <w:rFonts w:ascii="Times New Roman" w:hAnsi="Times New Roman" w:cs="Times New Roman"/>
          <w:sz w:val="24"/>
          <w:szCs w:val="24"/>
        </w:rPr>
        <w:t>association between poverty ratio and the Black population ratio when controlling for education attainment, population density, and spatial autocorrelation.</w:t>
      </w:r>
      <w:r w:rsidR="008F4492">
        <w:rPr>
          <w:rFonts w:ascii="Times New Roman" w:hAnsi="Times New Roman" w:cs="Times New Roman"/>
          <w:sz w:val="24"/>
          <w:szCs w:val="24"/>
        </w:rPr>
        <w:t xml:space="preserve">  It indicated that there was no association between poverty ratio and the White population ratio when controlling </w:t>
      </w:r>
      <w:r w:rsidR="0035190B">
        <w:rPr>
          <w:rFonts w:ascii="Times New Roman" w:hAnsi="Times New Roman" w:cs="Times New Roman"/>
          <w:sz w:val="24"/>
          <w:szCs w:val="24"/>
        </w:rPr>
        <w:t xml:space="preserve">for </w:t>
      </w:r>
      <w:r w:rsidR="008F4492">
        <w:rPr>
          <w:rFonts w:ascii="Times New Roman" w:hAnsi="Times New Roman" w:cs="Times New Roman"/>
          <w:sz w:val="24"/>
          <w:szCs w:val="24"/>
        </w:rPr>
        <w:t>the same factors.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w:t>
      </w:r>
      <w:r w:rsidR="0035190B">
        <w:rPr>
          <w:rFonts w:ascii="Times New Roman" w:hAnsi="Times New Roman" w:cs="Times New Roman"/>
          <w:sz w:val="24"/>
          <w:szCs w:val="24"/>
        </w:rPr>
        <w:t xml:space="preserve">various </w:t>
      </w:r>
      <w:r w:rsidR="00BC0170">
        <w:rPr>
          <w:rFonts w:ascii="Times New Roman" w:hAnsi="Times New Roman" w:cs="Times New Roman"/>
          <w:sz w:val="24"/>
          <w:szCs w:val="24"/>
        </w:rPr>
        <w:t xml:space="preserve">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35190B">
        <w:rPr>
          <w:rFonts w:ascii="Times New Roman" w:hAnsi="Times New Roman" w:cs="Times New Roman"/>
          <w:sz w:val="24"/>
          <w:szCs w:val="24"/>
        </w:rPr>
        <w:t>poverty and</w:t>
      </w:r>
      <w:r w:rsidR="00AE37B9">
        <w:rPr>
          <w:rFonts w:ascii="Times New Roman" w:hAnsi="Times New Roman" w:cs="Times New Roman"/>
          <w:sz w:val="24"/>
          <w:szCs w:val="24"/>
        </w:rPr>
        <w:t xml:space="preserve"> </w:t>
      </w:r>
      <w:r w:rsidR="00EE4033">
        <w:rPr>
          <w:rFonts w:ascii="Times New Roman" w:hAnsi="Times New Roman" w:cs="Times New Roman"/>
          <w:sz w:val="24"/>
          <w:szCs w:val="24"/>
        </w:rPr>
        <w:t>race</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775DDA">
        <w:rPr>
          <w:rFonts w:ascii="Times New Roman" w:hAnsi="Times New Roman" w:cs="Times New Roman"/>
          <w:sz w:val="24"/>
          <w:szCs w:val="24"/>
        </w:rPr>
        <w:t xml:space="preserve">poverty and </w:t>
      </w:r>
      <w:r w:rsidR="00641C15">
        <w:rPr>
          <w:rFonts w:ascii="Times New Roman" w:hAnsi="Times New Roman" w:cs="Times New Roman"/>
          <w:sz w:val="24"/>
          <w:szCs w:val="24"/>
        </w:rPr>
        <w:t xml:space="preserve">race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7D4950">
        <w:rPr>
          <w:rFonts w:ascii="Times New Roman" w:hAnsi="Times New Roman" w:cs="Times New Roman"/>
          <w:sz w:val="24"/>
          <w:szCs w:val="24"/>
        </w:rPr>
        <w:t xml:space="preserve"> poverty and </w:t>
      </w:r>
      <w:r w:rsidR="00641C15">
        <w:rPr>
          <w:rFonts w:ascii="Times New Roman" w:hAnsi="Times New Roman" w:cs="Times New Roman"/>
          <w:sz w:val="24"/>
          <w:szCs w:val="24"/>
        </w:rPr>
        <w:t xml:space="preserve">race </w:t>
      </w:r>
      <w:r w:rsidR="00C0751C">
        <w:rPr>
          <w:rFonts w:ascii="Times New Roman" w:hAnsi="Times New Roman" w:cs="Times New Roman"/>
          <w:sz w:val="24"/>
          <w:szCs w:val="24"/>
        </w:rPr>
        <w:t xml:space="preserve">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w:t>
      </w:r>
      <w:r w:rsidR="00BC0E36">
        <w:rPr>
          <w:rFonts w:ascii="Times New Roman" w:hAnsi="Times New Roman" w:cs="Times New Roman"/>
          <w:sz w:val="24"/>
          <w:szCs w:val="24"/>
        </w:rPr>
        <w:t>in</w:t>
      </w:r>
      <w:r w:rsidR="00604CD7">
        <w:rPr>
          <w:rFonts w:ascii="Times New Roman" w:hAnsi="Times New Roman" w:cs="Times New Roman"/>
          <w:sz w:val="24"/>
          <w:szCs w:val="24"/>
        </w:rPr>
        <w:t xml:space="preserv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w:t>
      </w:r>
      <w:r w:rsidR="00BC0E36">
        <w:rPr>
          <w:rFonts w:ascii="Times New Roman" w:hAnsi="Times New Roman" w:cs="Times New Roman"/>
          <w:sz w:val="24"/>
          <w:szCs w:val="24"/>
        </w:rPr>
        <w:t xml:space="preserve"> to</w:t>
      </w:r>
      <w:r w:rsidR="005A6B87">
        <w:rPr>
          <w:rFonts w:ascii="Times New Roman" w:hAnsi="Times New Roman" w:cs="Times New Roman"/>
          <w:sz w:val="24"/>
          <w:szCs w:val="24"/>
        </w:rPr>
        <w:t xml:space="preserve">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B457BC" w:rsidRDefault="00AD596B"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1445">
        <w:rPr>
          <w:rFonts w:ascii="Times New Roman" w:hAnsi="Times New Roman" w:cs="Times New Roman"/>
          <w:sz w:val="24"/>
          <w:szCs w:val="24"/>
        </w:rPr>
        <w:t>Iceland (2013</w:t>
      </w:r>
      <w:r w:rsidR="00B457BC">
        <w:rPr>
          <w:rFonts w:ascii="Times New Roman" w:hAnsi="Times New Roman" w:cs="Times New Roman"/>
          <w:sz w:val="24"/>
          <w:szCs w:val="24"/>
        </w:rPr>
        <w:t xml:space="preserve">) argued that Black people are over-represented among the poor.  </w:t>
      </w:r>
      <w:r>
        <w:rPr>
          <w:rFonts w:ascii="Times New Roman" w:hAnsi="Times New Roman" w:cs="Times New Roman"/>
          <w:sz w:val="24"/>
          <w:szCs w:val="24"/>
        </w:rPr>
        <w:t xml:space="preserve">Caliendo (2018) </w:t>
      </w:r>
      <w:r w:rsidR="00721445">
        <w:rPr>
          <w:rFonts w:ascii="Times New Roman" w:hAnsi="Times New Roman" w:cs="Times New Roman"/>
          <w:sz w:val="24"/>
          <w:szCs w:val="24"/>
        </w:rPr>
        <w:t>echoed</w:t>
      </w:r>
      <w:r w:rsidR="00B457BC">
        <w:rPr>
          <w:rFonts w:ascii="Times New Roman" w:hAnsi="Times New Roman" w:cs="Times New Roman"/>
          <w:sz w:val="24"/>
          <w:szCs w:val="24"/>
        </w:rPr>
        <w:t xml:space="preserve"> this finding arguing</w:t>
      </w:r>
      <w:r>
        <w:rPr>
          <w:rFonts w:ascii="Times New Roman" w:hAnsi="Times New Roman" w:cs="Times New Roman"/>
          <w:sz w:val="24"/>
          <w:szCs w:val="24"/>
        </w:rPr>
        <w:t xml:space="preserve"> that poverty was disproportionately experienced by Blacks </w:t>
      </w:r>
      <w:r>
        <w:rPr>
          <w:rFonts w:ascii="Times New Roman" w:hAnsi="Times New Roman" w:cs="Times New Roman"/>
          <w:sz w:val="24"/>
          <w:szCs w:val="24"/>
        </w:rPr>
        <w:lastRenderedPageBreak/>
        <w:t xml:space="preserve">and </w:t>
      </w:r>
      <w:proofErr w:type="spellStart"/>
      <w:r>
        <w:rPr>
          <w:rFonts w:ascii="Times New Roman" w:hAnsi="Times New Roman" w:cs="Times New Roman"/>
          <w:sz w:val="24"/>
          <w:szCs w:val="24"/>
        </w:rPr>
        <w:t>Latinx</w:t>
      </w:r>
      <w:proofErr w:type="spellEnd"/>
      <w:r>
        <w:rPr>
          <w:rFonts w:ascii="Times New Roman" w:hAnsi="Times New Roman" w:cs="Times New Roman"/>
          <w:sz w:val="24"/>
          <w:szCs w:val="24"/>
        </w:rPr>
        <w:t xml:space="preserve"> p</w:t>
      </w:r>
      <w:r w:rsidR="00721445">
        <w:rPr>
          <w:rFonts w:ascii="Times New Roman" w:hAnsi="Times New Roman" w:cs="Times New Roman"/>
          <w:sz w:val="24"/>
          <w:szCs w:val="24"/>
        </w:rPr>
        <w:t>eople</w:t>
      </w:r>
      <w:r>
        <w:rPr>
          <w:rFonts w:ascii="Times New Roman" w:hAnsi="Times New Roman" w:cs="Times New Roman"/>
          <w:sz w:val="24"/>
          <w:szCs w:val="24"/>
        </w:rPr>
        <w:t xml:space="preserve">.  </w:t>
      </w:r>
      <w:r w:rsidR="0038382A">
        <w:rPr>
          <w:rFonts w:ascii="Times New Roman" w:hAnsi="Times New Roman" w:cs="Times New Roman"/>
          <w:sz w:val="24"/>
          <w:szCs w:val="24"/>
        </w:rPr>
        <w:t>He stated</w:t>
      </w:r>
      <w:r>
        <w:rPr>
          <w:rFonts w:ascii="Times New Roman" w:hAnsi="Times New Roman" w:cs="Times New Roman"/>
          <w:sz w:val="24"/>
          <w:szCs w:val="24"/>
        </w:rPr>
        <w:t xml:space="preserve"> that “America’s poorest and most economically vulnerable citizens are still distinctly black (African American) and brown (Latino and Hispanic)” (Caliendo, p. </w:t>
      </w:r>
      <w:r w:rsidR="0038382A">
        <w:rPr>
          <w:rFonts w:ascii="Times New Roman" w:hAnsi="Times New Roman" w:cs="Times New Roman"/>
          <w:sz w:val="24"/>
          <w:szCs w:val="24"/>
        </w:rPr>
        <w:t>6</w:t>
      </w:r>
      <w:r>
        <w:rPr>
          <w:rFonts w:ascii="Times New Roman" w:hAnsi="Times New Roman" w:cs="Times New Roman"/>
          <w:sz w:val="24"/>
          <w:szCs w:val="24"/>
        </w:rPr>
        <w:t>)</w:t>
      </w:r>
      <w:r w:rsidR="0038382A">
        <w:rPr>
          <w:rFonts w:ascii="Times New Roman" w:hAnsi="Times New Roman" w:cs="Times New Roman"/>
          <w:sz w:val="24"/>
          <w:szCs w:val="24"/>
        </w:rPr>
        <w:t>.  Caliendo further argued</w:t>
      </w:r>
      <w:r>
        <w:rPr>
          <w:rFonts w:ascii="Times New Roman" w:hAnsi="Times New Roman" w:cs="Times New Roman"/>
          <w:sz w:val="24"/>
          <w:szCs w:val="24"/>
        </w:rPr>
        <w:t xml:space="preserve"> that cultural factors and behavioral choices</w:t>
      </w:r>
      <w:r w:rsidR="00DA7991">
        <w:rPr>
          <w:rFonts w:ascii="Times New Roman" w:hAnsi="Times New Roman" w:cs="Times New Roman"/>
          <w:sz w:val="24"/>
          <w:szCs w:val="24"/>
        </w:rPr>
        <w:t xml:space="preserve"> do not determine poverty in America</w:t>
      </w:r>
      <w:r w:rsidR="0038382A">
        <w:rPr>
          <w:rFonts w:ascii="Times New Roman" w:hAnsi="Times New Roman" w:cs="Times New Roman"/>
          <w:sz w:val="24"/>
          <w:szCs w:val="24"/>
        </w:rPr>
        <w:t>.  He went</w:t>
      </w:r>
      <w:r w:rsidR="00DA7991">
        <w:rPr>
          <w:rFonts w:ascii="Times New Roman" w:hAnsi="Times New Roman" w:cs="Times New Roman"/>
          <w:sz w:val="24"/>
          <w:szCs w:val="24"/>
        </w:rPr>
        <w:t xml:space="preserve"> on to say that historical structural racism is persistent and remains the root cause of inequality.</w:t>
      </w:r>
    </w:p>
    <w:p w:rsidR="00C65609" w:rsidRDefault="00B457BC" w:rsidP="003C735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96B">
        <w:rPr>
          <w:rFonts w:ascii="Times New Roman" w:hAnsi="Times New Roman" w:cs="Times New Roman"/>
          <w:sz w:val="24"/>
          <w:szCs w:val="24"/>
        </w:rPr>
        <w:t xml:space="preserve"> </w:t>
      </w:r>
      <w:r w:rsidR="008478DB">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sidR="008478DB">
        <w:rPr>
          <w:rFonts w:ascii="Times New Roman" w:hAnsi="Times New Roman" w:cs="Times New Roman"/>
          <w:sz w:val="24"/>
          <w:szCs w:val="24"/>
        </w:rPr>
        <w:t>, and various social issues</w:t>
      </w:r>
      <w:r w:rsidR="00971C1A">
        <w:rPr>
          <w:rFonts w:ascii="Times New Roman" w:hAnsi="Times New Roman" w:cs="Times New Roman"/>
          <w:sz w:val="24"/>
          <w:szCs w:val="24"/>
        </w:rPr>
        <w:t xml:space="preserve"> in the Springfield, Missouri metropolitan statistical a</w:t>
      </w:r>
      <w:r w:rsidR="007F1E06">
        <w:rPr>
          <w:rFonts w:ascii="Times New Roman" w:hAnsi="Times New Roman" w:cs="Times New Roman"/>
          <w:sz w:val="24"/>
          <w:szCs w:val="24"/>
        </w:rPr>
        <w:t>rea</w:t>
      </w:r>
      <w:r w:rsidR="008478DB">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Harper (2007) examined a series of </w:t>
      </w:r>
      <w:proofErr w:type="spellStart"/>
      <w:r>
        <w:rPr>
          <w:rFonts w:ascii="Times New Roman" w:hAnsi="Times New Roman" w:cs="Times New Roman"/>
          <w:sz w:val="24"/>
          <w:szCs w:val="24"/>
        </w:rPr>
        <w:t>lynchings</w:t>
      </w:r>
      <w:proofErr w:type="spellEnd"/>
      <w:r>
        <w:rPr>
          <w:rFonts w:ascii="Times New Roman" w:hAnsi="Times New Roman" w:cs="Times New Roman"/>
          <w:sz w:val="24"/>
          <w:szCs w:val="24"/>
        </w:rPr>
        <w:t xml:space="preserve">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t>
      </w:r>
      <w:proofErr w:type="gramStart"/>
      <w:r w:rsidR="001219A4">
        <w:rPr>
          <w:rFonts w:ascii="Times New Roman" w:hAnsi="Times New Roman" w:cs="Times New Roman"/>
          <w:sz w:val="24"/>
          <w:szCs w:val="24"/>
        </w:rPr>
        <w:t>was allowed to</w:t>
      </w:r>
      <w:proofErr w:type="gramEnd"/>
      <w:r w:rsidR="001219A4">
        <w:rPr>
          <w:rFonts w:ascii="Times New Roman" w:hAnsi="Times New Roman" w:cs="Times New Roman"/>
          <w:sz w:val="24"/>
          <w:szCs w:val="24"/>
        </w:rPr>
        <w:t xml:space="preserve">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EF4406">
        <w:rPr>
          <w:rFonts w:ascii="Times New Roman" w:hAnsi="Times New Roman" w:cs="Times New Roman"/>
          <w:sz w:val="24"/>
          <w:szCs w:val="24"/>
        </w:rPr>
        <w:t xml:space="preserve">However, </w:t>
      </w:r>
      <w:r w:rsidR="0080643A">
        <w:rPr>
          <w:rFonts w:ascii="Times New Roman" w:hAnsi="Times New Roman" w:cs="Times New Roman"/>
          <w:sz w:val="24"/>
          <w:szCs w:val="24"/>
        </w:rPr>
        <w:t xml:space="preserve">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w:t>
      </w:r>
      <w:r w:rsidR="00481139">
        <w:rPr>
          <w:rFonts w:ascii="Times New Roman" w:hAnsi="Times New Roman" w:cs="Times New Roman"/>
          <w:sz w:val="24"/>
          <w:szCs w:val="24"/>
        </w:rPr>
        <w:t xml:space="preserve">also </w:t>
      </w:r>
      <w:r w:rsidR="00417795">
        <w:rPr>
          <w:rFonts w:ascii="Times New Roman" w:hAnsi="Times New Roman" w:cs="Times New Roman"/>
          <w:sz w:val="24"/>
          <w:szCs w:val="24"/>
        </w:rPr>
        <w:t xml:space="preserve">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 xml:space="preserve">This set the stage for heightened </w:t>
      </w:r>
      <w:r w:rsidR="006D1925">
        <w:rPr>
          <w:rFonts w:ascii="Times New Roman" w:hAnsi="Times New Roman" w:cs="Times New Roman"/>
          <w:sz w:val="24"/>
          <w:szCs w:val="24"/>
        </w:rPr>
        <w:lastRenderedPageBreak/>
        <w:t>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w:t>
      </w:r>
      <w:r w:rsidR="0030189E">
        <w:rPr>
          <w:rFonts w:ascii="Times New Roman" w:hAnsi="Times New Roman" w:cs="Times New Roman"/>
          <w:sz w:val="24"/>
          <w:szCs w:val="24"/>
        </w:rPr>
        <w:lastRenderedPageBreak/>
        <w:t xml:space="preserve">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 xml:space="preserve">White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these hypotheses reflect findings found in the literature as well as generally </w:t>
      </w:r>
      <w:r w:rsidR="0044177B">
        <w:rPr>
          <w:rFonts w:ascii="Times New Roman" w:hAnsi="Times New Roman" w:cs="Times New Roman"/>
          <w:sz w:val="24"/>
          <w:szCs w:val="24"/>
        </w:rPr>
        <w:t xml:space="preserve">held </w:t>
      </w:r>
      <w:r>
        <w:rPr>
          <w:rFonts w:ascii="Times New Roman" w:hAnsi="Times New Roman" w:cs="Times New Roman"/>
          <w:sz w:val="24"/>
          <w:szCs w:val="24"/>
        </w:rPr>
        <w:t>public perceptions about race and poverty.  If sufficient evidence is found to warrant rejecting the null hypothesis in favor of the alternative hypothesis in each case, it would suggest that race-based bias is still a problem in the Springfield, Missour</w:t>
      </w:r>
      <w:r w:rsidR="0044177B">
        <w:rPr>
          <w:rFonts w:ascii="Times New Roman" w:hAnsi="Times New Roman" w:cs="Times New Roman"/>
          <w:sz w:val="24"/>
          <w:szCs w:val="24"/>
        </w:rPr>
        <w:t>i metropolitan statistical area</w:t>
      </w:r>
      <w:r>
        <w:rPr>
          <w:rFonts w:ascii="Times New Roman" w:hAnsi="Times New Roman" w:cs="Times New Roman"/>
          <w:sz w:val="24"/>
          <w:szCs w:val="24"/>
        </w:rPr>
        <w:t>.</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 xml:space="preserve">I used STATA to create several interval-ratio variables </w:t>
      </w:r>
      <w:r w:rsidR="00AC2D32">
        <w:rPr>
          <w:rFonts w:ascii="Times New Roman" w:hAnsi="Times New Roman" w:cs="Times New Roman"/>
          <w:sz w:val="24"/>
          <w:szCs w:val="24"/>
        </w:rPr>
        <w:t xml:space="preserve">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8023BC">
        <w:rPr>
          <w:rFonts w:ascii="Times New Roman" w:hAnsi="Times New Roman" w:cs="Times New Roman"/>
          <w:sz w:val="24"/>
          <w:szCs w:val="24"/>
        </w:rPr>
        <w:t>Join</w:t>
      </w:r>
      <w:r w:rsidRPr="008023BC">
        <w:rPr>
          <w:rFonts w:ascii="Times New Roman" w:hAnsi="Times New Roman" w:cs="Times New Roman"/>
          <w:sz w:val="32"/>
          <w:szCs w:val="24"/>
        </w:rPr>
        <w:t xml:space="preserve"> </w:t>
      </w:r>
      <w:r>
        <w:rPr>
          <w:rFonts w:ascii="Times New Roman" w:hAnsi="Times New Roman" w:cs="Times New Roman"/>
          <w:sz w:val="24"/>
          <w:szCs w:val="24"/>
        </w:rPr>
        <w:t>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8023BC">
        <w:rPr>
          <w:rFonts w:ascii="Times New Roman" w:hAnsi="Times New Roman" w:cs="Times New Roman"/>
          <w:sz w:val="24"/>
          <w:szCs w:val="24"/>
        </w:rPr>
        <w:t>GEOID and 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8023BC">
        <w:rPr>
          <w:rFonts w:ascii="Times New Roman" w:hAnsi="Times New Roman" w:cs="Times New Roman"/>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w:t>
      </w:r>
      <w:r w:rsidR="00481139">
        <w:rPr>
          <w:rFonts w:ascii="Times New Roman" w:hAnsi="Times New Roman" w:cs="Times New Roman"/>
          <w:sz w:val="24"/>
          <w:szCs w:val="24"/>
        </w:rPr>
        <w:t>s</w:t>
      </w:r>
      <w:r w:rsidR="005B6694">
        <w:rPr>
          <w:rFonts w:ascii="Times New Roman" w:hAnsi="Times New Roman" w:cs="Times New Roman"/>
          <w:sz w:val="24"/>
          <w:szCs w:val="24"/>
        </w:rPr>
        <w:t xml:space="preserv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administrative boundaries (e.g., census tracts) change over time and generally do</w:t>
      </w:r>
      <w:r w:rsidR="00481139">
        <w:rPr>
          <w:rFonts w:ascii="Times New Roman" w:hAnsi="Times New Roman" w:cs="Times New Roman"/>
          <w:sz w:val="24"/>
          <w:szCs w:val="24"/>
        </w:rPr>
        <w:t xml:space="preserve"> no</w:t>
      </w:r>
      <w:r>
        <w:rPr>
          <w:rFonts w:ascii="Times New Roman" w:hAnsi="Times New Roman" w:cs="Times New Roman"/>
          <w:sz w:val="24"/>
          <w:szCs w:val="24"/>
        </w:rPr>
        <w:t xml:space="preserve">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8023BC">
        <w:rPr>
          <w:rFonts w:ascii="Times New Roman" w:hAnsi="Times New Roman" w:cs="Times New Roman"/>
          <w:sz w:val="24"/>
          <w:szCs w:val="24"/>
        </w:rPr>
        <w:t xml:space="preserve">Attribute Table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xml:space="preserve">.  To account for this, I </w:t>
      </w:r>
      <w:r w:rsidR="00481139">
        <w:rPr>
          <w:rFonts w:ascii="Times New Roman" w:hAnsi="Times New Roman" w:cs="Times New Roman"/>
          <w:sz w:val="24"/>
          <w:szCs w:val="24"/>
        </w:rPr>
        <w:t xml:space="preserve">used ArcMap to </w:t>
      </w:r>
      <w:r>
        <w:rPr>
          <w:rFonts w:ascii="Times New Roman" w:hAnsi="Times New Roman" w:cs="Times New Roman"/>
          <w:sz w:val="24"/>
          <w:szCs w:val="24"/>
        </w:rPr>
        <w:t>create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w:t>
      </w:r>
      <w:proofErr w:type="spellStart"/>
      <w:r w:rsidR="0071294B">
        <w:rPr>
          <w:rFonts w:ascii="Times New Roman" w:hAnsi="Times New Roman" w:cs="Times New Roman"/>
          <w:sz w:val="24"/>
          <w:szCs w:val="24"/>
        </w:rPr>
        <w:t>GeoDa</w:t>
      </w:r>
      <w:proofErr w:type="spellEnd"/>
      <w:r w:rsidR="00C04FE9">
        <w:rPr>
          <w:rFonts w:ascii="Times New Roman" w:hAnsi="Times New Roman" w:cs="Times New Roman"/>
          <w:sz w:val="24"/>
          <w:szCs w:val="24"/>
        </w:rPr>
        <w:t xml:space="preserve">, </w:t>
      </w:r>
      <w:r w:rsidR="00481139">
        <w:rPr>
          <w:rFonts w:ascii="Times New Roman" w:hAnsi="Times New Roman" w:cs="Times New Roman"/>
          <w:sz w:val="24"/>
          <w:szCs w:val="24"/>
        </w:rPr>
        <w:t xml:space="preserve">and </w:t>
      </w:r>
      <w:proofErr w:type="spellStart"/>
      <w:r w:rsidR="00C04FE9">
        <w:rPr>
          <w:rFonts w:ascii="Times New Roman" w:hAnsi="Times New Roman" w:cs="Times New Roman"/>
          <w:sz w:val="24"/>
          <w:szCs w:val="24"/>
        </w:rPr>
        <w:t>GeoDaSpace</w:t>
      </w:r>
      <w:proofErr w:type="spellEnd"/>
      <w:r w:rsidR="00C04FE9">
        <w:rPr>
          <w:rFonts w:ascii="Times New Roman" w:hAnsi="Times New Roman" w:cs="Times New Roman"/>
          <w:sz w:val="24"/>
          <w:szCs w:val="24"/>
        </w:rPr>
        <w:t xml:space="preserv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 xml:space="preserve">s evidence of spatial processes associated with poverty, race, and </w:t>
      </w:r>
      <w:proofErr w:type="spellStart"/>
      <w:r w:rsidR="00481139">
        <w:rPr>
          <w:rFonts w:ascii="Times New Roman" w:hAnsi="Times New Roman" w:cs="Times New Roman"/>
          <w:sz w:val="24"/>
          <w:szCs w:val="24"/>
        </w:rPr>
        <w:t>varios</w:t>
      </w:r>
      <w:proofErr w:type="spellEnd"/>
      <w:r w:rsidR="0087111B" w:rsidRPr="0087111B">
        <w:rPr>
          <w:rFonts w:ascii="Times New Roman" w:hAnsi="Times New Roman" w:cs="Times New Roman"/>
          <w:sz w:val="24"/>
          <w:szCs w:val="24"/>
        </w:rPr>
        <w:t xml:space="preserve">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 2</w:t>
      </w:r>
      <w:r w:rsidR="00883A6D">
        <w:rPr>
          <w:rFonts w:ascii="Times New Roman" w:hAnsi="Times New Roman" w:cs="Times New Roman"/>
          <w:sz w:val="24"/>
          <w:szCs w:val="24"/>
        </w:rPr>
        <w:t xml:space="preserve"> through </w:t>
      </w:r>
      <w:r w:rsidR="006F744B">
        <w:rPr>
          <w:rFonts w:ascii="Times New Roman" w:hAnsi="Times New Roman" w:cs="Times New Roman"/>
          <w:sz w:val="24"/>
          <w:szCs w:val="24"/>
        </w:rPr>
        <w:t xml:space="preserve">Figure </w:t>
      </w:r>
      <w:r w:rsidR="00883A6D">
        <w:rPr>
          <w:rFonts w:ascii="Times New Roman" w:hAnsi="Times New Roman" w:cs="Times New Roman"/>
          <w:sz w:val="24"/>
          <w:szCs w:val="24"/>
        </w:rPr>
        <w:t>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w:t>
      </w:r>
      <w:r w:rsidR="00481139">
        <w:rPr>
          <w:rFonts w:ascii="Times New Roman" w:hAnsi="Times New Roman" w:cs="Times New Roman"/>
          <w:sz w:val="24"/>
          <w:szCs w:val="24"/>
        </w:rPr>
        <w:t xml:space="preserve"> ratio</w:t>
      </w:r>
      <w:r w:rsidR="009F6ABF">
        <w:rPr>
          <w:rFonts w:ascii="Times New Roman" w:hAnsi="Times New Roman" w:cs="Times New Roman"/>
          <w:sz w:val="24"/>
          <w:szCs w:val="24"/>
        </w:rPr>
        <w:t xml:space="preserve">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8023BC">
        <w:rPr>
          <w:rFonts w:ascii="Times New Roman" w:hAnsi="Times New Roman" w:cs="Times New Roman"/>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481139">
        <w:rPr>
          <w:rFonts w:ascii="Times New Roman" w:hAnsi="Times New Roman" w:cs="Times New Roman"/>
          <w:sz w:val="24"/>
          <w:szCs w:val="24"/>
        </w:rPr>
        <w:t xml:space="preserve"> ratio</w:t>
      </w:r>
      <w:r w:rsidR="0071294B">
        <w:rPr>
          <w:rFonts w:ascii="Times New Roman" w:hAnsi="Times New Roman" w:cs="Times New Roman"/>
          <w:sz w:val="24"/>
          <w:szCs w:val="24"/>
        </w:rPr>
        <w:t>,</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White populations in the study area (</w:t>
      </w:r>
      <w:r w:rsidR="001420C4">
        <w:rPr>
          <w:rFonts w:ascii="Times New Roman" w:hAnsi="Times New Roman" w:cs="Times New Roman"/>
          <w:sz w:val="24"/>
          <w:szCs w:val="24"/>
        </w:rPr>
        <w:t xml:space="preserve">Table 2; </w:t>
      </w:r>
      <w:r w:rsidR="007577CC">
        <w:rPr>
          <w:rFonts w:ascii="Times New Roman" w:hAnsi="Times New Roman" w:cs="Times New Roman"/>
          <w:sz w:val="24"/>
          <w:szCs w:val="24"/>
        </w:rPr>
        <w:t xml:space="preserve">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w:t>
      </w:r>
      <w:r w:rsidR="00481139">
        <w:rPr>
          <w:rFonts w:ascii="Times New Roman" w:hAnsi="Times New Roman" w:cs="Times New Roman"/>
          <w:sz w:val="24"/>
          <w:szCs w:val="24"/>
        </w:rPr>
        <w:t xml:space="preserve"> ratio</w:t>
      </w:r>
      <w:r w:rsidR="00C52E5B">
        <w:rPr>
          <w:rFonts w:ascii="Times New Roman" w:hAnsi="Times New Roman" w:cs="Times New Roman"/>
          <w:sz w:val="24"/>
          <w:szCs w:val="24"/>
        </w:rPr>
        <w:t xml:space="preserve">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calculated bivariate Moran’s I statistics for poverty</w:t>
      </w:r>
      <w:r w:rsidR="00481139">
        <w:rPr>
          <w:rFonts w:ascii="Times New Roman" w:hAnsi="Times New Roman" w:cs="Times New Roman"/>
          <w:sz w:val="24"/>
          <w:szCs w:val="24"/>
        </w:rPr>
        <w:t xml:space="preserve"> ratio</w:t>
      </w:r>
      <w:r>
        <w:rPr>
          <w:rFonts w:ascii="Times New Roman" w:hAnsi="Times New Roman" w:cs="Times New Roman"/>
          <w:sz w:val="24"/>
          <w:szCs w:val="24"/>
        </w:rPr>
        <w:t xml:space="preserve">,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w:t>
      </w:r>
      <w:r w:rsidR="00481139">
        <w:rPr>
          <w:rFonts w:ascii="Times New Roman" w:hAnsi="Times New Roman" w:cs="Times New Roman"/>
          <w:sz w:val="24"/>
          <w:szCs w:val="24"/>
        </w:rPr>
        <w:t xml:space="preserve">poverty ratio and </w:t>
      </w:r>
      <w:r w:rsidR="00694D2C">
        <w:rPr>
          <w:rFonts w:ascii="Times New Roman" w:hAnsi="Times New Roman" w:cs="Times New Roman"/>
          <w:sz w:val="24"/>
          <w:szCs w:val="24"/>
        </w:rPr>
        <w:t>the education attainment index</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Poverty</w:t>
      </w:r>
      <w:r w:rsidR="00481139">
        <w:rPr>
          <w:rFonts w:ascii="Times New Roman" w:hAnsi="Times New Roman" w:cs="Times New Roman"/>
          <w:sz w:val="24"/>
          <w:szCs w:val="24"/>
        </w:rPr>
        <w:t xml:space="preserve"> ratio</w:t>
      </w:r>
      <w:r w:rsidR="006A281B">
        <w:rPr>
          <w:rFonts w:ascii="Times New Roman" w:hAnsi="Times New Roman" w:cs="Times New Roman"/>
          <w:sz w:val="24"/>
          <w:szCs w:val="24"/>
        </w:rPr>
        <w:t xml:space="preserve">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w:t>
      </w:r>
      <w:r w:rsidR="00E8509C">
        <w:rPr>
          <w:rFonts w:ascii="Times New Roman" w:hAnsi="Times New Roman" w:cs="Times New Roman"/>
          <w:sz w:val="24"/>
          <w:szCs w:val="24"/>
        </w:rPr>
        <w:t xml:space="preserve"> ratio</w:t>
      </w:r>
      <w:r>
        <w:rPr>
          <w:rFonts w:ascii="Times New Roman" w:hAnsi="Times New Roman" w:cs="Times New Roman"/>
          <w:sz w:val="24"/>
          <w:szCs w:val="24"/>
        </w:rPr>
        <w:t xml:space="preserve"> and the percent White population with poverty </w:t>
      </w:r>
      <w:r w:rsidR="00E8509C">
        <w:rPr>
          <w:rFonts w:ascii="Times New Roman" w:hAnsi="Times New Roman" w:cs="Times New Roman"/>
          <w:sz w:val="24"/>
          <w:szCs w:val="24"/>
        </w:rPr>
        <w:t xml:space="preserve">ratio </w:t>
      </w:r>
      <w:r>
        <w:rPr>
          <w:rFonts w:ascii="Times New Roman" w:hAnsi="Times New Roman" w:cs="Times New Roman"/>
          <w:sz w:val="24"/>
          <w:szCs w:val="24"/>
        </w:rPr>
        <w:t xml:space="preserve">(Figure 10 and </w:t>
      </w:r>
      <w:r w:rsidR="00E8509C">
        <w:rPr>
          <w:rFonts w:ascii="Times New Roman" w:hAnsi="Times New Roman" w:cs="Times New Roman"/>
          <w:sz w:val="24"/>
          <w:szCs w:val="24"/>
        </w:rPr>
        <w:t xml:space="preserve">Figure </w:t>
      </w:r>
      <w:r>
        <w:rPr>
          <w:rFonts w:ascii="Times New Roman" w:hAnsi="Times New Roman" w:cs="Times New Roman"/>
          <w:sz w:val="24"/>
          <w:szCs w:val="24"/>
        </w:rPr>
        <w:t>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 xml:space="preserve">examined the percent Black </w:t>
      </w:r>
      <w:r w:rsidR="00E8509C">
        <w:rPr>
          <w:rFonts w:ascii="Times New Roman" w:hAnsi="Times New Roman" w:cs="Times New Roman"/>
          <w:sz w:val="24"/>
          <w:szCs w:val="24"/>
        </w:rPr>
        <w:t xml:space="preserve">population </w:t>
      </w:r>
      <w:r>
        <w:rPr>
          <w:rFonts w:ascii="Times New Roman" w:hAnsi="Times New Roman" w:cs="Times New Roman"/>
          <w:sz w:val="24"/>
          <w:szCs w:val="24"/>
        </w:rPr>
        <w:t>and percent White population</w:t>
      </w:r>
      <w:r w:rsidR="00E8509C">
        <w:rPr>
          <w:rFonts w:ascii="Times New Roman" w:hAnsi="Times New Roman" w:cs="Times New Roman"/>
          <w:sz w:val="24"/>
          <w:szCs w:val="24"/>
        </w:rPr>
        <w:t xml:space="preserve"> based on grid polygons (Figure</w:t>
      </w:r>
      <w:r>
        <w:rPr>
          <w:rFonts w:ascii="Times New Roman" w:hAnsi="Times New Roman" w:cs="Times New Roman"/>
          <w:sz w:val="24"/>
          <w:szCs w:val="24"/>
        </w:rPr>
        <w:t xml:space="preserve"> 12 and </w:t>
      </w:r>
      <w:r w:rsidR="00E8509C">
        <w:rPr>
          <w:rFonts w:ascii="Times New Roman" w:hAnsi="Times New Roman" w:cs="Times New Roman"/>
          <w:sz w:val="24"/>
          <w:szCs w:val="24"/>
        </w:rPr>
        <w:t xml:space="preserve">Figure </w:t>
      </w:r>
      <w:r>
        <w:rPr>
          <w:rFonts w:ascii="Times New Roman" w:hAnsi="Times New Roman" w:cs="Times New Roman"/>
          <w:sz w:val="24"/>
          <w:szCs w:val="24"/>
        </w:rPr>
        <w:t>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 xml:space="preserve">se </w:t>
      </w:r>
      <w:r w:rsidR="009313F2">
        <w:rPr>
          <w:rFonts w:ascii="Times New Roman" w:hAnsi="Times New Roman" w:cs="Times New Roman"/>
          <w:sz w:val="24"/>
          <w:szCs w:val="24"/>
        </w:rPr>
        <w:lastRenderedPageBreak/>
        <w:t>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sidR="00E8509C" w:rsidRPr="00C04FE9">
        <w:rPr>
          <w:rFonts w:ascii="Times New Roman" w:hAnsi="Times New Roman" w:cs="Times New Roman"/>
          <w:sz w:val="24"/>
          <w:szCs w:val="24"/>
        </w:rPr>
        <w:t>other</w:t>
      </w:r>
      <w:r w:rsidR="00E8509C">
        <w:rPr>
          <w:rFonts w:ascii="Times New Roman" w:hAnsi="Times New Roman" w:cs="Times New Roman"/>
          <w:sz w:val="24"/>
          <w:szCs w:val="24"/>
        </w:rPr>
        <w:t xml:space="preserve">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w:t>
      </w:r>
      <w:proofErr w:type="spellStart"/>
      <w:r w:rsidR="004753C3">
        <w:rPr>
          <w:rFonts w:ascii="Times New Roman" w:hAnsi="Times New Roman" w:cs="Times New Roman"/>
          <w:sz w:val="24"/>
          <w:szCs w:val="24"/>
        </w:rPr>
        <w:t>GeoDa</w:t>
      </w:r>
      <w:proofErr w:type="spellEnd"/>
      <w:r w:rsidR="004753C3">
        <w:rPr>
          <w:rFonts w:ascii="Times New Roman" w:hAnsi="Times New Roman" w:cs="Times New Roman"/>
          <w:sz w:val="24"/>
          <w:szCs w:val="24"/>
        </w:rPr>
        <w:t xml:space="preserve"> and </w:t>
      </w:r>
      <w:proofErr w:type="spellStart"/>
      <w:r w:rsidR="004753C3">
        <w:rPr>
          <w:rFonts w:ascii="Times New Roman" w:hAnsi="Times New Roman" w:cs="Times New Roman"/>
          <w:sz w:val="24"/>
          <w:szCs w:val="24"/>
        </w:rPr>
        <w:t>GeoDaSpace</w:t>
      </w:r>
      <w:proofErr w:type="spellEnd"/>
      <w:r w:rsidR="004753C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C04FE9">
        <w:rPr>
          <w:rFonts w:ascii="Times New Roman" w:hAnsi="Times New Roman" w:cs="Times New Roman"/>
          <w:sz w:val="24"/>
          <w:szCs w:val="24"/>
        </w:rPr>
        <w:t xml:space="preserve">examine whether there are statistically significant associations between poverty, race, and </w:t>
      </w:r>
      <w:r w:rsidR="00E8509C">
        <w:rPr>
          <w:rFonts w:ascii="Times New Roman" w:hAnsi="Times New Roman" w:cs="Times New Roman"/>
          <w:sz w:val="24"/>
          <w:szCs w:val="24"/>
        </w:rPr>
        <w:t>certain</w:t>
      </w:r>
      <w:r w:rsidRPr="00C04FE9">
        <w:rPr>
          <w:rFonts w:ascii="Times New Roman" w:hAnsi="Times New Roman" w:cs="Times New Roman"/>
          <w:sz w:val="24"/>
          <w:szCs w:val="24"/>
        </w:rPr>
        <w:t xml:space="preserve">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1420C4">
        <w:rPr>
          <w:rFonts w:ascii="Times New Roman" w:hAnsi="Times New Roman" w:cs="Times New Roman"/>
          <w:sz w:val="24"/>
          <w:szCs w:val="24"/>
        </w:rPr>
        <w:t xml:space="preserve"> (Table 6</w:t>
      </w:r>
      <w:r w:rsidR="00FE005C">
        <w:rPr>
          <w:rFonts w:ascii="Times New Roman" w:hAnsi="Times New Roman" w:cs="Times New Roman"/>
          <w:sz w:val="24"/>
          <w:szCs w:val="24"/>
        </w:rPr>
        <w:t>)</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w:t>
      </w:r>
      <w:r w:rsidR="00EA51C3">
        <w:rPr>
          <w:rFonts w:ascii="Times New Roman" w:hAnsi="Times New Roman" w:cs="Times New Roman"/>
          <w:sz w:val="24"/>
          <w:szCs w:val="24"/>
        </w:rPr>
        <w:t xml:space="preserve">a </w:t>
      </w:r>
      <w:r w:rsidR="00FE005C">
        <w:rPr>
          <w:rFonts w:ascii="Times New Roman" w:hAnsi="Times New Roman" w:cs="Times New Roman"/>
          <w:sz w:val="24"/>
          <w:szCs w:val="24"/>
        </w:rPr>
        <w:t xml:space="preserve">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xml:space="preserve">).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w:t>
      </w:r>
      <w:r>
        <w:rPr>
          <w:rFonts w:ascii="Times New Roman" w:hAnsi="Times New Roman" w:cs="Times New Roman"/>
          <w:sz w:val="24"/>
          <w:szCs w:val="24"/>
        </w:rPr>
        <w:lastRenderedPageBreak/>
        <w:t>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w:t>
      </w:r>
      <w:r w:rsidR="00EA51C3">
        <w:rPr>
          <w:rFonts w:ascii="Times New Roman" w:hAnsi="Times New Roman" w:cs="Times New Roman"/>
          <w:sz w:val="24"/>
          <w:szCs w:val="24"/>
        </w:rPr>
        <w:t>Again, t</w:t>
      </w:r>
      <w:r w:rsidR="00E0147F" w:rsidRPr="00D5225E">
        <w:rPr>
          <w:rFonts w:ascii="Times New Roman" w:hAnsi="Times New Roman" w:cs="Times New Roman"/>
          <w:sz w:val="24"/>
          <w:szCs w:val="24"/>
        </w:rPr>
        <w: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than the spatial error models in each case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w:t>
      </w:r>
      <w:r w:rsidR="00EA51C3">
        <w:rPr>
          <w:rFonts w:ascii="Times New Roman" w:hAnsi="Times New Roman" w:cs="Times New Roman"/>
          <w:sz w:val="24"/>
          <w:szCs w:val="24"/>
        </w:rPr>
        <w:t xml:space="preserve">was </w:t>
      </w:r>
      <w:r w:rsidR="00B66741">
        <w:rPr>
          <w:rFonts w:ascii="Times New Roman" w:hAnsi="Times New Roman" w:cs="Times New Roman"/>
          <w:sz w:val="24"/>
          <w:szCs w:val="24"/>
        </w:rPr>
        <w:t>significant</w:t>
      </w:r>
      <w:r w:rsidR="00EA51C3">
        <w:rPr>
          <w:rFonts w:ascii="Times New Roman" w:hAnsi="Times New Roman" w:cs="Times New Roman"/>
          <w:sz w:val="24"/>
          <w:szCs w:val="24"/>
        </w:rPr>
        <w:t>ly</w:t>
      </w:r>
      <w:r w:rsidR="00B66741">
        <w:rPr>
          <w:rFonts w:ascii="Times New Roman" w:hAnsi="Times New Roman" w:cs="Times New Roman"/>
          <w:sz w:val="24"/>
          <w:szCs w:val="24"/>
        </w:rPr>
        <w:t xml:space="preserve"> improved compared to the </w:t>
      </w:r>
      <w:r w:rsidR="00EA51C3">
        <w:rPr>
          <w:rFonts w:ascii="Times New Roman" w:hAnsi="Times New Roman" w:cs="Times New Roman"/>
          <w:sz w:val="24"/>
          <w:szCs w:val="24"/>
        </w:rPr>
        <w:t xml:space="preserve">OLS </w:t>
      </w:r>
      <w:r w:rsidR="00B66741">
        <w:rPr>
          <w:rFonts w:ascii="Times New Roman" w:hAnsi="Times New Roman" w:cs="Times New Roman"/>
          <w:sz w:val="24"/>
          <w:szCs w:val="24"/>
        </w:rPr>
        <w:t>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w:t>
      </w:r>
      <w:r w:rsidR="00EA51C3">
        <w:rPr>
          <w:rFonts w:ascii="Times New Roman" w:hAnsi="Times New Roman" w:cs="Times New Roman"/>
          <w:sz w:val="24"/>
          <w:szCs w:val="24"/>
        </w:rPr>
        <w:t xml:space="preserve">icantly greater than 30, which </w:t>
      </w:r>
      <w:r w:rsidR="00536B4B">
        <w:rPr>
          <w:rFonts w:ascii="Times New Roman" w:hAnsi="Times New Roman" w:cs="Times New Roman"/>
          <w:sz w:val="24"/>
          <w:szCs w:val="24"/>
        </w:rPr>
        <w:t>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proofErr w:type="spellStart"/>
      <w:r w:rsidR="00307652">
        <w:rPr>
          <w:rFonts w:ascii="Times New Roman" w:hAnsi="Times New Roman" w:cs="Times New Roman"/>
          <w:sz w:val="24"/>
          <w:szCs w:val="24"/>
        </w:rPr>
        <w:t>Anselin</w:t>
      </w:r>
      <w:proofErr w:type="spellEnd"/>
      <w:r w:rsidR="00307652">
        <w:rPr>
          <w:rFonts w:ascii="Times New Roman" w:hAnsi="Times New Roman" w:cs="Times New Roman"/>
          <w:sz w:val="24"/>
          <w:szCs w:val="24"/>
        </w:rPr>
        <w:t xml:space="preserve">,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r w:rsidR="00EA51C3">
        <w:rPr>
          <w:rFonts w:ascii="Times New Roman" w:hAnsi="Times New Roman" w:cs="Times New Roman"/>
          <w:sz w:val="24"/>
          <w:szCs w:val="24"/>
        </w:rPr>
        <w:t xml:space="preserve"> in their respective models</w:t>
      </w:r>
      <w:r>
        <w:rPr>
          <w:rFonts w:ascii="Times New Roman" w:hAnsi="Times New Roman" w:cs="Times New Roman"/>
          <w:sz w:val="24"/>
          <w:szCs w:val="24"/>
        </w:rPr>
        <w: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In one set I used the population density rat</w:t>
      </w:r>
      <w:r w:rsidR="00D222EB">
        <w:rPr>
          <w:rFonts w:ascii="Times New Roman" w:hAnsi="Times New Roman" w:cs="Times New Roman"/>
          <w:sz w:val="24"/>
          <w:szCs w:val="24"/>
        </w:rPr>
        <w:t>io variable.  In the second</w:t>
      </w:r>
      <w:r>
        <w:rPr>
          <w:rFonts w:ascii="Times New Roman" w:hAnsi="Times New Roman" w:cs="Times New Roman"/>
          <w:sz w:val="24"/>
          <w:szCs w:val="24"/>
        </w:rPr>
        <w:t xml:space="preserve"> set, I replaced the population density ratio variable with the dichotomous population density variable.  In each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00D222EB">
        <w:rPr>
          <w:rFonts w:ascii="Times New Roman" w:hAnsi="Times New Roman" w:cs="Times New Roman"/>
          <w:sz w:val="24"/>
          <w:szCs w:val="24"/>
        </w:rPr>
        <w:t>).  In one</w:t>
      </w:r>
      <w:r w:rsidRPr="0060619A">
        <w:rPr>
          <w:rFonts w:ascii="Times New Roman" w:hAnsi="Times New Roman" w:cs="Times New Roman"/>
          <w:sz w:val="24"/>
          <w:szCs w:val="24"/>
        </w:rPr>
        <w:t xml:space="preserve"> set I used the population density rati</w:t>
      </w:r>
      <w:r w:rsidR="00D222EB">
        <w:rPr>
          <w:rFonts w:ascii="Times New Roman" w:hAnsi="Times New Roman" w:cs="Times New Roman"/>
          <w:sz w:val="24"/>
          <w:szCs w:val="24"/>
        </w:rPr>
        <w:t xml:space="preserve">o variable.  In the second </w:t>
      </w:r>
      <w:r w:rsidRPr="0060619A">
        <w:rPr>
          <w:rFonts w:ascii="Times New Roman" w:hAnsi="Times New Roman" w:cs="Times New Roman"/>
          <w:sz w:val="24"/>
          <w:szCs w:val="24"/>
        </w:rPr>
        <w:t xml:space="preserve">set, I </w:t>
      </w:r>
      <w:r>
        <w:rPr>
          <w:rFonts w:ascii="Times New Roman" w:hAnsi="Times New Roman" w:cs="Times New Roman"/>
          <w:sz w:val="24"/>
          <w:szCs w:val="24"/>
        </w:rPr>
        <w:t xml:space="preserve">again </w:t>
      </w:r>
      <w:r w:rsidRPr="0060619A">
        <w:rPr>
          <w:rFonts w:ascii="Times New Roman" w:hAnsi="Times New Roman" w:cs="Times New Roman"/>
          <w:sz w:val="24"/>
          <w:szCs w:val="24"/>
        </w:rPr>
        <w:t>replaced the population density ratio variable with the dichotomous population</w:t>
      </w:r>
      <w:r w:rsidR="00D222EB">
        <w:rPr>
          <w:rFonts w:ascii="Times New Roman" w:hAnsi="Times New Roman" w:cs="Times New Roman"/>
          <w:sz w:val="24"/>
          <w:szCs w:val="24"/>
        </w:rPr>
        <w:t xml:space="preserve"> density variable.  In each</w:t>
      </w:r>
      <w:r w:rsidRPr="0060619A">
        <w:rPr>
          <w:rFonts w:ascii="Times New Roman" w:hAnsi="Times New Roman" w:cs="Times New Roman"/>
          <w:sz w:val="24"/>
          <w:szCs w:val="24"/>
        </w:rPr>
        <w:t xml:space="preserv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00D222EB">
        <w:rPr>
          <w:rFonts w:ascii="Times New Roman" w:hAnsi="Times New Roman" w:cs="Times New Roman"/>
          <w:sz w:val="24"/>
          <w:szCs w:val="24"/>
        </w:rPr>
        <w:t>n one</w:t>
      </w:r>
      <w:r w:rsidRPr="00467894">
        <w:rPr>
          <w:rFonts w:ascii="Times New Roman" w:hAnsi="Times New Roman" w:cs="Times New Roman"/>
          <w:sz w:val="24"/>
          <w:szCs w:val="24"/>
        </w:rPr>
        <w:t xml:space="preserve"> set I used the population density ratio variable.  I</w:t>
      </w:r>
      <w:r w:rsidR="00D222EB">
        <w:rPr>
          <w:rFonts w:ascii="Times New Roman" w:hAnsi="Times New Roman" w:cs="Times New Roman"/>
          <w:sz w:val="24"/>
          <w:szCs w:val="24"/>
        </w:rPr>
        <w:t>n the second</w:t>
      </w:r>
      <w:r w:rsidRPr="00467894">
        <w:rPr>
          <w:rFonts w:ascii="Times New Roman" w:hAnsi="Times New Roman" w:cs="Times New Roman"/>
          <w:sz w:val="24"/>
          <w:szCs w:val="24"/>
        </w:rPr>
        <w:t xml:space="preserve"> set, I replaced the </w:t>
      </w:r>
      <w:r w:rsidRPr="00467894">
        <w:rPr>
          <w:rFonts w:ascii="Times New Roman" w:hAnsi="Times New Roman" w:cs="Times New Roman"/>
          <w:sz w:val="24"/>
          <w:szCs w:val="24"/>
        </w:rPr>
        <w:lastRenderedPageBreak/>
        <w:t>population density ratio variable with the dichotomous population</w:t>
      </w:r>
      <w:r w:rsidR="00D222EB">
        <w:rPr>
          <w:rFonts w:ascii="Times New Roman" w:hAnsi="Times New Roman" w:cs="Times New Roman"/>
          <w:sz w:val="24"/>
          <w:szCs w:val="24"/>
        </w:rPr>
        <w:t xml:space="preserve"> density variable.  In each</w:t>
      </w:r>
      <w:r w:rsidRPr="00467894">
        <w:rPr>
          <w:rFonts w:ascii="Times New Roman" w:hAnsi="Times New Roman" w:cs="Times New Roman"/>
          <w:sz w:val="24"/>
          <w:szCs w:val="24"/>
        </w:rPr>
        <w:t xml:space="preserv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D222EB">
        <w:rPr>
          <w:rFonts w:ascii="Times New Roman" w:hAnsi="Times New Roman" w:cs="Times New Roman"/>
          <w:sz w:val="24"/>
          <w:szCs w:val="24"/>
        </w:rPr>
        <w:t xml:space="preserve">In the spatial lag and </w:t>
      </w:r>
      <w:r w:rsidR="00325B9C">
        <w:rPr>
          <w:rFonts w:ascii="Times New Roman" w:hAnsi="Times New Roman" w:cs="Times New Roman"/>
          <w:sz w:val="24"/>
          <w:szCs w:val="24"/>
        </w:rPr>
        <w:t>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 using a queen method first order contingency weight matrix.  </w:t>
      </w:r>
      <w:r>
        <w:rPr>
          <w:rFonts w:ascii="Times New Roman" w:hAnsi="Times New Roman" w:cs="Times New Roman"/>
          <w:sz w:val="24"/>
          <w:szCs w:val="24"/>
        </w:rPr>
        <w:t xml:space="preserve">In the OLS modified model regression (OLS Modified Model 13), 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w:t>
      </w:r>
      <w:r w:rsidR="00FF2EA7">
        <w:rPr>
          <w:rFonts w:ascii="Times New Roman" w:hAnsi="Times New Roman" w:cs="Times New Roman"/>
          <w:sz w:val="24"/>
          <w:szCs w:val="24"/>
        </w:rPr>
        <w:lastRenderedPageBreak/>
        <w:t xml:space="preserve">lag variable was statistically significant and spatial autocorrelation was removed.  However, the 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The spatial lag model improved the AIC the greatest amount compared to the OLS modified models and the OLS baseline model</w:t>
      </w:r>
      <w:r w:rsidR="00D222EB">
        <w:rPr>
          <w:rFonts w:ascii="Times New Roman" w:hAnsi="Times New Roman" w:cs="Times New Roman"/>
          <w:sz w:val="24"/>
          <w:szCs w:val="24"/>
        </w:rPr>
        <w:t>.  In the spatial lag and</w:t>
      </w:r>
      <w:r w:rsidRPr="00BD7727">
        <w:rPr>
          <w:rFonts w:ascii="Times New Roman" w:hAnsi="Times New Roman" w:cs="Times New Roman"/>
          <w:sz w:val="24"/>
          <w:szCs w:val="24"/>
        </w:rPr>
        <w:t xml:space="preserve"> error model, </w:t>
      </w:r>
      <w:r w:rsidR="00FF2EA7">
        <w:rPr>
          <w:rFonts w:ascii="Times New Roman" w:hAnsi="Times New Roman" w:cs="Times New Roman"/>
          <w:sz w:val="24"/>
          <w:szCs w:val="24"/>
        </w:rPr>
        <w:t xml:space="preserve">neither the spatial lag nor the </w:t>
      </w:r>
      <w:r w:rsidR="00D222EB">
        <w:rPr>
          <w:rFonts w:ascii="Times New Roman" w:hAnsi="Times New Roman" w:cs="Times New Roman"/>
          <w:sz w:val="24"/>
          <w:szCs w:val="24"/>
        </w:rPr>
        <w:t>spatial error variable was</w:t>
      </w:r>
      <w:r w:rsidRPr="00BD7727">
        <w:rPr>
          <w:rFonts w:ascii="Times New Roman" w:hAnsi="Times New Roman" w:cs="Times New Roman"/>
          <w:sz w:val="24"/>
          <w:szCs w:val="24"/>
        </w:rPr>
        <w:t xml:space="preserve">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 xml:space="preserve">was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simple spatial lag and simple spatial error models suggested that the association between poverty ratio and the White population ratio was vectorially opposite of any association between poverty ratio and the Black population ratio (Table 6; Table 7).  However, t</w:t>
      </w:r>
      <w:r w:rsidR="000F5A51">
        <w:rPr>
          <w:rFonts w:ascii="Times New Roman" w:hAnsi="Times New Roman" w:cs="Times New Roman"/>
          <w:sz w:val="24"/>
          <w:szCs w:val="24"/>
        </w:rPr>
        <w:t xml:space="preserve">he results of </w:t>
      </w:r>
      <w:r w:rsidR="000F5A51">
        <w:rPr>
          <w:rFonts w:ascii="Times New Roman" w:hAnsi="Times New Roman" w:cs="Times New Roman"/>
          <w:sz w:val="24"/>
          <w:szCs w:val="24"/>
        </w:rPr>
        <w:lastRenderedPageBreak/>
        <w:t xml:space="preserve">the Spatial Lag Modified Model 2 (Table 14) suggest that there is no statistically significant 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 xml:space="preserve">There are several limitations of the analysis presented in this paper.  First, the analysis assumed that the relationship between poverty, race, education attainment, and population density were the same across the study area.  This assumption may not hold if there is local variation in the data.  Second, </w:t>
      </w:r>
      <w:r w:rsidR="00D86452">
        <w:rPr>
          <w:rFonts w:ascii="Times New Roman" w:hAnsi="Times New Roman" w:cs="Times New Roman"/>
          <w:sz w:val="24"/>
          <w:szCs w:val="24"/>
        </w:rPr>
        <w:t xml:space="preserve">the study used census tracts which are administrative boundaries.  These boundaries may not align with social boundaries.  Moreover, administrative boundaries are subject to change over time.  Finally, </w:t>
      </w:r>
      <w:r w:rsidRPr="00A27B98">
        <w:rPr>
          <w:rFonts w:ascii="Times New Roman" w:hAnsi="Times New Roman" w:cs="Times New Roman"/>
          <w:sz w:val="24"/>
          <w:szCs w:val="24"/>
        </w:rPr>
        <w:t>the analysis only examined data for 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w:t>
      </w:r>
      <w:r w:rsidR="00A432D2">
        <w:rPr>
          <w:rFonts w:ascii="Times New Roman" w:hAnsi="Times New Roman" w:cs="Times New Roman"/>
          <w:sz w:val="24"/>
          <w:szCs w:val="24"/>
        </w:rPr>
        <w:t xml:space="preserve">spatial </w:t>
      </w:r>
      <w:r w:rsidR="007424E7">
        <w:rPr>
          <w:rFonts w:ascii="Times New Roman" w:hAnsi="Times New Roman" w:cs="Times New Roman"/>
          <w:sz w:val="24"/>
          <w:szCs w:val="24"/>
        </w:rPr>
        <w:t>analysis</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suggests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 xml:space="preserve">dynamics between poverty, race, and education attainment in the Springfield, Missouri metropolitan statistical area are </w:t>
      </w:r>
      <w:r w:rsidR="00D222EB">
        <w:rPr>
          <w:rFonts w:ascii="Times New Roman" w:hAnsi="Times New Roman" w:cs="Times New Roman"/>
          <w:sz w:val="24"/>
          <w:szCs w:val="24"/>
        </w:rPr>
        <w:t>slight</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outcome given the historical context of slavery and race relations in the region?</w:t>
      </w:r>
      <w:r w:rsidR="00203941">
        <w:rPr>
          <w:rFonts w:ascii="Times New Roman" w:hAnsi="Times New Roman" w:cs="Times New Roman"/>
          <w:sz w:val="24"/>
          <w:szCs w:val="24"/>
        </w:rPr>
        <w:t xml:space="preserve">  One theory is that the issue of race is not a </w:t>
      </w:r>
      <w:r w:rsidR="00203941">
        <w:rPr>
          <w:rFonts w:ascii="Times New Roman" w:hAnsi="Times New Roman" w:cs="Times New Roman"/>
          <w:sz w:val="24"/>
          <w:szCs w:val="24"/>
        </w:rPr>
        <w:lastRenderedPageBreak/>
        <w:t xml:space="preserve">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constitutes such a large portion 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w:t>
      </w:r>
      <w:r w:rsidR="00D222EB">
        <w:rPr>
          <w:rFonts w:ascii="Times New Roman" w:hAnsi="Times New Roman" w:cs="Times New Roman"/>
          <w:i/>
          <w:sz w:val="24"/>
          <w:szCs w:val="24"/>
        </w:rPr>
        <w:t>e</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w:t>
      </w:r>
      <w:r w:rsidR="00D222EB">
        <w:rPr>
          <w:rFonts w:ascii="Times New Roman" w:hAnsi="Times New Roman" w:cs="Times New Roman"/>
          <w:sz w:val="24"/>
          <w:szCs w:val="24"/>
        </w:rPr>
        <w:t>d for the better</w:t>
      </w:r>
      <w:r w:rsidR="00CF5C2E">
        <w:rPr>
          <w:rFonts w:ascii="Times New Roman" w:hAnsi="Times New Roman" w:cs="Times New Roman"/>
          <w:sz w:val="24"/>
          <w:szCs w:val="24"/>
        </w:rPr>
        <w:t xml:space="preserve"> in the region.</w:t>
      </w:r>
      <w:r w:rsidR="00B5531D">
        <w:rPr>
          <w:rFonts w:ascii="Times New Roman" w:hAnsi="Times New Roman" w:cs="Times New Roman"/>
          <w:sz w:val="24"/>
          <w:szCs w:val="24"/>
        </w:rPr>
        <w:t xml:space="preserve">  These questions and theories </w:t>
      </w:r>
      <w:r w:rsidR="00D222EB">
        <w:rPr>
          <w:rFonts w:ascii="Times New Roman" w:hAnsi="Times New Roman" w:cs="Times New Roman"/>
          <w:sz w:val="24"/>
          <w:szCs w:val="24"/>
        </w:rPr>
        <w:t xml:space="preserve">are potential areas for </w:t>
      </w:r>
      <w:r w:rsidR="00B5531D">
        <w:rPr>
          <w:rFonts w:ascii="Times New Roman" w:hAnsi="Times New Roman" w:cs="Times New Roman"/>
          <w:sz w:val="24"/>
          <w:szCs w:val="24"/>
        </w:rPr>
        <w:t>future research</w:t>
      </w:r>
      <w:r w:rsidR="00D222EB" w:rsidRPr="00D222EB">
        <w:rPr>
          <w:rFonts w:ascii="Times New Roman" w:hAnsi="Times New Roman" w:cs="Times New Roman"/>
          <w:sz w:val="24"/>
          <w:szCs w:val="24"/>
        </w:rPr>
        <w:t xml:space="preserve"> </w:t>
      </w:r>
      <w:r w:rsidR="00D222EB">
        <w:rPr>
          <w:rFonts w:ascii="Times New Roman" w:hAnsi="Times New Roman" w:cs="Times New Roman"/>
          <w:sz w:val="24"/>
          <w:szCs w:val="24"/>
        </w:rPr>
        <w:t>that may prove both interesting and insightful</w:t>
      </w:r>
      <w:r w:rsidR="00B5531D">
        <w:rPr>
          <w:rFonts w:ascii="Times New Roman" w:hAnsi="Times New Roman" w:cs="Times New Roman"/>
          <w:sz w:val="24"/>
          <w:szCs w:val="24"/>
        </w:rPr>
        <w:t>.</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 (2005). Exploring spatial data with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0F25D1" w:rsidRDefault="000F25D1"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ArcMap 10.6.1 [Computer software]. Available from </w:t>
      </w:r>
      <w:r w:rsidRPr="000F25D1">
        <w:rPr>
          <w:rFonts w:ascii="Times New Roman" w:hAnsi="Times New Roman" w:cs="Times New Roman"/>
          <w:sz w:val="24"/>
          <w:szCs w:val="24"/>
        </w:rPr>
        <w:t>https://www.esri.com/en-us/home</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381A44" w:rsidRPr="00381A44" w:rsidRDefault="00381A4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Caliendo, S. (2018). </w:t>
      </w:r>
      <w:r w:rsidRPr="00381A44">
        <w:rPr>
          <w:rFonts w:ascii="Times New Roman" w:hAnsi="Times New Roman" w:cs="Times New Roman"/>
          <w:i/>
          <w:sz w:val="24"/>
          <w:szCs w:val="24"/>
        </w:rPr>
        <w:t>Inequality in America: Race, poverty, and fulfilling democracy’s promise</w:t>
      </w:r>
      <w:r>
        <w:rPr>
          <w:rFonts w:ascii="Times New Roman" w:hAnsi="Times New Roman" w:cs="Times New Roman"/>
          <w:sz w:val="24"/>
          <w:szCs w:val="24"/>
        </w:rPr>
        <w:t xml:space="preserve"> (2nd ed.). New York, NY: Routledge. </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lastRenderedPageBreak/>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2B672A" w:rsidRDefault="002B672A"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1.14 [Computer software]. Retrieved from </w:t>
      </w:r>
      <w:r w:rsidRPr="002B672A">
        <w:rPr>
          <w:rFonts w:ascii="Times New Roman" w:hAnsi="Times New Roman" w:cs="Times New Roman"/>
          <w:sz w:val="24"/>
          <w:szCs w:val="24"/>
        </w:rPr>
        <w:t>https://geodacenter.github.io/</w:t>
      </w:r>
    </w:p>
    <w:p w:rsidR="002B672A" w:rsidRDefault="002B672A"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GeoDaSpace</w:t>
      </w:r>
      <w:proofErr w:type="spellEnd"/>
      <w:r>
        <w:rPr>
          <w:rFonts w:ascii="Times New Roman" w:hAnsi="Times New Roman" w:cs="Times New Roman"/>
          <w:sz w:val="24"/>
          <w:szCs w:val="24"/>
        </w:rPr>
        <w:t xml:space="preserve"> 1.2 [Computer software]. Retrieved from </w:t>
      </w:r>
      <w:r w:rsidRPr="002B672A">
        <w:rPr>
          <w:rFonts w:ascii="Times New Roman" w:hAnsi="Times New Roman" w:cs="Times New Roman"/>
          <w:sz w:val="24"/>
          <w:szCs w:val="24"/>
        </w:rPr>
        <w:t>https://geodacenter.github.io/GeoDaSpace/download.html</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781B84" w:rsidRDefault="00781B8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Iceland, J. (2013). </w:t>
      </w:r>
      <w:r w:rsidRPr="00781B84">
        <w:rPr>
          <w:rFonts w:ascii="Times New Roman" w:hAnsi="Times New Roman" w:cs="Times New Roman"/>
          <w:i/>
          <w:sz w:val="24"/>
          <w:szCs w:val="24"/>
        </w:rPr>
        <w:t>Poverty in America: A handbook</w:t>
      </w:r>
      <w:r>
        <w:rPr>
          <w:rFonts w:ascii="Times New Roman" w:hAnsi="Times New Roman" w:cs="Times New Roman"/>
          <w:sz w:val="24"/>
          <w:szCs w:val="24"/>
        </w:rPr>
        <w:t xml:space="preserve"> (3rd ed.). Berkeley, CA: University of California Press.</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 xml:space="preserve">Connecting Race and Place: A County-Level Analysis of White, Black, and Hispanic HIV Prevalence, Poverty, </w:t>
      </w:r>
      <w:r w:rsidR="00F10E8E" w:rsidRPr="00F10E8E">
        <w:rPr>
          <w:rFonts w:ascii="Times New Roman" w:hAnsi="Times New Roman" w:cs="Times New Roman"/>
          <w:sz w:val="24"/>
          <w:szCs w:val="24"/>
        </w:rPr>
        <w:lastRenderedPageBreak/>
        <w:t>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CB1D69" w:rsidRDefault="00CB1D69">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rPr>
          <w:noProof/>
        </w:rPr>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9814E4"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605.3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9814E4" w:rsidP="00ED3A93">
      <w:pPr>
        <w:spacing w:after="0" w:line="480" w:lineRule="auto"/>
        <w:rPr>
          <w:rFonts w:ascii="Times New Roman" w:hAnsi="Times New Roman" w:cs="Times New Roman"/>
          <w:sz w:val="24"/>
          <w:szCs w:val="24"/>
        </w:rPr>
      </w:pPr>
      <w:r>
        <w:rPr>
          <w:noProof/>
        </w:rPr>
        <w:lastRenderedPageBreak/>
        <w:pict>
          <v:shape id="_x0000_i1026" type="#_x0000_t75" style="width:467.15pt;height:605.3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9814E4" w:rsidP="00ED3A93">
      <w:pPr>
        <w:spacing w:after="0" w:line="480" w:lineRule="auto"/>
        <w:rPr>
          <w:rFonts w:ascii="Times New Roman" w:hAnsi="Times New Roman" w:cs="Times New Roman"/>
          <w:sz w:val="24"/>
          <w:szCs w:val="24"/>
        </w:rPr>
      </w:pPr>
      <w:r>
        <w:rPr>
          <w:noProof/>
        </w:rPr>
        <w:lastRenderedPageBreak/>
        <w:pict>
          <v:shape id="_x0000_i1027" type="#_x0000_t75" style="width:467.15pt;height:605.3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w:t>
      </w:r>
      <w:proofErr w:type="gramStart"/>
      <w:r w:rsidR="007B3155">
        <w:rPr>
          <w:rFonts w:ascii="Times New Roman" w:hAnsi="Times New Roman" w:cs="Times New Roman"/>
          <w:sz w:val="24"/>
          <w:szCs w:val="24"/>
        </w:rPr>
        <w:t>vast majority</w:t>
      </w:r>
      <w:proofErr w:type="gramEnd"/>
      <w:r w:rsidR="007B3155">
        <w:rPr>
          <w:rFonts w:ascii="Times New Roman" w:hAnsi="Times New Roman" w:cs="Times New Roman"/>
          <w:sz w:val="24"/>
          <w:szCs w:val="24"/>
        </w:rPr>
        <w:t xml:space="preserve"> of</w:t>
      </w:r>
      <w:r w:rsidR="000F6B6C">
        <w:rPr>
          <w:rFonts w:ascii="Times New Roman" w:hAnsi="Times New Roman" w:cs="Times New Roman"/>
          <w:sz w:val="24"/>
          <w:szCs w:val="24"/>
        </w:rPr>
        <w:t xml:space="preserve"> census tracts.</w:t>
      </w:r>
    </w:p>
    <w:p w:rsidR="00B90CD2" w:rsidRDefault="009814E4" w:rsidP="00ED3A93">
      <w:pPr>
        <w:spacing w:after="0" w:line="480" w:lineRule="auto"/>
        <w:rPr>
          <w:rFonts w:ascii="Times New Roman" w:hAnsi="Times New Roman" w:cs="Times New Roman"/>
          <w:sz w:val="24"/>
          <w:szCs w:val="24"/>
        </w:rPr>
      </w:pPr>
      <w:r>
        <w:rPr>
          <w:noProof/>
        </w:rPr>
        <w:lastRenderedPageBreak/>
        <w:pict>
          <v:shape id="_x0000_i1028" type="#_x0000_t75" style="width:467.15pt;height:605.3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w:t>
      </w:r>
      <w:r w:rsidR="001420C4">
        <w:rPr>
          <w:rFonts w:ascii="Times New Roman" w:hAnsi="Times New Roman" w:cs="Times New Roman"/>
          <w:sz w:val="24"/>
          <w:szCs w:val="24"/>
        </w:rPr>
        <w:t>orrelation found between</w:t>
      </w:r>
      <w:r w:rsidR="00CA6B32">
        <w:rPr>
          <w:rFonts w:ascii="Times New Roman" w:hAnsi="Times New Roman" w:cs="Times New Roman"/>
          <w:sz w:val="24"/>
          <w:szCs w:val="24"/>
        </w:rPr>
        <w:t xml:space="preserve"> Black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w:t>
      </w:r>
      <w:r w:rsidR="001420C4">
        <w:rPr>
          <w:rFonts w:ascii="Times New Roman" w:hAnsi="Times New Roman" w:cs="Times New Roman"/>
          <w:sz w:val="24"/>
          <w:szCs w:val="24"/>
        </w:rPr>
        <w:t xml:space="preserve">rrelation found between </w:t>
      </w:r>
      <w:r w:rsidR="00CA6B32">
        <w:rPr>
          <w:rFonts w:ascii="Times New Roman" w:hAnsi="Times New Roman" w:cs="Times New Roman"/>
          <w:sz w:val="24"/>
          <w:szCs w:val="24"/>
        </w:rPr>
        <w:t>White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D45DCB" w:rsidRDefault="009814E4"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15pt;height:605.3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9814E4"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15pt;height:605.3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 xml:space="preserve">the population was White for the </w:t>
      </w:r>
      <w:proofErr w:type="gramStart"/>
      <w:r w:rsidR="00E10D26">
        <w:rPr>
          <w:rFonts w:ascii="Times New Roman" w:hAnsi="Times New Roman" w:cs="Times New Roman"/>
          <w:sz w:val="24"/>
          <w:szCs w:val="24"/>
        </w:rPr>
        <w:t>vast majority</w:t>
      </w:r>
      <w:proofErr w:type="gramEnd"/>
      <w:r w:rsidR="00E10D26">
        <w:rPr>
          <w:rFonts w:ascii="Times New Roman" w:hAnsi="Times New Roman" w:cs="Times New Roman"/>
          <w:sz w:val="24"/>
          <w:szCs w:val="24"/>
        </w:rPr>
        <w:t xml:space="preserve">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814E4">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814E4">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52A12"/>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25D1"/>
    <w:rsid w:val="000F5A51"/>
    <w:rsid w:val="000F6B6C"/>
    <w:rsid w:val="00110FDE"/>
    <w:rsid w:val="00113B7B"/>
    <w:rsid w:val="00117073"/>
    <w:rsid w:val="001219A4"/>
    <w:rsid w:val="0012298C"/>
    <w:rsid w:val="001257A2"/>
    <w:rsid w:val="00126080"/>
    <w:rsid w:val="00137B4D"/>
    <w:rsid w:val="001405D0"/>
    <w:rsid w:val="001420C4"/>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B672A"/>
    <w:rsid w:val="002C2DC5"/>
    <w:rsid w:val="002E22F4"/>
    <w:rsid w:val="002E4D15"/>
    <w:rsid w:val="002F292F"/>
    <w:rsid w:val="0030028A"/>
    <w:rsid w:val="0030189E"/>
    <w:rsid w:val="00307652"/>
    <w:rsid w:val="003102B0"/>
    <w:rsid w:val="00311768"/>
    <w:rsid w:val="00325B9C"/>
    <w:rsid w:val="00330403"/>
    <w:rsid w:val="00347A41"/>
    <w:rsid w:val="0035098B"/>
    <w:rsid w:val="0035190B"/>
    <w:rsid w:val="00355DEB"/>
    <w:rsid w:val="003809B9"/>
    <w:rsid w:val="00381A44"/>
    <w:rsid w:val="0038382A"/>
    <w:rsid w:val="00385E1F"/>
    <w:rsid w:val="00386D3B"/>
    <w:rsid w:val="00390898"/>
    <w:rsid w:val="00391BF7"/>
    <w:rsid w:val="00395942"/>
    <w:rsid w:val="00396FB8"/>
    <w:rsid w:val="003A0C45"/>
    <w:rsid w:val="003B24D3"/>
    <w:rsid w:val="003C5A33"/>
    <w:rsid w:val="003C7354"/>
    <w:rsid w:val="003D65B9"/>
    <w:rsid w:val="003D6601"/>
    <w:rsid w:val="003D7FCE"/>
    <w:rsid w:val="003F2124"/>
    <w:rsid w:val="004014EB"/>
    <w:rsid w:val="00417795"/>
    <w:rsid w:val="00420A9E"/>
    <w:rsid w:val="00426D3D"/>
    <w:rsid w:val="00434FC4"/>
    <w:rsid w:val="0044177B"/>
    <w:rsid w:val="004473C1"/>
    <w:rsid w:val="00447E71"/>
    <w:rsid w:val="00457206"/>
    <w:rsid w:val="00467894"/>
    <w:rsid w:val="004753C3"/>
    <w:rsid w:val="00477DE3"/>
    <w:rsid w:val="00481139"/>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6934"/>
    <w:rsid w:val="005D3F04"/>
    <w:rsid w:val="005D51FE"/>
    <w:rsid w:val="005E0F6A"/>
    <w:rsid w:val="005E10A4"/>
    <w:rsid w:val="005E61EB"/>
    <w:rsid w:val="005F09CC"/>
    <w:rsid w:val="00602FFF"/>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44B"/>
    <w:rsid w:val="006F753B"/>
    <w:rsid w:val="007030CA"/>
    <w:rsid w:val="00711282"/>
    <w:rsid w:val="0071294B"/>
    <w:rsid w:val="00721445"/>
    <w:rsid w:val="00727267"/>
    <w:rsid w:val="0073357A"/>
    <w:rsid w:val="007338AE"/>
    <w:rsid w:val="00737C39"/>
    <w:rsid w:val="007424E7"/>
    <w:rsid w:val="007470DB"/>
    <w:rsid w:val="007512FC"/>
    <w:rsid w:val="00754FA9"/>
    <w:rsid w:val="007577CC"/>
    <w:rsid w:val="00762D50"/>
    <w:rsid w:val="00763728"/>
    <w:rsid w:val="00775DDA"/>
    <w:rsid w:val="00780008"/>
    <w:rsid w:val="00781B84"/>
    <w:rsid w:val="007932FB"/>
    <w:rsid w:val="007B3155"/>
    <w:rsid w:val="007C444E"/>
    <w:rsid w:val="007C6F82"/>
    <w:rsid w:val="007D4950"/>
    <w:rsid w:val="007F1E06"/>
    <w:rsid w:val="008023BC"/>
    <w:rsid w:val="0080643A"/>
    <w:rsid w:val="00807B68"/>
    <w:rsid w:val="00810D04"/>
    <w:rsid w:val="00811E8C"/>
    <w:rsid w:val="00816362"/>
    <w:rsid w:val="00820B80"/>
    <w:rsid w:val="008356D9"/>
    <w:rsid w:val="00841328"/>
    <w:rsid w:val="00846537"/>
    <w:rsid w:val="008478DB"/>
    <w:rsid w:val="00853105"/>
    <w:rsid w:val="008533E3"/>
    <w:rsid w:val="00855DF8"/>
    <w:rsid w:val="00862EB2"/>
    <w:rsid w:val="008652B9"/>
    <w:rsid w:val="00866661"/>
    <w:rsid w:val="00867A33"/>
    <w:rsid w:val="0087111B"/>
    <w:rsid w:val="00873FF3"/>
    <w:rsid w:val="0087758C"/>
    <w:rsid w:val="008811AC"/>
    <w:rsid w:val="00883A6D"/>
    <w:rsid w:val="00886BCD"/>
    <w:rsid w:val="00892DA1"/>
    <w:rsid w:val="008A53AF"/>
    <w:rsid w:val="008B54AE"/>
    <w:rsid w:val="008B7D82"/>
    <w:rsid w:val="008D23A8"/>
    <w:rsid w:val="008F4492"/>
    <w:rsid w:val="00900171"/>
    <w:rsid w:val="009071D9"/>
    <w:rsid w:val="009176C6"/>
    <w:rsid w:val="009300B6"/>
    <w:rsid w:val="009313F2"/>
    <w:rsid w:val="009423A1"/>
    <w:rsid w:val="009433D5"/>
    <w:rsid w:val="00943802"/>
    <w:rsid w:val="0095074F"/>
    <w:rsid w:val="00952926"/>
    <w:rsid w:val="00964048"/>
    <w:rsid w:val="00966D20"/>
    <w:rsid w:val="009717FC"/>
    <w:rsid w:val="00971C1A"/>
    <w:rsid w:val="00980858"/>
    <w:rsid w:val="00980CE9"/>
    <w:rsid w:val="009814E4"/>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D596B"/>
    <w:rsid w:val="00AE24C6"/>
    <w:rsid w:val="00AE37B9"/>
    <w:rsid w:val="00AE7011"/>
    <w:rsid w:val="00AE78FD"/>
    <w:rsid w:val="00AF568A"/>
    <w:rsid w:val="00AF6F6A"/>
    <w:rsid w:val="00B00339"/>
    <w:rsid w:val="00B05173"/>
    <w:rsid w:val="00B055D5"/>
    <w:rsid w:val="00B22479"/>
    <w:rsid w:val="00B25540"/>
    <w:rsid w:val="00B37F18"/>
    <w:rsid w:val="00B457BC"/>
    <w:rsid w:val="00B5531D"/>
    <w:rsid w:val="00B62EB6"/>
    <w:rsid w:val="00B66741"/>
    <w:rsid w:val="00B830D0"/>
    <w:rsid w:val="00B8564C"/>
    <w:rsid w:val="00B90CD2"/>
    <w:rsid w:val="00B91E89"/>
    <w:rsid w:val="00BA1DC0"/>
    <w:rsid w:val="00BA48A2"/>
    <w:rsid w:val="00BB1F5A"/>
    <w:rsid w:val="00BB2B29"/>
    <w:rsid w:val="00BC0170"/>
    <w:rsid w:val="00BC0E36"/>
    <w:rsid w:val="00BC14E3"/>
    <w:rsid w:val="00BC4298"/>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B1D69"/>
    <w:rsid w:val="00CC4DB1"/>
    <w:rsid w:val="00CD11A0"/>
    <w:rsid w:val="00CE166B"/>
    <w:rsid w:val="00CE6A51"/>
    <w:rsid w:val="00CF07D6"/>
    <w:rsid w:val="00CF5C2E"/>
    <w:rsid w:val="00D04BE3"/>
    <w:rsid w:val="00D13C62"/>
    <w:rsid w:val="00D22144"/>
    <w:rsid w:val="00D222EB"/>
    <w:rsid w:val="00D251BD"/>
    <w:rsid w:val="00D36DFB"/>
    <w:rsid w:val="00D45DCB"/>
    <w:rsid w:val="00D5225E"/>
    <w:rsid w:val="00D61311"/>
    <w:rsid w:val="00D62FDF"/>
    <w:rsid w:val="00D640AF"/>
    <w:rsid w:val="00D86452"/>
    <w:rsid w:val="00D86C5D"/>
    <w:rsid w:val="00D91CC8"/>
    <w:rsid w:val="00D94849"/>
    <w:rsid w:val="00DA7991"/>
    <w:rsid w:val="00DB172A"/>
    <w:rsid w:val="00DB1970"/>
    <w:rsid w:val="00DD1FDE"/>
    <w:rsid w:val="00DD20FA"/>
    <w:rsid w:val="00DE0D1D"/>
    <w:rsid w:val="00DE21E5"/>
    <w:rsid w:val="00E013EA"/>
    <w:rsid w:val="00E0147F"/>
    <w:rsid w:val="00E10C86"/>
    <w:rsid w:val="00E10D26"/>
    <w:rsid w:val="00E154A7"/>
    <w:rsid w:val="00E24E11"/>
    <w:rsid w:val="00E33B32"/>
    <w:rsid w:val="00E35981"/>
    <w:rsid w:val="00E437B5"/>
    <w:rsid w:val="00E5543F"/>
    <w:rsid w:val="00E56B16"/>
    <w:rsid w:val="00E61A80"/>
    <w:rsid w:val="00E62C53"/>
    <w:rsid w:val="00E73578"/>
    <w:rsid w:val="00E81FE5"/>
    <w:rsid w:val="00E82E78"/>
    <w:rsid w:val="00E8509C"/>
    <w:rsid w:val="00EA409D"/>
    <w:rsid w:val="00EA51C3"/>
    <w:rsid w:val="00EA6378"/>
    <w:rsid w:val="00EA654C"/>
    <w:rsid w:val="00EA7DD1"/>
    <w:rsid w:val="00EB4F26"/>
    <w:rsid w:val="00EC6E79"/>
    <w:rsid w:val="00ED3A93"/>
    <w:rsid w:val="00EE3557"/>
    <w:rsid w:val="00EE4033"/>
    <w:rsid w:val="00EE7743"/>
    <w:rsid w:val="00EF4406"/>
    <w:rsid w:val="00F03E88"/>
    <w:rsid w:val="00F10E8E"/>
    <w:rsid w:val="00F21043"/>
    <w:rsid w:val="00F314E7"/>
    <w:rsid w:val="00F325B4"/>
    <w:rsid w:val="00F3548E"/>
    <w:rsid w:val="00F444DE"/>
    <w:rsid w:val="00F51227"/>
    <w:rsid w:val="00F54B46"/>
    <w:rsid w:val="00F92E97"/>
    <w:rsid w:val="00F9582F"/>
    <w:rsid w:val="00FA3328"/>
    <w:rsid w:val="00FA59CF"/>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6895146"/>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Pages>49</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348</cp:revision>
  <dcterms:created xsi:type="dcterms:W3CDTF">2018-09-18T16:55:00Z</dcterms:created>
  <dcterms:modified xsi:type="dcterms:W3CDTF">2020-05-06T21:13:00Z</dcterms:modified>
</cp:coreProperties>
</file>