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for Assessing Technology Transfer Performance</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bookmarkStart w:id="0" w:name="_GoBack"/>
      <w:bookmarkEnd w:id="0"/>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studies of technology transfer may lack construct validity and content validity.  As such, any conclusions drawn from such studies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U.S. universities for research is less than 1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w:t>
      </w:r>
      <w:r>
        <w:rPr>
          <w:rFonts w:ascii="Times New Roman" w:hAnsi="Times New Roman" w:cs="Times New Roman"/>
          <w:sz w:val="24"/>
          <w:szCs w:val="24"/>
        </w:rPr>
        <w:lastRenderedPageBreak/>
        <w:t xml:space="preserve">federal 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12C99" wp14:editId="7308B721">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are several potential benefits to developing predictive models to 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w:t>
      </w:r>
      <w:r>
        <w:rPr>
          <w:rFonts w:ascii="Times New Roman" w:hAnsi="Times New Roman" w:cs="Times New Roman"/>
          <w:sz w:val="24"/>
          <w:szCs w:val="24"/>
        </w:rPr>
        <w:lastRenderedPageBreak/>
        <w:t xml:space="preserve">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w:t>
      </w:r>
      <w:r>
        <w:rPr>
          <w:rFonts w:ascii="Times New Roman" w:hAnsi="Times New Roman" w:cs="Times New Roman"/>
          <w:sz w:val="24"/>
          <w:szCs w:val="24"/>
        </w:rPr>
        <w:lastRenderedPageBreak/>
        <w:t xml:space="preserve">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included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 Liu, Lu &amp; Huang (2014) investigated the efficiency of UTT in different stages of the technology transfer process.  Their approach included patent applications and patents allowed </w:t>
      </w:r>
      <w:r>
        <w:rPr>
          <w:rFonts w:ascii="Times New Roman" w:hAnsi="Times New Roman" w:cs="Times New Roman"/>
          <w:sz w:val="24"/>
          <w:szCs w:val="24"/>
        </w:rPr>
        <w:lastRenderedPageBreak/>
        <w:t>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of the subject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xml:space="preserve">, &amp; Phan (2009) found statistically significant positive associations with technology transfer outcomes for several variables including the size of an institutions technology licensing office, the degree of autonomy </w:t>
      </w:r>
      <w:r w:rsidR="001845FF">
        <w:rPr>
          <w:rFonts w:ascii="Times New Roman" w:hAnsi="Times New Roman" w:cs="Times New Roman"/>
          <w:sz w:val="24"/>
          <w:szCs w:val="24"/>
        </w:rPr>
        <w:lastRenderedPageBreak/>
        <w:t>of the institutions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numerous variables that were non-significantly associated with technology transfer outcomes such as the number of professional schools at an institution; whether or not the institution have a medical school; the size of the research and development budget of the institution; whether or not an institution was designated at a doctoral/research university; the institutions proximity to “high-tech” infrastructure, research capacity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found that an organization’s understanding of research and development (R&amp;D),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of the recent literature published in the last five years,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w:t>
      </w:r>
      <w:r>
        <w:rPr>
          <w:rFonts w:ascii="Times New Roman" w:hAnsi="Times New Roman" w:cs="Times New Roman"/>
          <w:sz w:val="24"/>
          <w:szCs w:val="24"/>
        </w:rPr>
        <w:lastRenderedPageBreak/>
        <w:t xml:space="preserve">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w:t>
      </w:r>
      <w:r w:rsidR="00DA48A2" w:rsidRPr="00DA48A2">
        <w:rPr>
          <w:rFonts w:ascii="Times New Roman" w:hAnsi="Times New Roman" w:cs="Times New Roman"/>
          <w:sz w:val="24"/>
          <w:szCs w:val="24"/>
        </w:rPr>
        <w:lastRenderedPageBreak/>
        <w:t xml:space="preserve">January 1, 1963 to December 30, 1999 listed in the Technology Assessment and Forecast (TAF) database of the USPTO.  The source file contained data on 2,923,922 patents across 23 variables.  </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2</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917755">
        <w:rPr>
          <w:rFonts w:ascii="Times New Roman" w:hAnsi="Times New Roman" w:cs="Times New Roman"/>
          <w:sz w:val="24"/>
          <w:szCs w:val="24"/>
        </w:rPr>
        <w:t>3</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w:t>
      </w:r>
      <w:r>
        <w:rPr>
          <w:rFonts w:ascii="Times New Roman" w:hAnsi="Times New Roman" w:cs="Times New Roman"/>
          <w:sz w:val="24"/>
          <w:szCs w:val="24"/>
        </w:rPr>
        <w:lastRenderedPageBreak/>
        <w:t xml:space="preserve">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lastRenderedPageBreak/>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lastRenderedPageBreak/>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xml:space="preserve">) </w:t>
      </w:r>
      <w:r>
        <w:rPr>
          <w:rFonts w:ascii="Times New Roman" w:hAnsi="Times New Roman" w:cs="Times New Roman"/>
          <w:sz w:val="24"/>
          <w:szCs w:val="24"/>
        </w:rPr>
        <w:lastRenderedPageBreak/>
        <w:t>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w:t>
      </w:r>
      <w:r>
        <w:rPr>
          <w:rFonts w:ascii="Times New Roman" w:hAnsi="Times New Roman" w:cs="Times New Roman"/>
          <w:sz w:val="24"/>
          <w:szCs w:val="24"/>
        </w:rPr>
        <w:lastRenderedPageBreak/>
        <w:t xml:space="preserve">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14F1C" wp14:editId="03B4B221">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effects of scientific knowledge.  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logistic regression analysis to investigate whether patents that are likely to perform better than average 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  While the number of claims made by a patent will have a positive association, more claims does not create significantly more opportunities for that patent to be cited 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I expect</w:t>
      </w:r>
      <w:r w:rsidR="00420BF8">
        <w:rPr>
          <w:rFonts w:ascii="Times New Roman" w:hAnsi="Times New Roman" w:cs="Times New Roman"/>
          <w:sz w:val="24"/>
          <w:szCs w:val="24"/>
        </w:rPr>
        <w:t>ed</w:t>
      </w:r>
      <w:r>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older a patent is the less relevant it becomes 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Pr>
          <w:rFonts w:ascii="Times New Roman" w:hAnsi="Times New Roman" w:cs="Times New Roman"/>
          <w:sz w:val="24"/>
          <w:szCs w:val="24"/>
        </w:rPr>
        <w:t xml:space="preserve">I began by verifying that the correct data type and </w:t>
      </w:r>
      <w:r>
        <w:rPr>
          <w:rFonts w:ascii="Times New Roman" w:hAnsi="Times New Roman" w:cs="Times New Roman"/>
          <w:sz w:val="24"/>
          <w:szCs w:val="24"/>
        </w:rPr>
        <w:lastRenderedPageBreak/>
        <w:t xml:space="preserve">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4C7FF1"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1DFC0E81" wp14:editId="69C53DE2">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6</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7</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Pr>
          <w:rFonts w:ascii="Times New Roman" w:hAnsi="Times New Roman" w:cs="Times New Roman"/>
          <w:sz w:val="24"/>
          <w:szCs w:val="24"/>
        </w:rPr>
        <w:t xml:space="preserve"> a relatively small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s inversely 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6CC8" wp14:editId="48750966">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13146C">
        <w:rPr>
          <w:rFonts w:ascii="Times New Roman" w:hAnsi="Times New Roman" w:cs="Times New Roman"/>
          <w:sz w:val="24"/>
          <w:szCs w:val="24"/>
        </w:rPr>
        <w:t>8</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331357F" wp14:editId="61DE170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F5663D"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F5663D"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F5663D"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lastRenderedPageBreak/>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w:t>
      </w:r>
      <w:r>
        <w:rPr>
          <w:rFonts w:ascii="Times New Roman" w:hAnsi="Times New Roman" w:cs="Times New Roman"/>
          <w:sz w:val="24"/>
          <w:szCs w:val="24"/>
        </w:rPr>
        <w:lastRenderedPageBreak/>
        <w:t xml:space="preserve">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t>
      </w:r>
      <w:r w:rsidRPr="00A57943">
        <w:rPr>
          <w:rFonts w:ascii="Times New Roman" w:hAnsi="Times New Roman" w:cs="Times New Roman"/>
          <w:sz w:val="24"/>
          <w:szCs w:val="24"/>
        </w:rPr>
        <w:lastRenderedPageBreak/>
        <w:t xml:space="preserve">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variable from the final model because it 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10</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0A6CD9">
        <w:rPr>
          <w:rFonts w:ascii="Times New Roman" w:hAnsi="Times New Roman" w:cs="Times New Roman"/>
          <w:sz w:val="24"/>
          <w:szCs w:val="24"/>
        </w:rPr>
        <w:t>1</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lastRenderedPageBreak/>
        <w:t>Table 1</w:t>
      </w:r>
      <w:r w:rsidR="000A6CD9">
        <w:rPr>
          <w:rFonts w:ascii="Times New Roman" w:hAnsi="Times New Roman" w:cs="Times New Roman"/>
          <w:sz w:val="24"/>
          <w:szCs w:val="24"/>
        </w:rPr>
        <w:t>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C13A4E"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Pr>
          <w:rFonts w:ascii="Times New Roman" w:hAnsi="Times New Roman" w:cs="Times New Roman"/>
          <w:sz w:val="24"/>
          <w:szCs w:val="24"/>
        </w:rPr>
        <w:t>2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lastRenderedPageBreak/>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Pr>
          <w:rFonts w:ascii="Times New Roman" w:hAnsi="Times New Roman" w:cs="Times New Roman"/>
          <w:sz w:val="24"/>
          <w:szCs w:val="24"/>
        </w:rPr>
        <w:t>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study provided additional insight about the nature of the relationship between technology transfer outcomes and factors believed to drive the technology transfer process.  While the number of claims of a patent was associated with positive technology transfer </w:t>
      </w:r>
      <w:r>
        <w:rPr>
          <w:rFonts w:ascii="Times New Roman" w:hAnsi="Times New Roman" w:cs="Times New Roman"/>
          <w:sz w:val="24"/>
          <w:szCs w:val="24"/>
        </w:rPr>
        <w:lastRenderedPageBreak/>
        <w:t xml:space="preserve">outcomes as measured by the number of citations a patent receives from other patents, the strength of the relationship was much less than 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 xml:space="preserve">how technology transfer performance is currently perceived and </w:t>
      </w:r>
      <w:r w:rsidR="00135A7B">
        <w:rPr>
          <w:rFonts w:ascii="Times New Roman" w:hAnsi="Times New Roman" w:cs="Times New Roman"/>
          <w:sz w:val="24"/>
          <w:szCs w:val="24"/>
        </w:rPr>
        <w:t xml:space="preserve">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w:t>
      </w:r>
      <w:r w:rsidRPr="00515BF4">
        <w:rPr>
          <w:rFonts w:ascii="Times New Roman" w:hAnsi="Times New Roman" w:cs="Times New Roman"/>
          <w:sz w:val="24"/>
          <w:szCs w:val="24"/>
        </w:rPr>
        <w:lastRenderedPageBreak/>
        <w:t>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the drivers of 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IVs used in the model.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7033BB"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w:t>
      </w:r>
      <w:r w:rsidR="00515BF4" w:rsidRPr="00515BF4">
        <w:rPr>
          <w:rFonts w:ascii="Times New Roman" w:hAnsi="Times New Roman" w:cs="Times New Roman"/>
          <w:sz w:val="24"/>
          <w:szCs w:val="24"/>
        </w:rPr>
        <w:lastRenderedPageBreak/>
        <w:t xml:space="preserve">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suggest that it may be feasible to consider alternative measures of technology transfer that capture aspects not reflected in measures used in previous studies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 w:name="References"/>
      <w:bookmarkEnd w:id="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A4E" w:rsidRDefault="00C13A4E" w:rsidP="00ED3A93">
      <w:pPr>
        <w:spacing w:after="0" w:line="240" w:lineRule="auto"/>
      </w:pPr>
      <w:r>
        <w:separator/>
      </w:r>
    </w:p>
  </w:endnote>
  <w:endnote w:type="continuationSeparator" w:id="0">
    <w:p w:rsidR="00C13A4E" w:rsidRDefault="00C13A4E"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A4E" w:rsidRDefault="00C13A4E" w:rsidP="00ED3A93">
      <w:pPr>
        <w:spacing w:after="0" w:line="240" w:lineRule="auto"/>
      </w:pPr>
      <w:r>
        <w:separator/>
      </w:r>
    </w:p>
  </w:footnote>
  <w:footnote w:type="continuationSeparator" w:id="0">
    <w:p w:rsidR="00C13A4E" w:rsidRDefault="00C13A4E"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A4E" w:rsidRPr="00ED3A93" w:rsidRDefault="00FD0A94"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w:t>
    </w:r>
    <w:r w:rsidR="00C13A4E">
      <w:rPr>
        <w:rFonts w:ascii="Times New Roman" w:hAnsi="Times New Roman" w:cs="Times New Roman"/>
        <w:sz w:val="24"/>
        <w:szCs w:val="24"/>
      </w:rPr>
      <w:t xml:space="preserve">Validity of Methods for </w:t>
    </w:r>
    <w:r>
      <w:rPr>
        <w:rFonts w:ascii="Times New Roman" w:hAnsi="Times New Roman" w:cs="Times New Roman"/>
        <w:sz w:val="24"/>
      </w:rPr>
      <w:t>Assessing Technology Transfer</w:t>
    </w:r>
    <w:r w:rsidR="00C13A4E">
      <w:rPr>
        <w:rFonts w:ascii="Times New Roman" w:hAnsi="Times New Roman" w:cs="Times New Roman"/>
        <w:sz w:val="24"/>
      </w:rPr>
      <w:tab/>
    </w:r>
    <w:r w:rsidR="00C13A4E" w:rsidRPr="00ED3A93">
      <w:rPr>
        <w:rFonts w:ascii="Times New Roman" w:hAnsi="Times New Roman" w:cs="Times New Roman"/>
        <w:sz w:val="24"/>
      </w:rPr>
      <w:fldChar w:fldCharType="begin"/>
    </w:r>
    <w:r w:rsidR="00C13A4E" w:rsidRPr="00ED3A93">
      <w:rPr>
        <w:rFonts w:ascii="Times New Roman" w:hAnsi="Times New Roman" w:cs="Times New Roman"/>
        <w:sz w:val="24"/>
      </w:rPr>
      <w:instrText xml:space="preserve"> PAGE   \* MERGEFORMAT </w:instrText>
    </w:r>
    <w:r w:rsidR="00C13A4E" w:rsidRPr="00ED3A93">
      <w:rPr>
        <w:rFonts w:ascii="Times New Roman" w:hAnsi="Times New Roman" w:cs="Times New Roman"/>
        <w:sz w:val="24"/>
      </w:rPr>
      <w:fldChar w:fldCharType="separate"/>
    </w:r>
    <w:r w:rsidR="00EF26F5">
      <w:rPr>
        <w:rFonts w:ascii="Times New Roman" w:hAnsi="Times New Roman" w:cs="Times New Roman"/>
        <w:noProof/>
        <w:sz w:val="24"/>
      </w:rPr>
      <w:t>126</w:t>
    </w:r>
    <w:r w:rsidR="00C13A4E"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A4E" w:rsidRPr="00ED3A93" w:rsidRDefault="00C13A4E"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w:t>
    </w:r>
    <w:r w:rsidR="00FD0A94">
      <w:rPr>
        <w:rFonts w:ascii="Times New Roman" w:hAnsi="Times New Roman" w:cs="Times New Roman"/>
        <w:sz w:val="24"/>
      </w:rPr>
      <w:t xml:space="preserve">Improving the </w:t>
    </w:r>
    <w:r>
      <w:rPr>
        <w:rFonts w:ascii="Times New Roman" w:hAnsi="Times New Roman" w:cs="Times New Roman"/>
        <w:sz w:val="24"/>
      </w:rPr>
      <w:t xml:space="preserve">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sidR="00FD0A94">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EF26F5">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33751"/>
    <w:rsid w:val="0004004C"/>
    <w:rsid w:val="00043C5B"/>
    <w:rsid w:val="00050454"/>
    <w:rsid w:val="00055111"/>
    <w:rsid w:val="00081552"/>
    <w:rsid w:val="000819E9"/>
    <w:rsid w:val="000837EA"/>
    <w:rsid w:val="000912F2"/>
    <w:rsid w:val="00095EE1"/>
    <w:rsid w:val="000972DB"/>
    <w:rsid w:val="000A417F"/>
    <w:rsid w:val="000A6CD9"/>
    <w:rsid w:val="000A6F0B"/>
    <w:rsid w:val="000A72BD"/>
    <w:rsid w:val="000B4992"/>
    <w:rsid w:val="000C2A0E"/>
    <w:rsid w:val="000C4F73"/>
    <w:rsid w:val="000D3D0D"/>
    <w:rsid w:val="000E4997"/>
    <w:rsid w:val="000F73DE"/>
    <w:rsid w:val="00100DAF"/>
    <w:rsid w:val="00103965"/>
    <w:rsid w:val="00107729"/>
    <w:rsid w:val="00121BA5"/>
    <w:rsid w:val="00127446"/>
    <w:rsid w:val="001308F4"/>
    <w:rsid w:val="0013146C"/>
    <w:rsid w:val="0013260F"/>
    <w:rsid w:val="00135A7B"/>
    <w:rsid w:val="00145FC5"/>
    <w:rsid w:val="00165B8E"/>
    <w:rsid w:val="00167167"/>
    <w:rsid w:val="00182F96"/>
    <w:rsid w:val="00183221"/>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5B2C"/>
    <w:rsid w:val="00231217"/>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2D46"/>
    <w:rsid w:val="003E356F"/>
    <w:rsid w:val="003F4360"/>
    <w:rsid w:val="0040037F"/>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E20FB"/>
    <w:rsid w:val="005F5941"/>
    <w:rsid w:val="00602874"/>
    <w:rsid w:val="00611638"/>
    <w:rsid w:val="00612C71"/>
    <w:rsid w:val="00614C23"/>
    <w:rsid w:val="006176B2"/>
    <w:rsid w:val="00630F48"/>
    <w:rsid w:val="006576F4"/>
    <w:rsid w:val="00661871"/>
    <w:rsid w:val="0066526C"/>
    <w:rsid w:val="00681DAA"/>
    <w:rsid w:val="006942B6"/>
    <w:rsid w:val="00694596"/>
    <w:rsid w:val="006B104D"/>
    <w:rsid w:val="006C0768"/>
    <w:rsid w:val="006D39C4"/>
    <w:rsid w:val="006D4A47"/>
    <w:rsid w:val="006D5233"/>
    <w:rsid w:val="006E26EC"/>
    <w:rsid w:val="006E5FC4"/>
    <w:rsid w:val="006F1143"/>
    <w:rsid w:val="006F794F"/>
    <w:rsid w:val="0070304D"/>
    <w:rsid w:val="007030CA"/>
    <w:rsid w:val="007033BB"/>
    <w:rsid w:val="00712F19"/>
    <w:rsid w:val="00720672"/>
    <w:rsid w:val="00721E54"/>
    <w:rsid w:val="00722364"/>
    <w:rsid w:val="00745555"/>
    <w:rsid w:val="00751DC9"/>
    <w:rsid w:val="00753FA7"/>
    <w:rsid w:val="00755F3B"/>
    <w:rsid w:val="007565C9"/>
    <w:rsid w:val="00775F27"/>
    <w:rsid w:val="0077621E"/>
    <w:rsid w:val="007778F9"/>
    <w:rsid w:val="00780AC5"/>
    <w:rsid w:val="00791766"/>
    <w:rsid w:val="007A1DC5"/>
    <w:rsid w:val="007A6FD9"/>
    <w:rsid w:val="007C6F82"/>
    <w:rsid w:val="007D4CC7"/>
    <w:rsid w:val="007E6816"/>
    <w:rsid w:val="00807B43"/>
    <w:rsid w:val="00811F0D"/>
    <w:rsid w:val="00817B3C"/>
    <w:rsid w:val="008215B1"/>
    <w:rsid w:val="0082229D"/>
    <w:rsid w:val="00826C5F"/>
    <w:rsid w:val="00826F36"/>
    <w:rsid w:val="00834CA6"/>
    <w:rsid w:val="00835C53"/>
    <w:rsid w:val="0084229F"/>
    <w:rsid w:val="00855102"/>
    <w:rsid w:val="00857A0E"/>
    <w:rsid w:val="00860414"/>
    <w:rsid w:val="00871A5B"/>
    <w:rsid w:val="00897975"/>
    <w:rsid w:val="008B33B9"/>
    <w:rsid w:val="008B7C57"/>
    <w:rsid w:val="008C1864"/>
    <w:rsid w:val="008D0DFC"/>
    <w:rsid w:val="008E0001"/>
    <w:rsid w:val="008E0821"/>
    <w:rsid w:val="008F46CE"/>
    <w:rsid w:val="009012A4"/>
    <w:rsid w:val="009059D6"/>
    <w:rsid w:val="009171D5"/>
    <w:rsid w:val="00917755"/>
    <w:rsid w:val="00917F0B"/>
    <w:rsid w:val="00933AE3"/>
    <w:rsid w:val="00944360"/>
    <w:rsid w:val="009445AD"/>
    <w:rsid w:val="00960FE5"/>
    <w:rsid w:val="0096218C"/>
    <w:rsid w:val="00975F04"/>
    <w:rsid w:val="00993EDF"/>
    <w:rsid w:val="009A0387"/>
    <w:rsid w:val="009C33E3"/>
    <w:rsid w:val="009C4318"/>
    <w:rsid w:val="009C600C"/>
    <w:rsid w:val="009D12CE"/>
    <w:rsid w:val="009D2A67"/>
    <w:rsid w:val="009D4B6F"/>
    <w:rsid w:val="009E16F8"/>
    <w:rsid w:val="009E4807"/>
    <w:rsid w:val="009E71AB"/>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4934"/>
    <w:rsid w:val="00AC2C6F"/>
    <w:rsid w:val="00AD2CB2"/>
    <w:rsid w:val="00AD469C"/>
    <w:rsid w:val="00AE2F9F"/>
    <w:rsid w:val="00AF3007"/>
    <w:rsid w:val="00B108C4"/>
    <w:rsid w:val="00B11FCC"/>
    <w:rsid w:val="00B13DC9"/>
    <w:rsid w:val="00B1423F"/>
    <w:rsid w:val="00B16248"/>
    <w:rsid w:val="00B212F2"/>
    <w:rsid w:val="00B31A68"/>
    <w:rsid w:val="00B45919"/>
    <w:rsid w:val="00B53472"/>
    <w:rsid w:val="00B549CA"/>
    <w:rsid w:val="00B55147"/>
    <w:rsid w:val="00B73586"/>
    <w:rsid w:val="00B77986"/>
    <w:rsid w:val="00B841B2"/>
    <w:rsid w:val="00B902A3"/>
    <w:rsid w:val="00B93DC2"/>
    <w:rsid w:val="00BA1AA7"/>
    <w:rsid w:val="00BB30EF"/>
    <w:rsid w:val="00BB72F2"/>
    <w:rsid w:val="00BC189E"/>
    <w:rsid w:val="00BC2614"/>
    <w:rsid w:val="00BC6C1B"/>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84A5B"/>
    <w:rsid w:val="00C853DF"/>
    <w:rsid w:val="00C94FE7"/>
    <w:rsid w:val="00CA0D54"/>
    <w:rsid w:val="00CA20D7"/>
    <w:rsid w:val="00CA28CF"/>
    <w:rsid w:val="00CA5513"/>
    <w:rsid w:val="00CC1A30"/>
    <w:rsid w:val="00CD00EE"/>
    <w:rsid w:val="00CD2E27"/>
    <w:rsid w:val="00CD7A61"/>
    <w:rsid w:val="00CE59EC"/>
    <w:rsid w:val="00CE642F"/>
    <w:rsid w:val="00CE6E62"/>
    <w:rsid w:val="00CF3254"/>
    <w:rsid w:val="00D02FEA"/>
    <w:rsid w:val="00D038DA"/>
    <w:rsid w:val="00D127D6"/>
    <w:rsid w:val="00D1795C"/>
    <w:rsid w:val="00D226EC"/>
    <w:rsid w:val="00D24CDD"/>
    <w:rsid w:val="00D26D74"/>
    <w:rsid w:val="00D33AD0"/>
    <w:rsid w:val="00D34119"/>
    <w:rsid w:val="00D34CAA"/>
    <w:rsid w:val="00D3502A"/>
    <w:rsid w:val="00D410EB"/>
    <w:rsid w:val="00D432EF"/>
    <w:rsid w:val="00D458FA"/>
    <w:rsid w:val="00D4639F"/>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652C"/>
    <w:rsid w:val="00DF6577"/>
    <w:rsid w:val="00E17260"/>
    <w:rsid w:val="00E24A94"/>
    <w:rsid w:val="00E51C98"/>
    <w:rsid w:val="00E5204F"/>
    <w:rsid w:val="00E53AF5"/>
    <w:rsid w:val="00E565C5"/>
    <w:rsid w:val="00E6646F"/>
    <w:rsid w:val="00E7090D"/>
    <w:rsid w:val="00E72008"/>
    <w:rsid w:val="00E86DCB"/>
    <w:rsid w:val="00E91162"/>
    <w:rsid w:val="00EB228F"/>
    <w:rsid w:val="00EB3DE9"/>
    <w:rsid w:val="00EC4658"/>
    <w:rsid w:val="00ED1023"/>
    <w:rsid w:val="00ED3A93"/>
    <w:rsid w:val="00EE05B8"/>
    <w:rsid w:val="00EE1715"/>
    <w:rsid w:val="00EE4231"/>
    <w:rsid w:val="00EE7743"/>
    <w:rsid w:val="00EF26F5"/>
    <w:rsid w:val="00EF7ABE"/>
    <w:rsid w:val="00F03215"/>
    <w:rsid w:val="00F039C2"/>
    <w:rsid w:val="00F13C04"/>
    <w:rsid w:val="00F21595"/>
    <w:rsid w:val="00F27DEB"/>
    <w:rsid w:val="00F36A30"/>
    <w:rsid w:val="00F50EF1"/>
    <w:rsid w:val="00F557D7"/>
    <w:rsid w:val="00F5663D"/>
    <w:rsid w:val="00F71CAA"/>
    <w:rsid w:val="00F73E89"/>
    <w:rsid w:val="00F748B7"/>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962</TotalTime>
  <Pages>126</Pages>
  <Words>18650</Words>
  <Characters>106305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354</cp:revision>
  <cp:lastPrinted>2018-12-10T15:46:00Z</cp:lastPrinted>
  <dcterms:created xsi:type="dcterms:W3CDTF">2018-09-18T16:55:00Z</dcterms:created>
  <dcterms:modified xsi:type="dcterms:W3CDTF">2018-12-10T15:48:00Z</dcterms:modified>
</cp:coreProperties>
</file>