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BB6264" w14:paraId="1BE1CD6A" wp14:textId="4CFE2E40">
      <w:pPr>
        <w:tabs>
          <w:tab w:val="left" w:leader="none" w:pos="720"/>
        </w:tabs>
        <w:spacing w:before="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BB6264" w:rsidR="6984C2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RESOURCES- Research Microscopy and Histology Core</w:t>
      </w:r>
    </w:p>
    <w:p xmlns:wp14="http://schemas.microsoft.com/office/word/2010/wordml" w:rsidP="68BB6264" w14:paraId="1E262C25" wp14:textId="46B58E91">
      <w:pPr>
        <w:spacing w:after="20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68BB6264" w:rsidR="6984C2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Research Microscopy and Histology Core Facility (RMHC)</w:t>
      </w:r>
    </w:p>
    <w:p xmlns:wp14="http://schemas.microsoft.com/office/word/2010/wordml" w:rsidP="68BB6264" w14:paraId="7A5BC69A" wp14:textId="78E34051">
      <w:pPr>
        <w:spacing w:after="20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68BB6264" w:rsidR="3091BA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RMHC</w:t>
      </w:r>
      <w:r w:rsidRPr="68BB6264" w:rsidR="42DCC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occupies 5 laboratories on the 1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vertAlign w:val="superscript"/>
          <w:lang w:val="en-US"/>
        </w:rPr>
        <w:t>st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floor of </w:t>
      </w:r>
      <w:proofErr w:type="spellStart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Schwitalla</w:t>
      </w:r>
      <w:proofErr w:type="spellEnd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Hall, basement of Doisy Hall, and 2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vertAlign w:val="superscript"/>
          <w:lang w:val="en-US"/>
        </w:rPr>
        <w:t>nd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floor of the Doisy Research </w:t>
      </w:r>
      <w:proofErr w:type="gramStart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Center</w:t>
      </w:r>
      <w:proofErr w:type="gramEnd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all on the campus of the SLU School of Medicine. M102 is a histology tissue processing laboratory with 4°C/-20°C refrigerators, two fume hoods, </w:t>
      </w:r>
      <w:r w:rsidRPr="68BB6264" w:rsidR="613882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Sakura </w:t>
      </w:r>
      <w:proofErr w:type="spellStart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Autostainer</w:t>
      </w:r>
      <w:proofErr w:type="spellEnd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Leica EG1150C tissue embedding station, Leica EMUC7 ultramicrotome, Leica RM2225 rotary microtome, and in separately partitioned spaces an Olympus FV1000 confocal microscope, </w:t>
      </w:r>
      <w:r w:rsidRPr="68BB6264" w:rsidR="1B7E5A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Leica DM6 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epifluorescence microscope, </w:t>
      </w:r>
      <w:r w:rsidRPr="68BB6264" w:rsidR="14C9D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and 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Olympus VS120 slide scanning microscope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 M99 is approximately 150 sq. ft. and contains a Microm HM550 cryostat, vibratome, </w:t>
      </w:r>
      <w:proofErr w:type="spellStart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ThermoShandon</w:t>
      </w:r>
      <w:proofErr w:type="spellEnd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tissue processor, </w:t>
      </w:r>
      <w:proofErr w:type="spellStart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Tousimis</w:t>
      </w:r>
      <w:proofErr w:type="spellEnd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Autosandri</w:t>
      </w:r>
      <w:proofErr w:type="spellEnd"/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810 critical point dryer, and Polaron E5100 sputter coating apparatus. M107 is a 150 sq. ft. room with a dedicated air handling system for a Leica TCS SP8 STED 3X super-resolution microscope.  DRC254 (200 sq. ft.) houses an Olympus FV1000 MPE microscope</w:t>
      </w:r>
      <w:r w:rsidRPr="68BB6264" w:rsidR="0A190D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and a custom Olympus IX83 live cell imaging microscope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.  R001 (250 sq. ft.) houses a JEOL 1400plus transmission electron microscope, along with cooling systems and electrical shields</w:t>
      </w:r>
      <w:r w:rsidRPr="68BB6264" w:rsidR="3A265A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as well as an Andor Dragonfly </w:t>
      </w:r>
      <w:r w:rsidRPr="68BB6264" w:rsidR="06DEA5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LS410 spinning disk confocal microscope and a</w:t>
      </w:r>
      <w:r w:rsidRPr="68BB6264" w:rsidR="311EF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68BB6264" w:rsidR="311EF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Nanostring</w:t>
      </w:r>
      <w:proofErr w:type="spellEnd"/>
      <w:r w:rsidRPr="68BB6264" w:rsidR="06DEA5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68BB6264" w:rsidR="06DEA5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GeoMx</w:t>
      </w:r>
      <w:proofErr w:type="spellEnd"/>
      <w:r w:rsidRPr="68BB6264" w:rsidR="06DEA5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digital spatial profiler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 </w:t>
      </w:r>
    </w:p>
    <w:p xmlns:wp14="http://schemas.microsoft.com/office/word/2010/wordml" w:rsidP="68BB6264" w14:paraId="4BA790A7" wp14:textId="18EEF8FE">
      <w:pPr>
        <w:pStyle w:val="Normal"/>
        <w:spacing w:after="20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68BB6264" w14:paraId="766DC19C" wp14:textId="1F7ADD92">
      <w:pPr>
        <w:pStyle w:val="Normal"/>
        <w:spacing w:after="20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68BB6264" w:rsidR="638A52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Staffing:</w:t>
      </w:r>
    </w:p>
    <w:p xmlns:wp14="http://schemas.microsoft.com/office/word/2010/wordml" w:rsidP="68BB6264" w14:paraId="4384A2E9" wp14:textId="127B71B7">
      <w:pPr>
        <w:pStyle w:val="Normal"/>
        <w:spacing w:after="20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68BB6264" w:rsidR="6E8A67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 RMHC is directed by Grant R. Kolar, M.D., Ph.D., who is a trained anatomical and neuro/ocular pathologist.  He o</w:t>
      </w:r>
      <w:r w:rsidRPr="68BB6264" w:rsidR="07640E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ffers study design and interpretation assistance</w:t>
      </w:r>
      <w:r w:rsidRPr="68BB6264" w:rsidR="2B3DC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as well as facility resource management and direct oversight for molecular-spatial projects involving </w:t>
      </w:r>
      <w:proofErr w:type="spellStart"/>
      <w:r w:rsidRPr="68BB6264" w:rsidR="2B3DC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RNAscope</w:t>
      </w:r>
      <w:proofErr w:type="spellEnd"/>
      <w:r w:rsidRPr="68BB6264" w:rsidR="2B3DC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and </w:t>
      </w:r>
      <w:proofErr w:type="spellStart"/>
      <w:r w:rsidRPr="68BB6264" w:rsidR="2B3DC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GeoMx</w:t>
      </w:r>
      <w:proofErr w:type="spellEnd"/>
      <w:r w:rsidRPr="68BB6264" w:rsidR="2B3DC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technologies.  Caroline B. Murphy, M.S. </w:t>
      </w:r>
      <w:r w:rsidRPr="68BB6264" w:rsidR="762BA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is a senior research assistant </w:t>
      </w:r>
      <w:r w:rsidRPr="68BB6264" w:rsidR="2E69F9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managing </w:t>
      </w:r>
      <w:r w:rsidRPr="68BB6264" w:rsidR="2909A8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daily operations and providing direct services including</w:t>
      </w:r>
      <w:r w:rsidRPr="68BB6264" w:rsidR="7D061B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plastic sectioning and staining for electron microscopy,</w:t>
      </w:r>
      <w:r w:rsidRPr="68BB6264" w:rsidR="2909A8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68BB6264" w:rsidR="2909A8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immunohostochemistry</w:t>
      </w:r>
      <w:proofErr w:type="spellEnd"/>
      <w:r w:rsidRPr="68BB6264" w:rsidR="2909A8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/immunofluorescence, histo</w:t>
      </w:r>
      <w:r w:rsidRPr="68BB6264" w:rsidR="0622E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chemistry, </w:t>
      </w:r>
      <w:proofErr w:type="spellStart"/>
      <w:r w:rsidRPr="68BB6264" w:rsidR="0622E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RNAscope</w:t>
      </w:r>
      <w:proofErr w:type="spellEnd"/>
      <w:r w:rsidRPr="68BB6264" w:rsidR="0622E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proofErr w:type="spellStart"/>
      <w:r w:rsidRPr="68BB6264" w:rsidR="0622E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GeoMx</w:t>
      </w:r>
      <w:proofErr w:type="spellEnd"/>
      <w:r w:rsidRPr="68BB6264" w:rsidR="0622E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and instrument operation services.  </w:t>
      </w:r>
      <w:r w:rsidRPr="68BB6264" w:rsidR="02E87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Other staff provide paraffin and </w:t>
      </w:r>
      <w:proofErr w:type="spellStart"/>
      <w:r w:rsidRPr="68BB6264" w:rsidR="02E87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cryo</w:t>
      </w:r>
      <w:proofErr w:type="spellEnd"/>
      <w:r w:rsidRPr="68BB6264" w:rsidR="05F39A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processing and sectioning services.</w:t>
      </w:r>
    </w:p>
    <w:p xmlns:wp14="http://schemas.microsoft.com/office/word/2010/wordml" w:rsidP="68BB6264" w14:paraId="5C11B652" wp14:textId="1D64371B">
      <w:pPr>
        <w:pStyle w:val="Normal"/>
        <w:spacing w:after="20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68BB6264" w14:paraId="21E00DC0" wp14:textId="2AC1330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68BB6264" w:rsidR="6984C2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Comput</w:t>
      </w:r>
      <w:r w:rsidRPr="68BB6264" w:rsidR="70FB56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ing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68BB6264" w:rsidR="415B90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</w:t>
      </w:r>
      <w:r w:rsidRPr="68BB6264" w:rsidR="62A5C1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68BB6264" w:rsidR="415B90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RMHC has </w:t>
      </w:r>
      <w:proofErr w:type="gramStart"/>
      <w:r w:rsidRPr="68BB6264" w:rsidR="415B90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 number of</w:t>
      </w:r>
      <w:proofErr w:type="gramEnd"/>
      <w:r w:rsidRPr="68BB6264" w:rsidR="415B90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computing resources for investigators including </w:t>
      </w:r>
      <w:r w:rsidRPr="68BB6264" w:rsidR="5BCE13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2 HP Z workstations with NVIDIA Quadro 6000 graphics cards hosting </w:t>
      </w:r>
      <w:r w:rsidRPr="68BB6264" w:rsidR="059F9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SVI Huygens Professional and </w:t>
      </w:r>
      <w:proofErr w:type="spellStart"/>
      <w:r w:rsidRPr="68BB6264" w:rsidR="059F9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Imaris</w:t>
      </w:r>
      <w:proofErr w:type="spellEnd"/>
      <w:r w:rsidRPr="68BB6264" w:rsidR="059F9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software respectively.  In </w:t>
      </w:r>
      <w:proofErr w:type="gramStart"/>
      <w:r w:rsidRPr="68BB6264" w:rsidR="059F9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additio</w:t>
      </w:r>
      <w:r w:rsidRPr="68BB6264" w:rsidR="14909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</w:t>
      </w:r>
      <w:proofErr w:type="gramEnd"/>
      <w:r w:rsidRPr="68BB6264" w:rsidR="14909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these workstations are equipped for python and R analysis with </w:t>
      </w:r>
      <w:proofErr w:type="spellStart"/>
      <w:r w:rsidRPr="68BB6264" w:rsidR="14909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Cellpose</w:t>
      </w:r>
      <w:proofErr w:type="spellEnd"/>
      <w:r w:rsidRPr="68BB6264" w:rsidR="149093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and Napari packages for advanced analysis.  Programming assistance is </w:t>
      </w:r>
      <w:r w:rsidRPr="68BB6264" w:rsidR="533579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available through the skills of the staff of the RMHC.  In addition</w:t>
      </w:r>
      <w:r w:rsidRPr="68BB6264" w:rsidR="5BCE13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68BB6264" w:rsidR="19F5F6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images are distributed both by a </w:t>
      </w:r>
      <w:proofErr w:type="spellStart"/>
      <w:r w:rsidRPr="68BB6264" w:rsidR="19F5F6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sFTP</w:t>
      </w:r>
      <w:proofErr w:type="spellEnd"/>
      <w:r w:rsidRPr="68BB6264" w:rsidR="19F5F6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(large images) as well as an AWS cloud computing based custom version of OMERO</w:t>
      </w:r>
      <w:r w:rsidRPr="68BB6264" w:rsidR="6984C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.</w:t>
      </w:r>
    </w:p>
    <w:p xmlns:wp14="http://schemas.microsoft.com/office/word/2010/wordml" w:rsidP="68BB6264" w14:paraId="30C8F974" wp14:textId="51332C9E">
      <w:pPr>
        <w:spacing w:after="20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13438"/>
          <w:sz w:val="22"/>
          <w:szCs w:val="22"/>
          <w:lang w:val="en-US"/>
        </w:rPr>
      </w:pPr>
    </w:p>
    <w:p xmlns:wp14="http://schemas.microsoft.com/office/word/2010/wordml" w:rsidP="68BB6264" w14:paraId="2C078E63" wp14:textId="71709C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6FFF0"/>
    <w:rsid w:val="02E87F67"/>
    <w:rsid w:val="030D42CE"/>
    <w:rsid w:val="03C6FFF0"/>
    <w:rsid w:val="059F9CCF"/>
    <w:rsid w:val="05F39AF5"/>
    <w:rsid w:val="0622E726"/>
    <w:rsid w:val="06DEA57E"/>
    <w:rsid w:val="07640EAF"/>
    <w:rsid w:val="09FF4EF3"/>
    <w:rsid w:val="0A190D3D"/>
    <w:rsid w:val="0B81F6F7"/>
    <w:rsid w:val="0F2A900B"/>
    <w:rsid w:val="0FFDA2BD"/>
    <w:rsid w:val="120D2DF7"/>
    <w:rsid w:val="13122BC1"/>
    <w:rsid w:val="13A8FE58"/>
    <w:rsid w:val="149093F8"/>
    <w:rsid w:val="14C9DF1A"/>
    <w:rsid w:val="1544CEB9"/>
    <w:rsid w:val="1735A1F0"/>
    <w:rsid w:val="19F5F676"/>
    <w:rsid w:val="1B7E5ACB"/>
    <w:rsid w:val="1F278B78"/>
    <w:rsid w:val="20366F06"/>
    <w:rsid w:val="215F4ED7"/>
    <w:rsid w:val="25C8F814"/>
    <w:rsid w:val="2909A866"/>
    <w:rsid w:val="2B3DCABB"/>
    <w:rsid w:val="2E69F960"/>
    <w:rsid w:val="3091BA1B"/>
    <w:rsid w:val="311EF7EE"/>
    <w:rsid w:val="379476AC"/>
    <w:rsid w:val="3A265A77"/>
    <w:rsid w:val="3E42BAD2"/>
    <w:rsid w:val="40365B28"/>
    <w:rsid w:val="415B9082"/>
    <w:rsid w:val="41613337"/>
    <w:rsid w:val="42DCC53B"/>
    <w:rsid w:val="42FD0398"/>
    <w:rsid w:val="43BB549F"/>
    <w:rsid w:val="45B9C73F"/>
    <w:rsid w:val="485A956A"/>
    <w:rsid w:val="4DABB0C7"/>
    <w:rsid w:val="53357929"/>
    <w:rsid w:val="5412E2DB"/>
    <w:rsid w:val="5477E2A7"/>
    <w:rsid w:val="55A2BAB6"/>
    <w:rsid w:val="5615AB46"/>
    <w:rsid w:val="5882961B"/>
    <w:rsid w:val="58A3465C"/>
    <w:rsid w:val="5BCE1308"/>
    <w:rsid w:val="5FFE5D4D"/>
    <w:rsid w:val="613882C7"/>
    <w:rsid w:val="61D40FE9"/>
    <w:rsid w:val="61ED3846"/>
    <w:rsid w:val="62A5C17D"/>
    <w:rsid w:val="638908A7"/>
    <w:rsid w:val="638A52A2"/>
    <w:rsid w:val="6583C1A2"/>
    <w:rsid w:val="68BB6264"/>
    <w:rsid w:val="6984C223"/>
    <w:rsid w:val="6D75AB2A"/>
    <w:rsid w:val="6E8A6724"/>
    <w:rsid w:val="70FB5629"/>
    <w:rsid w:val="71D62BBD"/>
    <w:rsid w:val="72F91741"/>
    <w:rsid w:val="7421F712"/>
    <w:rsid w:val="75660216"/>
    <w:rsid w:val="757EC4D1"/>
    <w:rsid w:val="762BAA92"/>
    <w:rsid w:val="78B66593"/>
    <w:rsid w:val="7C236893"/>
    <w:rsid w:val="7D061B24"/>
    <w:rsid w:val="7EF3B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52A8"/>
  <w15:chartTrackingRefBased/>
  <w15:docId w15:val="{3B205B68-F4EB-4209-9AD1-7E74C6E647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2022-10-03T19:46:18.4793928Z</dcterms:created>
  <dcterms:modified xsi:type="dcterms:W3CDTF">2022-10-03T20:24:57.9994447Z</dcterms:modified>
  <dc:creator>Grant Kolar</dc:creator>
  <lastModifiedBy>Grant Kolar</lastModifiedBy>
</coreProperties>
</file>