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BA2BE" w14:textId="07B06D78" w:rsidR="00237BE9" w:rsidRDefault="00AC4D6E" w:rsidP="00AC4D6E">
      <w:pPr>
        <w:pStyle w:val="Title"/>
        <w:rPr>
          <w:lang w:val="en-SE"/>
        </w:rPr>
      </w:pPr>
      <w:r>
        <w:rPr>
          <w:lang w:val="en-SE"/>
        </w:rPr>
        <w:t>Relationships between measured biochar incubation variables</w:t>
      </w:r>
    </w:p>
    <w:p w14:paraId="35285AEC" w14:textId="0F8E22C8" w:rsidR="00AC4D6E" w:rsidRDefault="00AC4D6E" w:rsidP="00AC4D6E">
      <w:pPr>
        <w:pStyle w:val="Heading1"/>
        <w:rPr>
          <w:lang w:val="en-SE"/>
        </w:rPr>
      </w:pPr>
      <w:r>
        <w:rPr>
          <w:lang w:val="en-SE"/>
        </w:rPr>
        <w:t>Notations &amp; definitions</w:t>
      </w:r>
    </w:p>
    <w:tbl>
      <w:tblPr>
        <w:tblStyle w:val="TableGrid"/>
        <w:tblW w:w="10207" w:type="dxa"/>
        <w:tblInd w:w="-601" w:type="dxa"/>
        <w:tblLook w:val="04A0" w:firstRow="1" w:lastRow="0" w:firstColumn="1" w:lastColumn="0" w:noHBand="0" w:noVBand="1"/>
      </w:tblPr>
      <w:tblGrid>
        <w:gridCol w:w="1405"/>
        <w:gridCol w:w="1471"/>
        <w:gridCol w:w="7331"/>
      </w:tblGrid>
      <w:tr w:rsidR="00A73FEF" w:rsidRPr="00A144E1" w14:paraId="2A904222" w14:textId="77777777" w:rsidTr="000C53F1">
        <w:tc>
          <w:tcPr>
            <w:tcW w:w="1405" w:type="dxa"/>
            <w:vAlign w:val="center"/>
          </w:tcPr>
          <w:p w14:paraId="1427EA1B" w14:textId="69956EE8" w:rsidR="0029009C" w:rsidRPr="008B1773" w:rsidRDefault="0029009C" w:rsidP="00AC4D6E">
            <w:pPr>
              <w:rPr>
                <w:sz w:val="21"/>
                <w:szCs w:val="21"/>
                <w:lang w:val="en-SE"/>
              </w:rPr>
            </w:pPr>
            <w:r w:rsidRPr="008B1773">
              <w:rPr>
                <w:sz w:val="21"/>
                <w:szCs w:val="21"/>
                <w:lang w:val="en-SE"/>
              </w:rPr>
              <w:t>Notation</w:t>
            </w:r>
          </w:p>
        </w:tc>
        <w:tc>
          <w:tcPr>
            <w:tcW w:w="1471" w:type="dxa"/>
            <w:vAlign w:val="center"/>
          </w:tcPr>
          <w:p w14:paraId="5A4CC82D" w14:textId="28AFA395" w:rsidR="0029009C" w:rsidRPr="008B1773" w:rsidRDefault="0029009C" w:rsidP="00AC4D6E">
            <w:pPr>
              <w:rPr>
                <w:sz w:val="21"/>
                <w:szCs w:val="21"/>
                <w:lang w:val="en-SE"/>
              </w:rPr>
            </w:pPr>
            <w:r w:rsidRPr="008B1773">
              <w:rPr>
                <w:sz w:val="21"/>
                <w:szCs w:val="21"/>
                <w:lang w:val="en-SE"/>
              </w:rPr>
              <w:t>Unit</w:t>
            </w:r>
          </w:p>
        </w:tc>
        <w:tc>
          <w:tcPr>
            <w:tcW w:w="7331" w:type="dxa"/>
            <w:vAlign w:val="center"/>
          </w:tcPr>
          <w:p w14:paraId="4EA8534B" w14:textId="7B13D9C1" w:rsidR="0029009C" w:rsidRPr="008B1773" w:rsidRDefault="0029009C" w:rsidP="00AC4D6E">
            <w:pPr>
              <w:rPr>
                <w:sz w:val="21"/>
                <w:szCs w:val="21"/>
                <w:lang w:val="en-SE"/>
              </w:rPr>
            </w:pPr>
            <w:r w:rsidRPr="008B1773">
              <w:rPr>
                <w:sz w:val="21"/>
                <w:szCs w:val="21"/>
                <w:lang w:val="en-SE"/>
              </w:rPr>
              <w:t>Definition</w:t>
            </w:r>
          </w:p>
        </w:tc>
      </w:tr>
      <w:tr w:rsidR="00A73FEF" w:rsidRPr="00A144E1" w14:paraId="49CE3F34" w14:textId="77777777" w:rsidTr="000C53F1">
        <w:tc>
          <w:tcPr>
            <w:tcW w:w="1405" w:type="dxa"/>
            <w:vAlign w:val="center"/>
          </w:tcPr>
          <w:p w14:paraId="7FB99888" w14:textId="511D0590" w:rsidR="0029009C" w:rsidRPr="008B1773" w:rsidRDefault="00000000" w:rsidP="00AC4D6E">
            <w:pPr>
              <w:rPr>
                <w:sz w:val="21"/>
                <w:szCs w:val="21"/>
                <w:lang w:val="en-S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S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  <w:lang w:val="en-SE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  <w:lang w:val="en-SE"/>
                      </w:rPr>
                      <m:t>tot-abs</m:t>
                    </m:r>
                  </m:sub>
                </m:sSub>
              </m:oMath>
            </m:oMathPara>
          </w:p>
        </w:tc>
        <w:tc>
          <w:tcPr>
            <w:tcW w:w="1471" w:type="dxa"/>
            <w:vAlign w:val="center"/>
          </w:tcPr>
          <w:p w14:paraId="0E1D8B27" w14:textId="7345F7DA" w:rsidR="0029009C" w:rsidRPr="008B1773" w:rsidRDefault="002A1730" w:rsidP="00AC4D6E">
            <w:pPr>
              <w:rPr>
                <w:sz w:val="21"/>
                <w:szCs w:val="21"/>
                <w:lang w:val="en-SE"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  <w:lang w:val="en-SE"/>
                  </w:rPr>
                  <m:t>gC</m:t>
                </m:r>
              </m:oMath>
            </m:oMathPara>
          </w:p>
        </w:tc>
        <w:tc>
          <w:tcPr>
            <w:tcW w:w="7331" w:type="dxa"/>
            <w:vAlign w:val="center"/>
          </w:tcPr>
          <w:p w14:paraId="1E700075" w14:textId="236EC2D4" w:rsidR="0029009C" w:rsidRPr="008B1773" w:rsidRDefault="002A1730" w:rsidP="00AC4D6E">
            <w:pPr>
              <w:rPr>
                <w:sz w:val="21"/>
                <w:szCs w:val="21"/>
                <w:lang w:val="en-SE"/>
              </w:rPr>
            </w:pPr>
            <w:r w:rsidRPr="008B1773">
              <w:rPr>
                <w:sz w:val="21"/>
                <w:szCs w:val="21"/>
                <w:lang w:val="en-SE"/>
              </w:rPr>
              <w:t>Total flux of carbon dioxide (expressed in C) mineralised between two measuring times</w:t>
            </w:r>
            <w:r w:rsidR="008832B5" w:rsidRPr="008B1773">
              <w:rPr>
                <w:sz w:val="21"/>
                <w:szCs w:val="21"/>
                <w:lang w:val="en-SE"/>
              </w:rPr>
              <w:t>, in absolute terms</w:t>
            </w:r>
            <w:r w:rsidRPr="008B1773">
              <w:rPr>
                <w:sz w:val="21"/>
                <w:szCs w:val="21"/>
                <w:lang w:val="en-SE"/>
              </w:rPr>
              <w:t>.</w:t>
            </w:r>
          </w:p>
        </w:tc>
      </w:tr>
      <w:tr w:rsidR="00A73FEF" w:rsidRPr="00A144E1" w14:paraId="5882798F" w14:textId="77777777" w:rsidTr="000C53F1">
        <w:tc>
          <w:tcPr>
            <w:tcW w:w="1405" w:type="dxa"/>
            <w:vAlign w:val="center"/>
          </w:tcPr>
          <w:p w14:paraId="7DB9707B" w14:textId="09C0DD32" w:rsidR="0029009C" w:rsidRPr="008B1773" w:rsidRDefault="00000000" w:rsidP="00AC4D6E">
            <w:pPr>
              <w:rPr>
                <w:sz w:val="21"/>
                <w:szCs w:val="21"/>
                <w:lang w:val="en-S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S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  <w:lang w:val="en-SE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  <w:lang w:val="en-SE"/>
                      </w:rPr>
                      <m:t>bc</m:t>
                    </m:r>
                  </m:sub>
                </m:sSub>
              </m:oMath>
            </m:oMathPara>
          </w:p>
        </w:tc>
        <w:tc>
          <w:tcPr>
            <w:tcW w:w="1471" w:type="dxa"/>
            <w:vAlign w:val="center"/>
          </w:tcPr>
          <w:p w14:paraId="4E1D0D5A" w14:textId="2AA984CE" w:rsidR="0029009C" w:rsidRPr="008B1773" w:rsidRDefault="002A1730" w:rsidP="00AC4D6E">
            <w:pPr>
              <w:rPr>
                <w:sz w:val="21"/>
                <w:szCs w:val="21"/>
                <w:lang w:val="en-SE"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  <w:lang w:val="en-SE"/>
                  </w:rPr>
                  <m:t>%</m:t>
                </m:r>
              </m:oMath>
            </m:oMathPara>
          </w:p>
        </w:tc>
        <w:tc>
          <w:tcPr>
            <w:tcW w:w="7331" w:type="dxa"/>
            <w:vAlign w:val="center"/>
          </w:tcPr>
          <w:p w14:paraId="4B961A79" w14:textId="54D7244A" w:rsidR="0029009C" w:rsidRPr="008B1773" w:rsidRDefault="002A1730" w:rsidP="00AC4D6E">
            <w:pPr>
              <w:rPr>
                <w:sz w:val="21"/>
                <w:szCs w:val="21"/>
                <w:lang w:val="en-SE"/>
              </w:rPr>
            </w:pPr>
            <w:r w:rsidRPr="008B1773">
              <w:rPr>
                <w:sz w:val="21"/>
                <w:szCs w:val="21"/>
                <w:lang w:val="en-SE"/>
              </w:rPr>
              <w:t>Share of biochar carbon in the mineralised flux of carbon, determined by isotopic technique</w:t>
            </w:r>
          </w:p>
        </w:tc>
      </w:tr>
      <w:tr w:rsidR="00A73FEF" w:rsidRPr="00A144E1" w14:paraId="77223010" w14:textId="77777777" w:rsidTr="000C53F1">
        <w:tc>
          <w:tcPr>
            <w:tcW w:w="1405" w:type="dxa"/>
            <w:vAlign w:val="center"/>
          </w:tcPr>
          <w:p w14:paraId="2D211B2E" w14:textId="732FE122" w:rsidR="0029009C" w:rsidRPr="008B1773" w:rsidRDefault="00000000" w:rsidP="00AC4D6E">
            <w:pPr>
              <w:rPr>
                <w:sz w:val="21"/>
                <w:szCs w:val="21"/>
                <w:lang w:val="en-S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S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  <w:lang w:val="en-SE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  <w:lang w:val="en-SE"/>
                      </w:rPr>
                      <m:t>soc</m:t>
                    </m:r>
                  </m:sub>
                </m:sSub>
              </m:oMath>
            </m:oMathPara>
          </w:p>
        </w:tc>
        <w:tc>
          <w:tcPr>
            <w:tcW w:w="1471" w:type="dxa"/>
            <w:vAlign w:val="center"/>
          </w:tcPr>
          <w:p w14:paraId="6A1C732C" w14:textId="1BCC013A" w:rsidR="0029009C" w:rsidRPr="008B1773" w:rsidRDefault="002A1730" w:rsidP="00AC4D6E">
            <w:pPr>
              <w:rPr>
                <w:sz w:val="21"/>
                <w:szCs w:val="21"/>
                <w:lang w:val="en-SE"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  <w:lang w:val="en-SE"/>
                  </w:rPr>
                  <m:t>%</m:t>
                </m:r>
              </m:oMath>
            </m:oMathPara>
          </w:p>
        </w:tc>
        <w:tc>
          <w:tcPr>
            <w:tcW w:w="7331" w:type="dxa"/>
            <w:vAlign w:val="center"/>
          </w:tcPr>
          <w:p w14:paraId="607B596A" w14:textId="5CA09074" w:rsidR="0029009C" w:rsidRPr="008B1773" w:rsidRDefault="002A1730" w:rsidP="00AC4D6E">
            <w:pPr>
              <w:rPr>
                <w:sz w:val="21"/>
                <w:szCs w:val="21"/>
                <w:lang w:val="en-SE"/>
              </w:rPr>
            </w:pPr>
            <w:r w:rsidRPr="008B1773">
              <w:rPr>
                <w:sz w:val="21"/>
                <w:szCs w:val="21"/>
                <w:lang w:val="en-SE"/>
              </w:rPr>
              <w:t>Share of soil organic carbon in the mineralised flux of carbon, determined by isotopic technique</w:t>
            </w:r>
          </w:p>
        </w:tc>
      </w:tr>
      <w:tr w:rsidR="00A73FEF" w:rsidRPr="00A144E1" w14:paraId="4E51DA8C" w14:textId="77777777" w:rsidTr="000C53F1">
        <w:tc>
          <w:tcPr>
            <w:tcW w:w="1405" w:type="dxa"/>
            <w:vAlign w:val="center"/>
          </w:tcPr>
          <w:p w14:paraId="655B1484" w14:textId="23D8CC98" w:rsidR="0029009C" w:rsidRPr="008B1773" w:rsidRDefault="00000000" w:rsidP="00AC4D6E">
            <w:pPr>
              <w:rPr>
                <w:sz w:val="21"/>
                <w:szCs w:val="21"/>
                <w:lang w:val="en-S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S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  <w:lang w:val="en-SE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  <w:lang w:val="en-SE"/>
                      </w:rPr>
                      <m:t>bc-abs</m:t>
                    </m:r>
                  </m:sub>
                </m:sSub>
              </m:oMath>
            </m:oMathPara>
          </w:p>
        </w:tc>
        <w:tc>
          <w:tcPr>
            <w:tcW w:w="1471" w:type="dxa"/>
            <w:vAlign w:val="center"/>
          </w:tcPr>
          <w:p w14:paraId="722EF1EE" w14:textId="0475F7D9" w:rsidR="0029009C" w:rsidRPr="008B1773" w:rsidRDefault="008832B5" w:rsidP="00AC4D6E">
            <w:pPr>
              <w:rPr>
                <w:sz w:val="21"/>
                <w:szCs w:val="21"/>
                <w:lang w:val="en-SE"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  <w:lang w:val="en-SE"/>
                  </w:rPr>
                  <m:t>gC</m:t>
                </m:r>
              </m:oMath>
            </m:oMathPara>
          </w:p>
        </w:tc>
        <w:tc>
          <w:tcPr>
            <w:tcW w:w="7331" w:type="dxa"/>
            <w:vAlign w:val="center"/>
          </w:tcPr>
          <w:p w14:paraId="0E041978" w14:textId="3AF2F788" w:rsidR="0029009C" w:rsidRPr="008B1773" w:rsidRDefault="008832B5" w:rsidP="00AC4D6E">
            <w:pPr>
              <w:rPr>
                <w:sz w:val="21"/>
                <w:szCs w:val="21"/>
                <w:lang w:val="en-SE"/>
              </w:rPr>
            </w:pPr>
            <w:r w:rsidRPr="008B1773">
              <w:rPr>
                <w:sz w:val="21"/>
                <w:szCs w:val="21"/>
                <w:lang w:val="en-SE"/>
              </w:rPr>
              <w:t>Flux of biochar carbon (expressed in C) mineralised between two measuring times, in absolute terms.</w:t>
            </w:r>
          </w:p>
        </w:tc>
      </w:tr>
      <w:tr w:rsidR="002D7179" w:rsidRPr="00A144E1" w14:paraId="38B62E54" w14:textId="77777777" w:rsidTr="000C53F1">
        <w:tc>
          <w:tcPr>
            <w:tcW w:w="1405" w:type="dxa"/>
            <w:vAlign w:val="center"/>
          </w:tcPr>
          <w:p w14:paraId="292FB284" w14:textId="6F643649" w:rsidR="008832B5" w:rsidRPr="008B1773" w:rsidRDefault="00000000" w:rsidP="008832B5">
            <w:pPr>
              <w:rPr>
                <w:rFonts w:ascii="Calibri" w:eastAsia="Calibri" w:hAnsi="Calibri" w:cs="Times New Roman"/>
                <w:sz w:val="21"/>
                <w:szCs w:val="21"/>
                <w:lang w:val="en-S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S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  <w:lang w:val="en-SE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  <w:lang w:val="en-SE"/>
                      </w:rPr>
                      <m:t>bc-rel</m:t>
                    </m:r>
                  </m:sub>
                </m:sSub>
              </m:oMath>
            </m:oMathPara>
          </w:p>
        </w:tc>
        <w:tc>
          <w:tcPr>
            <w:tcW w:w="1471" w:type="dxa"/>
            <w:vAlign w:val="center"/>
          </w:tcPr>
          <w:p w14:paraId="25E03730" w14:textId="20B5A364" w:rsidR="008832B5" w:rsidRPr="008B1773" w:rsidRDefault="00000000" w:rsidP="008832B5">
            <w:pPr>
              <w:rPr>
                <w:rFonts w:ascii="Calibri" w:eastAsia="Calibri" w:hAnsi="Calibri" w:cs="Times New Roman"/>
                <w:sz w:val="21"/>
                <w:szCs w:val="21"/>
                <w:lang w:val="en-SE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S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  <w:lang w:val="en-SE"/>
                      </w:rPr>
                      <m:t>gC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  <w:lang w:val="en-SE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S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SE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SE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331" w:type="dxa"/>
            <w:vAlign w:val="center"/>
          </w:tcPr>
          <w:p w14:paraId="25B1FFFC" w14:textId="2216D128" w:rsidR="008832B5" w:rsidRPr="008B1773" w:rsidRDefault="008832B5" w:rsidP="008832B5">
            <w:pPr>
              <w:rPr>
                <w:sz w:val="21"/>
                <w:szCs w:val="21"/>
                <w:lang w:val="en-SE"/>
              </w:rPr>
            </w:pPr>
            <w:r w:rsidRPr="008B1773">
              <w:rPr>
                <w:sz w:val="21"/>
                <w:szCs w:val="21"/>
                <w:lang w:val="en-SE"/>
              </w:rPr>
              <w:t>Flux of biochar carbon (expressed in C) mineralised between two measuring times, in relative unit (divided by initial amount of biochar carbon).</w:t>
            </w:r>
          </w:p>
        </w:tc>
      </w:tr>
      <w:tr w:rsidR="001A66C2" w:rsidRPr="00A144E1" w14:paraId="638B358E" w14:textId="77777777" w:rsidTr="000C53F1">
        <w:tc>
          <w:tcPr>
            <w:tcW w:w="1405" w:type="dxa"/>
            <w:vAlign w:val="center"/>
          </w:tcPr>
          <w:p w14:paraId="76B50217" w14:textId="61BC7D0B" w:rsidR="008832B5" w:rsidRPr="008B1773" w:rsidRDefault="00000000" w:rsidP="008832B5">
            <w:pPr>
              <w:rPr>
                <w:sz w:val="21"/>
                <w:szCs w:val="21"/>
                <w:lang w:val="en-S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S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  <w:lang w:val="en-SE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  <w:lang w:val="en-SE"/>
                      </w:rPr>
                      <m:t>soc-abs</m:t>
                    </m:r>
                  </m:sub>
                </m:sSub>
              </m:oMath>
            </m:oMathPara>
          </w:p>
        </w:tc>
        <w:tc>
          <w:tcPr>
            <w:tcW w:w="1471" w:type="dxa"/>
            <w:vAlign w:val="center"/>
          </w:tcPr>
          <w:p w14:paraId="191E199B" w14:textId="74E61F49" w:rsidR="008832B5" w:rsidRPr="008B1773" w:rsidRDefault="008832B5" w:rsidP="008832B5">
            <w:pPr>
              <w:rPr>
                <w:sz w:val="21"/>
                <w:szCs w:val="21"/>
                <w:lang w:val="en-SE"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  <w:lang w:val="en-SE"/>
                  </w:rPr>
                  <m:t>gC</m:t>
                </m:r>
              </m:oMath>
            </m:oMathPara>
          </w:p>
        </w:tc>
        <w:tc>
          <w:tcPr>
            <w:tcW w:w="7331" w:type="dxa"/>
            <w:vAlign w:val="center"/>
          </w:tcPr>
          <w:p w14:paraId="32C8FC7E" w14:textId="66EBCDAF" w:rsidR="008832B5" w:rsidRPr="008B1773" w:rsidRDefault="008832B5" w:rsidP="008832B5">
            <w:pPr>
              <w:rPr>
                <w:sz w:val="21"/>
                <w:szCs w:val="21"/>
                <w:lang w:val="en-SE"/>
              </w:rPr>
            </w:pPr>
            <w:r w:rsidRPr="008B1773">
              <w:rPr>
                <w:sz w:val="21"/>
                <w:szCs w:val="21"/>
                <w:lang w:val="en-SE"/>
              </w:rPr>
              <w:t>Flux of soil organic carbon (expressed in C) mineralised between two measuring times, in absolute terms.</w:t>
            </w:r>
          </w:p>
        </w:tc>
      </w:tr>
      <w:tr w:rsidR="000C53F1" w:rsidRPr="00A144E1" w14:paraId="093E452E" w14:textId="77777777" w:rsidTr="000C53F1">
        <w:tc>
          <w:tcPr>
            <w:tcW w:w="1405" w:type="dxa"/>
            <w:vAlign w:val="center"/>
          </w:tcPr>
          <w:p w14:paraId="1BC55DF5" w14:textId="6C826D43" w:rsidR="00A630DC" w:rsidRPr="008B1773" w:rsidRDefault="00000000" w:rsidP="00A630DC">
            <w:pPr>
              <w:rPr>
                <w:rFonts w:ascii="Calibri" w:eastAsia="Calibri" w:hAnsi="Calibri" w:cs="Times New Roman"/>
                <w:sz w:val="21"/>
                <w:szCs w:val="21"/>
                <w:lang w:val="en-S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S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  <w:lang w:val="en-SE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  <w:lang w:val="en-SE"/>
                      </w:rPr>
                      <m:t>soc-rel</m:t>
                    </m:r>
                  </m:sub>
                </m:sSub>
              </m:oMath>
            </m:oMathPara>
          </w:p>
        </w:tc>
        <w:tc>
          <w:tcPr>
            <w:tcW w:w="1471" w:type="dxa"/>
            <w:vAlign w:val="center"/>
          </w:tcPr>
          <w:p w14:paraId="7DB2508C" w14:textId="06598D93" w:rsidR="00A630DC" w:rsidRPr="008B1773" w:rsidRDefault="00000000" w:rsidP="00A630DC">
            <w:pPr>
              <w:rPr>
                <w:rFonts w:ascii="Calibri" w:eastAsia="Calibri" w:hAnsi="Calibri" w:cs="Times New Roman"/>
                <w:sz w:val="21"/>
                <w:szCs w:val="21"/>
                <w:lang w:val="en-SE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S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  <w:lang w:val="en-SE"/>
                      </w:rPr>
                      <m:t>gC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  <w:lang w:val="en-SE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S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SE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SE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331" w:type="dxa"/>
            <w:vAlign w:val="center"/>
          </w:tcPr>
          <w:p w14:paraId="3CC9152D" w14:textId="09396595" w:rsidR="00A630DC" w:rsidRPr="008B1773" w:rsidRDefault="00A630DC" w:rsidP="00A630DC">
            <w:pPr>
              <w:rPr>
                <w:sz w:val="21"/>
                <w:szCs w:val="21"/>
                <w:lang w:val="en-SE"/>
              </w:rPr>
            </w:pPr>
            <w:r w:rsidRPr="008B1773">
              <w:rPr>
                <w:sz w:val="21"/>
                <w:szCs w:val="21"/>
                <w:lang w:val="en-SE"/>
              </w:rPr>
              <w:t>Flux of soil organic carbon (expressed in C) mineralised between two measuring times, in relative unit (divided by initial amount of soil organic carbon).</w:t>
            </w:r>
          </w:p>
        </w:tc>
      </w:tr>
      <w:tr w:rsidR="000C53F1" w:rsidRPr="00A144E1" w14:paraId="583BC227" w14:textId="77777777" w:rsidTr="000C53F1">
        <w:tc>
          <w:tcPr>
            <w:tcW w:w="1405" w:type="dxa"/>
            <w:vAlign w:val="center"/>
          </w:tcPr>
          <w:p w14:paraId="22D3D77A" w14:textId="084B7A36" w:rsidR="00A630DC" w:rsidRPr="008B1773" w:rsidRDefault="00000000" w:rsidP="00A630DC">
            <w:pPr>
              <w:rPr>
                <w:rFonts w:ascii="Calibri" w:eastAsia="Calibri" w:hAnsi="Calibri" w:cs="Times New Roman"/>
                <w:sz w:val="21"/>
                <w:szCs w:val="21"/>
                <w:lang w:val="en-SE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sz w:val="21"/>
                        <w:szCs w:val="21"/>
                        <w:lang w:val="en-SE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sz w:val="21"/>
                        <w:szCs w:val="21"/>
                        <w:lang w:val="en-SE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1"/>
                        <w:szCs w:val="21"/>
                        <w:lang w:val="en-SE"/>
                      </w:rPr>
                      <m:t>soc-abs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1"/>
                        <w:szCs w:val="21"/>
                        <w:lang w:val="en-SE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1471" w:type="dxa"/>
            <w:vAlign w:val="center"/>
          </w:tcPr>
          <w:p w14:paraId="33FE32D2" w14:textId="10AB0770" w:rsidR="00A630DC" w:rsidRPr="008B1773" w:rsidRDefault="00F605CB" w:rsidP="00A630DC">
            <w:pPr>
              <w:rPr>
                <w:rFonts w:ascii="Calibri" w:eastAsia="Calibri" w:hAnsi="Calibri" w:cs="Times New Roman"/>
                <w:sz w:val="21"/>
                <w:szCs w:val="21"/>
                <w:lang w:val="en-SE"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  <w:lang w:val="en-SE"/>
                  </w:rPr>
                  <m:t>gC</m:t>
                </m:r>
              </m:oMath>
            </m:oMathPara>
          </w:p>
        </w:tc>
        <w:tc>
          <w:tcPr>
            <w:tcW w:w="7331" w:type="dxa"/>
            <w:vAlign w:val="center"/>
          </w:tcPr>
          <w:p w14:paraId="39F0716A" w14:textId="3680354E" w:rsidR="00A630DC" w:rsidRPr="008B1773" w:rsidRDefault="00F605CB" w:rsidP="00A630DC">
            <w:pPr>
              <w:rPr>
                <w:sz w:val="21"/>
                <w:szCs w:val="21"/>
                <w:lang w:val="en-SE"/>
              </w:rPr>
            </w:pPr>
            <w:r w:rsidRPr="008B1773">
              <w:rPr>
                <w:sz w:val="21"/>
                <w:szCs w:val="21"/>
                <w:lang w:val="en-SE"/>
              </w:rPr>
              <w:t>Flux of soil organic carbon (expressed in C) mineralised between two measuring times, in absolute terms, in the control experiment.</w:t>
            </w:r>
          </w:p>
        </w:tc>
      </w:tr>
      <w:tr w:rsidR="000C53F1" w:rsidRPr="00A144E1" w14:paraId="51995017" w14:textId="77777777" w:rsidTr="000C53F1">
        <w:tc>
          <w:tcPr>
            <w:tcW w:w="1405" w:type="dxa"/>
            <w:vAlign w:val="center"/>
          </w:tcPr>
          <w:p w14:paraId="6A75BBEF" w14:textId="70D832F9" w:rsidR="00A630DC" w:rsidRPr="008B1773" w:rsidRDefault="00000000" w:rsidP="00A630DC">
            <w:pPr>
              <w:rPr>
                <w:rFonts w:ascii="Calibri" w:eastAsia="Calibri" w:hAnsi="Calibri" w:cs="Times New Roman"/>
                <w:sz w:val="21"/>
                <w:szCs w:val="21"/>
                <w:lang w:val="en-SE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sz w:val="21"/>
                        <w:szCs w:val="21"/>
                        <w:lang w:val="en-SE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sz w:val="21"/>
                        <w:szCs w:val="21"/>
                        <w:lang w:val="en-SE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1"/>
                        <w:szCs w:val="21"/>
                        <w:lang w:val="en-SE"/>
                      </w:rPr>
                      <m:t>soc-rel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1"/>
                        <w:szCs w:val="21"/>
                        <w:lang w:val="en-SE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1471" w:type="dxa"/>
            <w:vAlign w:val="center"/>
          </w:tcPr>
          <w:p w14:paraId="41B7A162" w14:textId="2B64909A" w:rsidR="00A630DC" w:rsidRPr="008B1773" w:rsidRDefault="00000000" w:rsidP="00A630DC">
            <w:pPr>
              <w:rPr>
                <w:rFonts w:ascii="Calibri" w:eastAsia="Calibri" w:hAnsi="Calibri" w:cs="Times New Roman"/>
                <w:sz w:val="21"/>
                <w:szCs w:val="21"/>
                <w:lang w:val="en-SE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S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  <w:lang w:val="en-SE"/>
                      </w:rPr>
                      <m:t>gC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  <w:lang w:val="en-SE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S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SE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SE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331" w:type="dxa"/>
            <w:vAlign w:val="center"/>
          </w:tcPr>
          <w:p w14:paraId="3CB6F31C" w14:textId="0F9BA078" w:rsidR="00A630DC" w:rsidRPr="008B1773" w:rsidRDefault="00F605CB" w:rsidP="00A630DC">
            <w:pPr>
              <w:rPr>
                <w:sz w:val="21"/>
                <w:szCs w:val="21"/>
                <w:lang w:val="en-SE"/>
              </w:rPr>
            </w:pPr>
            <w:r w:rsidRPr="008B1773">
              <w:rPr>
                <w:sz w:val="21"/>
                <w:szCs w:val="21"/>
                <w:lang w:val="en-SE"/>
              </w:rPr>
              <w:t>Flux of soil organic carbon (expressed in C) mineralised between two measuring times, in relative unit (divided by initial amount of soil organic carbon), in the control experiment</w:t>
            </w:r>
          </w:p>
        </w:tc>
      </w:tr>
      <w:tr w:rsidR="000C53F1" w:rsidRPr="00A144E1" w14:paraId="61DA80AC" w14:textId="77777777" w:rsidTr="000C53F1">
        <w:tc>
          <w:tcPr>
            <w:tcW w:w="1405" w:type="dxa"/>
            <w:vAlign w:val="center"/>
          </w:tcPr>
          <w:p w14:paraId="16468539" w14:textId="4E3F0AAF" w:rsidR="00A630DC" w:rsidRPr="008B1773" w:rsidRDefault="00000000" w:rsidP="00A630DC">
            <w:pPr>
              <w:rPr>
                <w:rFonts w:ascii="Calibri" w:eastAsia="Calibri" w:hAnsi="Calibri" w:cs="Times New Roman"/>
                <w:sz w:val="21"/>
                <w:szCs w:val="21"/>
                <w:lang w:val="en-S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1"/>
                        <w:szCs w:val="21"/>
                        <w:lang w:val="en-SE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1"/>
                        <w:szCs w:val="21"/>
                        <w:lang w:val="en-SE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1"/>
                        <w:szCs w:val="21"/>
                        <w:lang w:val="en-SE"/>
                      </w:rPr>
                      <m:t>tot-abs</m:t>
                    </m:r>
                  </m:sub>
                </m:sSub>
              </m:oMath>
            </m:oMathPara>
          </w:p>
        </w:tc>
        <w:tc>
          <w:tcPr>
            <w:tcW w:w="1471" w:type="dxa"/>
            <w:vAlign w:val="center"/>
          </w:tcPr>
          <w:p w14:paraId="2A719DA5" w14:textId="55E60EEA" w:rsidR="00A630DC" w:rsidRPr="008B1773" w:rsidRDefault="00000000" w:rsidP="00A630DC">
            <w:pPr>
              <w:rPr>
                <w:rFonts w:ascii="Calibri" w:eastAsia="Calibri" w:hAnsi="Calibri" w:cs="Times New Roman"/>
                <w:sz w:val="21"/>
                <w:szCs w:val="21"/>
                <w:lang w:val="en-SE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S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  <w:lang w:val="en-SE"/>
                      </w:rPr>
                      <m:t>gC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  <w:lang w:val="en-SE"/>
                      </w:rPr>
                      <m:t>day</m:t>
                    </m:r>
                  </m:den>
                </m:f>
              </m:oMath>
            </m:oMathPara>
          </w:p>
        </w:tc>
        <w:tc>
          <w:tcPr>
            <w:tcW w:w="7331" w:type="dxa"/>
            <w:vAlign w:val="center"/>
          </w:tcPr>
          <w:p w14:paraId="63B996C9" w14:textId="3A13520F" w:rsidR="00A630DC" w:rsidRPr="008B1773" w:rsidRDefault="001A66C2" w:rsidP="00A630DC">
            <w:pPr>
              <w:rPr>
                <w:sz w:val="21"/>
                <w:szCs w:val="21"/>
                <w:lang w:val="en-SE"/>
              </w:rPr>
            </w:pPr>
            <w:r w:rsidRPr="008B1773">
              <w:rPr>
                <w:sz w:val="21"/>
                <w:szCs w:val="21"/>
                <w:lang w:val="en-SE"/>
              </w:rPr>
              <w:t>Decay rate of total soil carbon (biochar and soil), average between two measuring times, in absolute terms.</w:t>
            </w:r>
          </w:p>
        </w:tc>
      </w:tr>
      <w:tr w:rsidR="000C53F1" w:rsidRPr="00A144E1" w14:paraId="5E8F4E61" w14:textId="77777777" w:rsidTr="000C53F1">
        <w:tc>
          <w:tcPr>
            <w:tcW w:w="1405" w:type="dxa"/>
            <w:vAlign w:val="center"/>
          </w:tcPr>
          <w:p w14:paraId="375011A5" w14:textId="61BEF443" w:rsidR="001A66C2" w:rsidRPr="008B1773" w:rsidRDefault="00000000" w:rsidP="001A66C2">
            <w:pPr>
              <w:rPr>
                <w:rFonts w:ascii="Calibri" w:eastAsia="Calibri" w:hAnsi="Calibri" w:cs="Times New Roman"/>
                <w:sz w:val="21"/>
                <w:szCs w:val="21"/>
                <w:lang w:val="en-S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1"/>
                        <w:szCs w:val="21"/>
                        <w:lang w:val="en-SE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1"/>
                        <w:szCs w:val="21"/>
                        <w:lang w:val="en-SE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1"/>
                        <w:szCs w:val="21"/>
                        <w:lang w:val="en-SE"/>
                      </w:rPr>
                      <m:t>bc-abs</m:t>
                    </m:r>
                  </m:sub>
                </m:sSub>
              </m:oMath>
            </m:oMathPara>
          </w:p>
        </w:tc>
        <w:tc>
          <w:tcPr>
            <w:tcW w:w="1471" w:type="dxa"/>
            <w:vAlign w:val="center"/>
          </w:tcPr>
          <w:p w14:paraId="15C1CB6C" w14:textId="4B9C371C" w:rsidR="001A66C2" w:rsidRPr="008B1773" w:rsidRDefault="00000000" w:rsidP="001A66C2">
            <w:pPr>
              <w:rPr>
                <w:rFonts w:ascii="Calibri" w:eastAsia="Calibri" w:hAnsi="Calibri" w:cs="Times New Roman"/>
                <w:sz w:val="21"/>
                <w:szCs w:val="21"/>
                <w:lang w:val="en-SE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S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  <w:lang w:val="en-SE"/>
                      </w:rPr>
                      <m:t>gC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  <w:lang w:val="en-SE"/>
                      </w:rPr>
                      <m:t>day</m:t>
                    </m:r>
                  </m:den>
                </m:f>
              </m:oMath>
            </m:oMathPara>
          </w:p>
        </w:tc>
        <w:tc>
          <w:tcPr>
            <w:tcW w:w="7331" w:type="dxa"/>
            <w:vAlign w:val="center"/>
          </w:tcPr>
          <w:p w14:paraId="46A5B7F7" w14:textId="25250D94" w:rsidR="001A66C2" w:rsidRPr="008B1773" w:rsidRDefault="001A66C2" w:rsidP="001A66C2">
            <w:pPr>
              <w:rPr>
                <w:sz w:val="21"/>
                <w:szCs w:val="21"/>
                <w:lang w:val="en-SE"/>
              </w:rPr>
            </w:pPr>
            <w:r w:rsidRPr="008B1773">
              <w:rPr>
                <w:sz w:val="21"/>
                <w:szCs w:val="21"/>
                <w:lang w:val="en-SE"/>
              </w:rPr>
              <w:t>Decay rate of biochar carbon, average between two measuring times, in absolute terms.</w:t>
            </w:r>
          </w:p>
        </w:tc>
      </w:tr>
      <w:tr w:rsidR="001A66C2" w:rsidRPr="00A144E1" w14:paraId="5A91F17F" w14:textId="77777777" w:rsidTr="000C53F1">
        <w:tc>
          <w:tcPr>
            <w:tcW w:w="1405" w:type="dxa"/>
            <w:vAlign w:val="center"/>
          </w:tcPr>
          <w:p w14:paraId="7B2B364D" w14:textId="0BBCFE9A" w:rsidR="001A66C2" w:rsidRPr="008B1773" w:rsidRDefault="00000000" w:rsidP="001A66C2">
            <w:pPr>
              <w:rPr>
                <w:rFonts w:ascii="Calibri" w:eastAsia="Calibri" w:hAnsi="Calibri" w:cs="Times New Roman"/>
                <w:sz w:val="21"/>
                <w:szCs w:val="21"/>
                <w:lang w:val="en-S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1"/>
                        <w:szCs w:val="21"/>
                        <w:lang w:val="en-SE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1"/>
                        <w:szCs w:val="21"/>
                        <w:lang w:val="en-SE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1"/>
                        <w:szCs w:val="21"/>
                        <w:lang w:val="en-SE"/>
                      </w:rPr>
                      <m:t>soc-abs</m:t>
                    </m:r>
                  </m:sub>
                </m:sSub>
              </m:oMath>
            </m:oMathPara>
          </w:p>
        </w:tc>
        <w:tc>
          <w:tcPr>
            <w:tcW w:w="1471" w:type="dxa"/>
            <w:vAlign w:val="center"/>
          </w:tcPr>
          <w:p w14:paraId="43CF3164" w14:textId="53BE5F6A" w:rsidR="001A66C2" w:rsidRPr="008B1773" w:rsidRDefault="00000000" w:rsidP="001A66C2">
            <w:pPr>
              <w:rPr>
                <w:rFonts w:ascii="Calibri" w:eastAsia="Calibri" w:hAnsi="Calibri" w:cs="Times New Roman"/>
                <w:sz w:val="21"/>
                <w:szCs w:val="21"/>
                <w:lang w:val="en-SE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S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  <w:lang w:val="en-SE"/>
                      </w:rPr>
                      <m:t>gC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  <w:lang w:val="en-SE"/>
                      </w:rPr>
                      <m:t>day</m:t>
                    </m:r>
                  </m:den>
                </m:f>
              </m:oMath>
            </m:oMathPara>
          </w:p>
        </w:tc>
        <w:tc>
          <w:tcPr>
            <w:tcW w:w="7331" w:type="dxa"/>
            <w:vAlign w:val="center"/>
          </w:tcPr>
          <w:p w14:paraId="7EA6A842" w14:textId="4DD1C8B6" w:rsidR="001A66C2" w:rsidRPr="008B1773" w:rsidRDefault="001A66C2" w:rsidP="001A66C2">
            <w:pPr>
              <w:rPr>
                <w:sz w:val="21"/>
                <w:szCs w:val="21"/>
                <w:lang w:val="en-SE"/>
              </w:rPr>
            </w:pPr>
            <w:r w:rsidRPr="008B1773">
              <w:rPr>
                <w:sz w:val="21"/>
                <w:szCs w:val="21"/>
                <w:lang w:val="en-SE"/>
              </w:rPr>
              <w:t>Decay rate of soil organic carbon, average between two measuring times, in absolute terms.</w:t>
            </w:r>
          </w:p>
        </w:tc>
      </w:tr>
      <w:tr w:rsidR="001A66C2" w:rsidRPr="00A144E1" w14:paraId="0C4D3508" w14:textId="77777777" w:rsidTr="000C53F1">
        <w:tc>
          <w:tcPr>
            <w:tcW w:w="1405" w:type="dxa"/>
            <w:vAlign w:val="center"/>
          </w:tcPr>
          <w:p w14:paraId="1170FDDC" w14:textId="54669A4C" w:rsidR="001A66C2" w:rsidRPr="00A711CF" w:rsidRDefault="00000000" w:rsidP="001A66C2">
            <w:pPr>
              <w:rPr>
                <w:rFonts w:ascii="Calibri" w:eastAsia="Calibri" w:hAnsi="Calibri" w:cs="Times New Roman"/>
                <w:sz w:val="21"/>
                <w:szCs w:val="21"/>
                <w:highlight w:val="yellow"/>
                <w:lang w:val="en-S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1"/>
                        <w:szCs w:val="21"/>
                        <w:highlight w:val="yellow"/>
                        <w:lang w:val="en-SE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1"/>
                        <w:szCs w:val="21"/>
                        <w:highlight w:val="yellow"/>
                        <w:lang w:val="en-SE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1"/>
                        <w:szCs w:val="21"/>
                        <w:highlight w:val="yellow"/>
                        <w:lang w:val="en-SE"/>
                      </w:rPr>
                      <m:t>bc-re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1"/>
                            <w:szCs w:val="21"/>
                            <w:highlight w:val="yellow"/>
                            <w:lang w:val="en-SE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1"/>
                            <w:szCs w:val="21"/>
                            <w:highlight w:val="yellow"/>
                            <w:lang w:val="en-SE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1"/>
                            <w:szCs w:val="21"/>
                            <w:highlight w:val="yellow"/>
                            <w:lang w:val="en-SE"/>
                          </w:rPr>
                          <m:t>o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471" w:type="dxa"/>
            <w:vAlign w:val="center"/>
          </w:tcPr>
          <w:p w14:paraId="36C7A0B0" w14:textId="39C89376" w:rsidR="001A66C2" w:rsidRPr="00A711CF" w:rsidRDefault="00000000" w:rsidP="001A66C2">
            <w:pPr>
              <w:rPr>
                <w:rFonts w:ascii="Calibri" w:eastAsia="Calibri" w:hAnsi="Calibri" w:cs="Times New Roman"/>
                <w:sz w:val="21"/>
                <w:szCs w:val="21"/>
                <w:highlight w:val="yellow"/>
                <w:lang w:val="en-SE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highlight w:val="yellow"/>
                        <w:lang w:val="en-S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  <w:highlight w:val="yellow"/>
                        <w:lang w:val="en-SE"/>
                      </w:rPr>
                      <m:t>gC</m:t>
                    </m:r>
                  </m:num>
                  <m:den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highlight w:val="yellow"/>
                            <w:lang w:val="en-S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  <w:highlight w:val="yellow"/>
                            <w:lang w:val="en-SE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  <w:highlight w:val="yellow"/>
                                <w:lang w:val="en-S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  <w:highlight w:val="yellow"/>
                                <w:lang w:val="en-SE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  <w:highlight w:val="yellow"/>
                                <w:lang w:val="en-SE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  <w:highlight w:val="yellow"/>
                            <w:lang w:val="en-SE"/>
                          </w:rPr>
                          <m:t>day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7331" w:type="dxa"/>
            <w:vAlign w:val="center"/>
          </w:tcPr>
          <w:p w14:paraId="236C4985" w14:textId="01D5B6F5" w:rsidR="001A66C2" w:rsidRPr="00A711CF" w:rsidRDefault="00A73FEF" w:rsidP="001A66C2">
            <w:pPr>
              <w:rPr>
                <w:sz w:val="21"/>
                <w:szCs w:val="21"/>
                <w:highlight w:val="yellow"/>
                <w:lang w:val="en-SE"/>
              </w:rPr>
            </w:pPr>
            <w:r w:rsidRPr="00A711CF">
              <w:rPr>
                <w:sz w:val="21"/>
                <w:szCs w:val="21"/>
                <w:highlight w:val="yellow"/>
                <w:lang w:val="en-SE"/>
              </w:rPr>
              <w:t>Decay rate of biochar carbon, average between two measuring times, in relative terms (divided by initial amount of biochar carbon).</w:t>
            </w:r>
          </w:p>
        </w:tc>
      </w:tr>
      <w:tr w:rsidR="00A73FEF" w:rsidRPr="00A144E1" w14:paraId="41B63AC6" w14:textId="77777777" w:rsidTr="000C53F1">
        <w:tc>
          <w:tcPr>
            <w:tcW w:w="1405" w:type="dxa"/>
            <w:vAlign w:val="center"/>
          </w:tcPr>
          <w:p w14:paraId="544C1593" w14:textId="3D63B4D5" w:rsidR="00A73FEF" w:rsidRPr="008B1773" w:rsidRDefault="00000000" w:rsidP="00A73FEF">
            <w:pPr>
              <w:rPr>
                <w:rFonts w:ascii="Calibri" w:eastAsia="Calibri" w:hAnsi="Calibri" w:cs="Times New Roman"/>
                <w:sz w:val="21"/>
                <w:szCs w:val="21"/>
                <w:highlight w:val="yellow"/>
                <w:lang w:val="en-S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1"/>
                        <w:szCs w:val="21"/>
                        <w:highlight w:val="yellow"/>
                        <w:lang w:val="en-SE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1"/>
                        <w:szCs w:val="21"/>
                        <w:highlight w:val="yellow"/>
                        <w:lang w:val="en-SE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1"/>
                        <w:szCs w:val="21"/>
                        <w:highlight w:val="yellow"/>
                        <w:lang w:val="en-SE"/>
                      </w:rPr>
                      <m:t>bc-re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1"/>
                            <w:szCs w:val="21"/>
                            <w:highlight w:val="yellow"/>
                            <w:lang w:val="en-SE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1"/>
                            <w:szCs w:val="21"/>
                            <w:highlight w:val="yellow"/>
                            <w:lang w:val="en-SE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1"/>
                            <w:szCs w:val="21"/>
                            <w:highlight w:val="yellow"/>
                            <w:lang w:val="en-SE"/>
                          </w:rPr>
                          <m:t>d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471" w:type="dxa"/>
            <w:vAlign w:val="center"/>
          </w:tcPr>
          <w:p w14:paraId="05E486E4" w14:textId="4B362DBE" w:rsidR="00A73FEF" w:rsidRPr="008B1773" w:rsidRDefault="00000000" w:rsidP="00A73FEF">
            <w:pPr>
              <w:rPr>
                <w:rFonts w:ascii="Calibri" w:eastAsia="Calibri" w:hAnsi="Calibri" w:cs="Times New Roman"/>
                <w:sz w:val="21"/>
                <w:szCs w:val="21"/>
                <w:highlight w:val="yellow"/>
                <w:lang w:val="en-SE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highlight w:val="yellow"/>
                        <w:lang w:val="en-S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  <w:highlight w:val="yellow"/>
                        <w:lang w:val="en-SE"/>
                      </w:rPr>
                      <m:t>gC</m:t>
                    </m:r>
                  </m:num>
                  <m:den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highlight w:val="yellow"/>
                            <w:lang w:val="en-S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  <w:highlight w:val="yellow"/>
                            <w:lang w:val="en-SE"/>
                          </w:rPr>
                          <m:t>gC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  <w:highlight w:val="yellow"/>
                            <w:lang w:val="en-SE"/>
                          </w:rPr>
                          <m:t>day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7331" w:type="dxa"/>
            <w:vAlign w:val="center"/>
          </w:tcPr>
          <w:p w14:paraId="2B178E2E" w14:textId="3F760875" w:rsidR="00A73FEF" w:rsidRPr="008B1773" w:rsidRDefault="00A73FEF" w:rsidP="00A73FEF">
            <w:pPr>
              <w:rPr>
                <w:sz w:val="21"/>
                <w:szCs w:val="21"/>
                <w:highlight w:val="yellow"/>
                <w:lang w:val="en-SE"/>
              </w:rPr>
            </w:pPr>
            <w:r w:rsidRPr="008B1773">
              <w:rPr>
                <w:sz w:val="21"/>
                <w:szCs w:val="21"/>
                <w:highlight w:val="yellow"/>
                <w:lang w:val="en-SE"/>
              </w:rPr>
              <w:t>Decay rate of biochar carbon, average between two measuring times, in relative terms, dynamic (divided by biochar carbon remaining at the previous time step).</w:t>
            </w:r>
          </w:p>
        </w:tc>
      </w:tr>
      <w:tr w:rsidR="00567DE6" w:rsidRPr="00A144E1" w14:paraId="48DF44D3" w14:textId="77777777" w:rsidTr="000C53F1">
        <w:trPr>
          <w:trHeight w:val="361"/>
        </w:trPr>
        <w:tc>
          <w:tcPr>
            <w:tcW w:w="1405" w:type="dxa"/>
            <w:vAlign w:val="center"/>
          </w:tcPr>
          <w:p w14:paraId="2CC6F16C" w14:textId="5C7D2318" w:rsidR="00567DE6" w:rsidRPr="008B1773" w:rsidRDefault="00000000" w:rsidP="00A73FEF">
            <w:pPr>
              <w:rPr>
                <w:rFonts w:ascii="Calibri" w:eastAsia="Calibri" w:hAnsi="Calibri" w:cs="Times New Roman"/>
                <w:sz w:val="21"/>
                <w:szCs w:val="21"/>
                <w:lang w:val="en-S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1"/>
                        <w:szCs w:val="21"/>
                        <w:lang w:val="en-SE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1"/>
                        <w:szCs w:val="21"/>
                        <w:lang w:val="en-SE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1"/>
                        <w:szCs w:val="21"/>
                        <w:lang w:val="en-SE"/>
                      </w:rPr>
                      <m:t>bc-loss-abs</m:t>
                    </m:r>
                  </m:sub>
                </m:sSub>
              </m:oMath>
            </m:oMathPara>
          </w:p>
        </w:tc>
        <w:tc>
          <w:tcPr>
            <w:tcW w:w="1471" w:type="dxa"/>
            <w:vAlign w:val="center"/>
          </w:tcPr>
          <w:p w14:paraId="67287687" w14:textId="1E021A68" w:rsidR="00567DE6" w:rsidRPr="008B1773" w:rsidRDefault="00CC5AFC" w:rsidP="00A73FEF">
            <w:pPr>
              <w:rPr>
                <w:rFonts w:ascii="Calibri" w:eastAsia="Calibri" w:hAnsi="Calibri" w:cs="Times New Roman"/>
                <w:sz w:val="21"/>
                <w:szCs w:val="21"/>
                <w:lang w:val="en-SE"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  <w:lang w:val="en-SE"/>
                  </w:rPr>
                  <m:t>gC</m:t>
                </m:r>
              </m:oMath>
            </m:oMathPara>
          </w:p>
        </w:tc>
        <w:tc>
          <w:tcPr>
            <w:tcW w:w="7331" w:type="dxa"/>
            <w:vAlign w:val="center"/>
          </w:tcPr>
          <w:p w14:paraId="1657FF06" w14:textId="283AE0AF" w:rsidR="00567DE6" w:rsidRPr="008B1773" w:rsidRDefault="00CC5AFC" w:rsidP="00A73FEF">
            <w:pPr>
              <w:rPr>
                <w:sz w:val="21"/>
                <w:szCs w:val="21"/>
                <w:lang w:val="en-SE"/>
              </w:rPr>
            </w:pPr>
            <w:r w:rsidRPr="008B1773">
              <w:rPr>
                <w:sz w:val="21"/>
                <w:szCs w:val="21"/>
                <w:lang w:val="en-SE"/>
              </w:rPr>
              <w:t>Cumulative biochar carbon loss since start of incubation, absolute</w:t>
            </w:r>
          </w:p>
        </w:tc>
      </w:tr>
      <w:tr w:rsidR="00CC5AFC" w:rsidRPr="00A144E1" w14:paraId="359B2680" w14:textId="77777777" w:rsidTr="000C53F1">
        <w:tc>
          <w:tcPr>
            <w:tcW w:w="1405" w:type="dxa"/>
            <w:vAlign w:val="center"/>
          </w:tcPr>
          <w:p w14:paraId="7F1CBF6A" w14:textId="24E4C5B2" w:rsidR="00CC5AFC" w:rsidRPr="008B1773" w:rsidRDefault="00000000" w:rsidP="00CC5AFC">
            <w:pPr>
              <w:rPr>
                <w:rFonts w:ascii="Calibri" w:eastAsia="Calibri" w:hAnsi="Calibri" w:cs="Times New Roman"/>
                <w:sz w:val="21"/>
                <w:szCs w:val="21"/>
                <w:highlight w:val="yellow"/>
                <w:lang w:val="en-S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1"/>
                        <w:szCs w:val="21"/>
                        <w:highlight w:val="yellow"/>
                        <w:lang w:val="en-SE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1"/>
                        <w:szCs w:val="21"/>
                        <w:highlight w:val="yellow"/>
                        <w:lang w:val="en-SE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1"/>
                        <w:szCs w:val="21"/>
                        <w:highlight w:val="yellow"/>
                        <w:lang w:val="en-SE"/>
                      </w:rPr>
                      <m:t>bc-loss-rel</m:t>
                    </m:r>
                  </m:sub>
                </m:sSub>
              </m:oMath>
            </m:oMathPara>
          </w:p>
        </w:tc>
        <w:tc>
          <w:tcPr>
            <w:tcW w:w="1471" w:type="dxa"/>
            <w:vAlign w:val="center"/>
          </w:tcPr>
          <w:p w14:paraId="0CE849D6" w14:textId="73B5D5FE" w:rsidR="00CC5AFC" w:rsidRPr="008B1773" w:rsidRDefault="00000000" w:rsidP="00CC5AFC">
            <w:pPr>
              <w:rPr>
                <w:rFonts w:ascii="Calibri" w:eastAsia="Calibri" w:hAnsi="Calibri" w:cs="Times New Roman"/>
                <w:sz w:val="21"/>
                <w:szCs w:val="21"/>
                <w:highlight w:val="yellow"/>
                <w:lang w:val="en-SE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highlight w:val="yellow"/>
                        <w:lang w:val="en-S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  <w:highlight w:val="yellow"/>
                        <w:lang w:val="en-SE"/>
                      </w:rPr>
                      <m:t>gC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  <w:highlight w:val="yellow"/>
                        <w:lang w:val="en-SE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highlight w:val="yellow"/>
                            <w:lang w:val="en-S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highlight w:val="yellow"/>
                            <w:lang w:val="en-SE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highlight w:val="yellow"/>
                            <w:lang w:val="en-SE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331" w:type="dxa"/>
            <w:vAlign w:val="center"/>
          </w:tcPr>
          <w:p w14:paraId="466541D3" w14:textId="0999B23A" w:rsidR="00CC5AFC" w:rsidRPr="008B1773" w:rsidRDefault="00CC5AFC" w:rsidP="00CC5AFC">
            <w:pPr>
              <w:rPr>
                <w:sz w:val="21"/>
                <w:szCs w:val="21"/>
                <w:highlight w:val="yellow"/>
                <w:lang w:val="en-SE"/>
              </w:rPr>
            </w:pPr>
            <w:r w:rsidRPr="008B1773">
              <w:rPr>
                <w:sz w:val="21"/>
                <w:szCs w:val="21"/>
                <w:highlight w:val="yellow"/>
                <w:lang w:val="en-SE"/>
              </w:rPr>
              <w:t>Cumulative biochar carbon loss since start of incubation, relative to initial amount of biochar carbon</w:t>
            </w:r>
          </w:p>
        </w:tc>
      </w:tr>
      <w:tr w:rsidR="00CC5AFC" w:rsidRPr="00A144E1" w14:paraId="57276F1D" w14:textId="77777777" w:rsidTr="000C53F1">
        <w:trPr>
          <w:trHeight w:val="287"/>
        </w:trPr>
        <w:tc>
          <w:tcPr>
            <w:tcW w:w="1405" w:type="dxa"/>
            <w:vAlign w:val="center"/>
          </w:tcPr>
          <w:p w14:paraId="301748D6" w14:textId="173A284D" w:rsidR="00CC5AFC" w:rsidRPr="008B1773" w:rsidRDefault="00000000" w:rsidP="00CC5AFC">
            <w:pPr>
              <w:rPr>
                <w:rFonts w:ascii="Calibri" w:eastAsia="Calibri" w:hAnsi="Calibri" w:cs="Times New Roman"/>
                <w:sz w:val="21"/>
                <w:szCs w:val="21"/>
                <w:lang w:val="en-S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1"/>
                        <w:szCs w:val="21"/>
                        <w:lang w:val="en-SE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1"/>
                        <w:szCs w:val="21"/>
                        <w:lang w:val="en-SE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1"/>
                        <w:szCs w:val="21"/>
                        <w:lang w:val="en-SE"/>
                      </w:rPr>
                      <m:t>bc-rem-abs</m:t>
                    </m:r>
                  </m:sub>
                </m:sSub>
              </m:oMath>
            </m:oMathPara>
          </w:p>
        </w:tc>
        <w:tc>
          <w:tcPr>
            <w:tcW w:w="1471" w:type="dxa"/>
            <w:vAlign w:val="center"/>
          </w:tcPr>
          <w:p w14:paraId="0851F8B0" w14:textId="79F5613E" w:rsidR="00CC5AFC" w:rsidRPr="008B1773" w:rsidRDefault="00CC5AFC" w:rsidP="00CC5AFC">
            <w:pPr>
              <w:rPr>
                <w:rFonts w:ascii="Calibri" w:eastAsia="Calibri" w:hAnsi="Calibri" w:cs="Times New Roman"/>
                <w:sz w:val="21"/>
                <w:szCs w:val="21"/>
                <w:lang w:val="en-SE"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  <w:lang w:val="en-SE"/>
                  </w:rPr>
                  <m:t>gC</m:t>
                </m:r>
              </m:oMath>
            </m:oMathPara>
          </w:p>
        </w:tc>
        <w:tc>
          <w:tcPr>
            <w:tcW w:w="7331" w:type="dxa"/>
            <w:vAlign w:val="center"/>
          </w:tcPr>
          <w:p w14:paraId="4BBE1B3A" w14:textId="270DBF1D" w:rsidR="00CC5AFC" w:rsidRPr="008B1773" w:rsidRDefault="00CC5AFC" w:rsidP="00CC5AFC">
            <w:pPr>
              <w:rPr>
                <w:sz w:val="21"/>
                <w:szCs w:val="21"/>
                <w:lang w:val="en-SE"/>
              </w:rPr>
            </w:pPr>
            <w:r w:rsidRPr="008B1773">
              <w:rPr>
                <w:sz w:val="21"/>
                <w:szCs w:val="21"/>
                <w:lang w:val="en-SE"/>
              </w:rPr>
              <w:t>Cumulative biochar carbon remaining since start of incubation, absolute</w:t>
            </w:r>
          </w:p>
        </w:tc>
      </w:tr>
      <w:tr w:rsidR="00CC5AFC" w:rsidRPr="00A144E1" w14:paraId="4B562847" w14:textId="77777777" w:rsidTr="000C53F1">
        <w:tc>
          <w:tcPr>
            <w:tcW w:w="1405" w:type="dxa"/>
            <w:vAlign w:val="center"/>
          </w:tcPr>
          <w:p w14:paraId="0D6EB92B" w14:textId="3DA67927" w:rsidR="00CC5AFC" w:rsidRPr="008B1773" w:rsidRDefault="00000000" w:rsidP="00CC5AFC">
            <w:pPr>
              <w:rPr>
                <w:rFonts w:ascii="Calibri" w:eastAsia="Calibri" w:hAnsi="Calibri" w:cs="Times New Roman"/>
                <w:sz w:val="21"/>
                <w:szCs w:val="21"/>
                <w:highlight w:val="yellow"/>
                <w:lang w:val="en-S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1"/>
                        <w:szCs w:val="21"/>
                        <w:highlight w:val="yellow"/>
                        <w:lang w:val="en-SE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1"/>
                        <w:szCs w:val="21"/>
                        <w:highlight w:val="yellow"/>
                        <w:lang w:val="en-SE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1"/>
                        <w:szCs w:val="21"/>
                        <w:highlight w:val="yellow"/>
                        <w:lang w:val="en-SE"/>
                      </w:rPr>
                      <m:t>bc-rem-rel</m:t>
                    </m:r>
                  </m:sub>
                </m:sSub>
              </m:oMath>
            </m:oMathPara>
          </w:p>
        </w:tc>
        <w:tc>
          <w:tcPr>
            <w:tcW w:w="1471" w:type="dxa"/>
            <w:vAlign w:val="center"/>
          </w:tcPr>
          <w:p w14:paraId="6BC24BDC" w14:textId="14F71CB9" w:rsidR="00CC5AFC" w:rsidRPr="008B1773" w:rsidRDefault="00000000" w:rsidP="00CC5AFC">
            <w:pPr>
              <w:rPr>
                <w:rFonts w:ascii="Calibri" w:eastAsia="Calibri" w:hAnsi="Calibri" w:cs="Times New Roman"/>
                <w:sz w:val="21"/>
                <w:szCs w:val="21"/>
                <w:highlight w:val="yellow"/>
                <w:lang w:val="en-SE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highlight w:val="yellow"/>
                        <w:lang w:val="en-S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  <w:highlight w:val="yellow"/>
                        <w:lang w:val="en-SE"/>
                      </w:rPr>
                      <m:t>gC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  <w:highlight w:val="yellow"/>
                        <w:lang w:val="en-SE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highlight w:val="yellow"/>
                            <w:lang w:val="en-S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highlight w:val="yellow"/>
                            <w:lang w:val="en-SE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highlight w:val="yellow"/>
                            <w:lang w:val="en-SE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331" w:type="dxa"/>
            <w:vAlign w:val="center"/>
          </w:tcPr>
          <w:p w14:paraId="17E51B54" w14:textId="5C633537" w:rsidR="00CC5AFC" w:rsidRPr="008B1773" w:rsidRDefault="00CC5AFC" w:rsidP="00CC5AFC">
            <w:pPr>
              <w:rPr>
                <w:sz w:val="21"/>
                <w:szCs w:val="21"/>
                <w:highlight w:val="yellow"/>
                <w:lang w:val="en-SE"/>
              </w:rPr>
            </w:pPr>
            <w:r w:rsidRPr="008B1773">
              <w:rPr>
                <w:sz w:val="21"/>
                <w:szCs w:val="21"/>
                <w:highlight w:val="yellow"/>
                <w:lang w:val="en-SE"/>
              </w:rPr>
              <w:t>Cumulative biochar carbon remaining since start of incubation, relative to initial amount of biochar carbon</w:t>
            </w:r>
          </w:p>
        </w:tc>
      </w:tr>
      <w:tr w:rsidR="00A144E1" w:rsidRPr="00A144E1" w14:paraId="135CE617" w14:textId="77777777" w:rsidTr="000C53F1">
        <w:trPr>
          <w:trHeight w:val="327"/>
        </w:trPr>
        <w:tc>
          <w:tcPr>
            <w:tcW w:w="1405" w:type="dxa"/>
            <w:vAlign w:val="center"/>
          </w:tcPr>
          <w:p w14:paraId="36D23DE3" w14:textId="62578F87" w:rsidR="00A144E1" w:rsidRPr="008B1773" w:rsidRDefault="00000000" w:rsidP="00A144E1">
            <w:pPr>
              <w:rPr>
                <w:rFonts w:ascii="Calibri" w:eastAsia="Calibri" w:hAnsi="Calibri" w:cs="Times New Roman"/>
                <w:sz w:val="21"/>
                <w:szCs w:val="21"/>
                <w:lang w:val="en-S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1"/>
                        <w:szCs w:val="21"/>
                        <w:lang w:val="en-SE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1"/>
                        <w:szCs w:val="21"/>
                        <w:lang w:val="en-SE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1"/>
                        <w:szCs w:val="21"/>
                        <w:lang w:val="en-SE"/>
                      </w:rPr>
                      <m:t>tot-loss-abs</m:t>
                    </m:r>
                  </m:sub>
                </m:sSub>
              </m:oMath>
            </m:oMathPara>
          </w:p>
        </w:tc>
        <w:tc>
          <w:tcPr>
            <w:tcW w:w="1471" w:type="dxa"/>
            <w:vAlign w:val="center"/>
          </w:tcPr>
          <w:p w14:paraId="3A9D0AC0" w14:textId="5206F132" w:rsidR="00A144E1" w:rsidRPr="008B1773" w:rsidRDefault="00A144E1" w:rsidP="00A144E1">
            <w:pPr>
              <w:rPr>
                <w:rFonts w:ascii="Calibri" w:eastAsia="Calibri" w:hAnsi="Calibri" w:cs="Times New Roman"/>
                <w:sz w:val="21"/>
                <w:szCs w:val="21"/>
                <w:lang w:val="en-SE"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  <w:lang w:val="en-SE"/>
                  </w:rPr>
                  <m:t>gC</m:t>
                </m:r>
              </m:oMath>
            </m:oMathPara>
          </w:p>
        </w:tc>
        <w:tc>
          <w:tcPr>
            <w:tcW w:w="7331" w:type="dxa"/>
            <w:vAlign w:val="center"/>
          </w:tcPr>
          <w:p w14:paraId="35B2470F" w14:textId="6C9764D9" w:rsidR="00A144E1" w:rsidRPr="008B1773" w:rsidRDefault="00A144E1" w:rsidP="00A144E1">
            <w:pPr>
              <w:rPr>
                <w:sz w:val="21"/>
                <w:szCs w:val="21"/>
                <w:lang w:val="en-SE"/>
              </w:rPr>
            </w:pPr>
            <w:r w:rsidRPr="008B1773">
              <w:rPr>
                <w:sz w:val="21"/>
                <w:szCs w:val="21"/>
                <w:lang w:val="en-SE"/>
              </w:rPr>
              <w:t xml:space="preserve">Cumulative </w:t>
            </w:r>
            <w:r w:rsidR="000A3A27">
              <w:rPr>
                <w:sz w:val="21"/>
                <w:szCs w:val="21"/>
                <w:lang w:val="en-GB"/>
              </w:rPr>
              <w:t xml:space="preserve">total </w:t>
            </w:r>
            <w:r w:rsidRPr="008B1773">
              <w:rPr>
                <w:sz w:val="21"/>
                <w:szCs w:val="21"/>
                <w:lang w:val="en-SE"/>
              </w:rPr>
              <w:t>carbon loss since start of incubation, absolute</w:t>
            </w:r>
          </w:p>
        </w:tc>
      </w:tr>
      <w:tr w:rsidR="00A144E1" w:rsidRPr="00A144E1" w14:paraId="2A1ACB00" w14:textId="77777777" w:rsidTr="000C53F1">
        <w:tc>
          <w:tcPr>
            <w:tcW w:w="1405" w:type="dxa"/>
            <w:vAlign w:val="center"/>
          </w:tcPr>
          <w:p w14:paraId="0C5B85D8" w14:textId="118863E5" w:rsidR="00A144E1" w:rsidRPr="008B1773" w:rsidRDefault="00000000" w:rsidP="00A144E1">
            <w:pPr>
              <w:rPr>
                <w:rFonts w:ascii="Calibri" w:eastAsia="Calibri" w:hAnsi="Calibri" w:cs="Times New Roman"/>
                <w:sz w:val="21"/>
                <w:szCs w:val="21"/>
                <w:lang w:val="en-S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1"/>
                        <w:szCs w:val="21"/>
                        <w:lang w:val="en-SE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1"/>
                        <w:szCs w:val="21"/>
                        <w:lang w:val="en-SE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1"/>
                        <w:szCs w:val="21"/>
                        <w:lang w:val="en-SE"/>
                      </w:rPr>
                      <m:t>tot-loss-rel</m:t>
                    </m:r>
                  </m:sub>
                </m:sSub>
              </m:oMath>
            </m:oMathPara>
          </w:p>
        </w:tc>
        <w:tc>
          <w:tcPr>
            <w:tcW w:w="1471" w:type="dxa"/>
            <w:vAlign w:val="center"/>
          </w:tcPr>
          <w:p w14:paraId="2E2A5529" w14:textId="6E0074FB" w:rsidR="00A144E1" w:rsidRPr="008B1773" w:rsidRDefault="00000000" w:rsidP="00A144E1">
            <w:pPr>
              <w:rPr>
                <w:rFonts w:ascii="Calibri" w:eastAsia="Calibri" w:hAnsi="Calibri" w:cs="Times New Roman"/>
                <w:sz w:val="21"/>
                <w:szCs w:val="21"/>
                <w:lang w:val="en-SE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S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  <w:lang w:val="en-SE"/>
                      </w:rPr>
                      <m:t>gC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  <w:lang w:val="en-SE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S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SE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SE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331" w:type="dxa"/>
            <w:vAlign w:val="center"/>
          </w:tcPr>
          <w:p w14:paraId="2911C762" w14:textId="0F532C54" w:rsidR="00A144E1" w:rsidRPr="000A3A27" w:rsidRDefault="00A144E1" w:rsidP="00A144E1">
            <w:pPr>
              <w:rPr>
                <w:sz w:val="21"/>
                <w:szCs w:val="21"/>
                <w:lang w:val="en-GB"/>
              </w:rPr>
            </w:pPr>
            <w:r w:rsidRPr="008B1773">
              <w:rPr>
                <w:sz w:val="21"/>
                <w:szCs w:val="21"/>
                <w:lang w:val="en-SE"/>
              </w:rPr>
              <w:t>Cumulative</w:t>
            </w:r>
            <w:r w:rsidR="000A3A27">
              <w:rPr>
                <w:sz w:val="21"/>
                <w:szCs w:val="21"/>
                <w:lang w:val="en-GB"/>
              </w:rPr>
              <w:t xml:space="preserve"> total</w:t>
            </w:r>
            <w:r w:rsidRPr="008B1773">
              <w:rPr>
                <w:sz w:val="21"/>
                <w:szCs w:val="21"/>
                <w:lang w:val="en-SE"/>
              </w:rPr>
              <w:t xml:space="preserve"> carbon loss since start of incubation, relative to initial amount of biochar and soil organic carbon</w:t>
            </w:r>
          </w:p>
        </w:tc>
      </w:tr>
      <w:tr w:rsidR="00A144E1" w:rsidRPr="00A144E1" w14:paraId="757B5D70" w14:textId="77777777" w:rsidTr="000C53F1">
        <w:tc>
          <w:tcPr>
            <w:tcW w:w="1405" w:type="dxa"/>
            <w:vAlign w:val="center"/>
          </w:tcPr>
          <w:p w14:paraId="672B3575" w14:textId="0A4B97F2" w:rsidR="00A144E1" w:rsidRPr="008B1773" w:rsidRDefault="00000000" w:rsidP="00A144E1">
            <w:pPr>
              <w:rPr>
                <w:rFonts w:ascii="Calibri" w:eastAsia="Calibri" w:hAnsi="Calibri" w:cs="Times New Roman"/>
                <w:sz w:val="21"/>
                <w:szCs w:val="21"/>
                <w:lang w:val="en-S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1"/>
                        <w:szCs w:val="21"/>
                        <w:lang w:val="en-SE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1"/>
                        <w:szCs w:val="21"/>
                        <w:lang w:val="en-SE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1"/>
                        <w:szCs w:val="21"/>
                        <w:lang w:val="en-SE"/>
                      </w:rPr>
                      <m:t>soc-abs</m:t>
                    </m:r>
                  </m:sub>
                </m:sSub>
              </m:oMath>
            </m:oMathPara>
          </w:p>
        </w:tc>
        <w:tc>
          <w:tcPr>
            <w:tcW w:w="1471" w:type="dxa"/>
            <w:vAlign w:val="center"/>
          </w:tcPr>
          <w:p w14:paraId="7FAEAF67" w14:textId="084D432A" w:rsidR="00A144E1" w:rsidRPr="008B1773" w:rsidRDefault="002D7179" w:rsidP="00A144E1">
            <w:pPr>
              <w:rPr>
                <w:rFonts w:ascii="Calibri" w:eastAsia="Calibri" w:hAnsi="Calibri" w:cs="Times New Roman"/>
                <w:sz w:val="21"/>
                <w:szCs w:val="21"/>
                <w:lang w:val="en-SE"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  <w:lang w:val="en-SE"/>
                  </w:rPr>
                  <m:t>gC</m:t>
                </m:r>
              </m:oMath>
            </m:oMathPara>
          </w:p>
        </w:tc>
        <w:tc>
          <w:tcPr>
            <w:tcW w:w="7331" w:type="dxa"/>
            <w:vAlign w:val="center"/>
          </w:tcPr>
          <w:p w14:paraId="6B8C03D1" w14:textId="0A3A53C7" w:rsidR="00A144E1" w:rsidRPr="008B1773" w:rsidRDefault="002D7179" w:rsidP="00A144E1">
            <w:pPr>
              <w:rPr>
                <w:sz w:val="21"/>
                <w:szCs w:val="21"/>
                <w:lang w:val="en-SE"/>
              </w:rPr>
            </w:pPr>
            <w:r w:rsidRPr="008B1773">
              <w:rPr>
                <w:sz w:val="21"/>
                <w:szCs w:val="21"/>
                <w:lang w:val="en-SE"/>
              </w:rPr>
              <w:t xml:space="preserve">Priming </w:t>
            </w:r>
            <w:r w:rsidR="00DA0BED" w:rsidRPr="008B1773">
              <w:rPr>
                <w:sz w:val="21"/>
                <w:szCs w:val="21"/>
                <w:lang w:val="en-SE"/>
              </w:rPr>
              <w:t xml:space="preserve">flux </w:t>
            </w:r>
            <w:r w:rsidRPr="008B1773">
              <w:rPr>
                <w:sz w:val="21"/>
                <w:szCs w:val="21"/>
                <w:lang w:val="en-SE"/>
              </w:rPr>
              <w:t>of soil organic carbon, absolute</w:t>
            </w:r>
            <w:r w:rsidR="007B3184" w:rsidRPr="008B1773">
              <w:rPr>
                <w:sz w:val="21"/>
                <w:szCs w:val="21"/>
                <w:lang w:val="en-SE"/>
              </w:rPr>
              <w:t xml:space="preserve"> (flux of SOC in biochar incubation minus flux of SOC in control incubation)</w:t>
            </w:r>
          </w:p>
        </w:tc>
      </w:tr>
      <w:tr w:rsidR="00A144E1" w:rsidRPr="00A144E1" w14:paraId="71EE9F2B" w14:textId="77777777" w:rsidTr="000C53F1">
        <w:tc>
          <w:tcPr>
            <w:tcW w:w="1405" w:type="dxa"/>
            <w:vAlign w:val="center"/>
          </w:tcPr>
          <w:p w14:paraId="6590E62B" w14:textId="6142D0D5" w:rsidR="00A144E1" w:rsidRPr="008B1773" w:rsidRDefault="00000000" w:rsidP="00A144E1">
            <w:pPr>
              <w:rPr>
                <w:rFonts w:ascii="Calibri" w:eastAsia="Calibri" w:hAnsi="Calibri" w:cs="Times New Roman"/>
                <w:sz w:val="21"/>
                <w:szCs w:val="21"/>
                <w:lang w:val="en-S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1"/>
                        <w:szCs w:val="21"/>
                        <w:lang w:val="en-SE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1"/>
                        <w:szCs w:val="21"/>
                        <w:lang w:val="en-SE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1"/>
                        <w:szCs w:val="21"/>
                        <w:lang w:val="en-SE"/>
                      </w:rPr>
                      <m:t>soc-rel</m:t>
                    </m:r>
                  </m:sub>
                </m:sSub>
              </m:oMath>
            </m:oMathPara>
          </w:p>
        </w:tc>
        <w:tc>
          <w:tcPr>
            <w:tcW w:w="1471" w:type="dxa"/>
            <w:vAlign w:val="center"/>
          </w:tcPr>
          <w:p w14:paraId="02DAE6BA" w14:textId="3673F078" w:rsidR="00A144E1" w:rsidRPr="008B1773" w:rsidRDefault="00000000" w:rsidP="00A144E1">
            <w:pPr>
              <w:rPr>
                <w:rFonts w:ascii="Calibri" w:eastAsia="Calibri" w:hAnsi="Calibri" w:cs="Times New Roman"/>
                <w:sz w:val="21"/>
                <w:szCs w:val="21"/>
                <w:lang w:val="en-SE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S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  <w:lang w:val="en-SE"/>
                      </w:rPr>
                      <m:t>gC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  <w:lang w:val="en-SE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S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SE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SE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331" w:type="dxa"/>
            <w:vAlign w:val="center"/>
          </w:tcPr>
          <w:p w14:paraId="22D21EA7" w14:textId="3F282A74" w:rsidR="00A144E1" w:rsidRPr="008B1773" w:rsidRDefault="002D7179" w:rsidP="00A144E1">
            <w:pPr>
              <w:rPr>
                <w:sz w:val="21"/>
                <w:szCs w:val="21"/>
                <w:lang w:val="en-SE"/>
              </w:rPr>
            </w:pPr>
            <w:r w:rsidRPr="008B1773">
              <w:rPr>
                <w:sz w:val="21"/>
                <w:szCs w:val="21"/>
                <w:lang w:val="en-SE"/>
              </w:rPr>
              <w:t xml:space="preserve">Priming </w:t>
            </w:r>
            <w:r w:rsidR="00DA0BED" w:rsidRPr="008B1773">
              <w:rPr>
                <w:sz w:val="21"/>
                <w:szCs w:val="21"/>
                <w:lang w:val="en-SE"/>
              </w:rPr>
              <w:t xml:space="preserve">flux </w:t>
            </w:r>
            <w:r w:rsidRPr="008B1773">
              <w:rPr>
                <w:sz w:val="21"/>
                <w:szCs w:val="21"/>
                <w:lang w:val="en-SE"/>
              </w:rPr>
              <w:t>of soil organic carbon, relative</w:t>
            </w:r>
            <w:r w:rsidR="007B3184" w:rsidRPr="008B1773">
              <w:rPr>
                <w:sz w:val="21"/>
                <w:szCs w:val="21"/>
                <w:lang w:val="en-SE"/>
              </w:rPr>
              <w:t xml:space="preserve"> (flux of SOC in biochar incubation minus flux of SOC in control incubation, divided by initial amount of SOC)</w:t>
            </w:r>
          </w:p>
        </w:tc>
      </w:tr>
    </w:tbl>
    <w:p w14:paraId="1CC1F812" w14:textId="77777777" w:rsidR="001C0C5B" w:rsidRDefault="001C0C5B">
      <w:pPr>
        <w:rPr>
          <w:lang w:val="en-SE"/>
        </w:rPr>
      </w:pPr>
      <w:r>
        <w:rPr>
          <w:lang w:val="en-SE"/>
        </w:rPr>
        <w:br w:type="page"/>
      </w:r>
    </w:p>
    <w:p w14:paraId="6D7BEC0A" w14:textId="1ABF60AA" w:rsidR="00AC4D6E" w:rsidRDefault="00AC4D6E" w:rsidP="00AC4D6E">
      <w:pPr>
        <w:pStyle w:val="Heading1"/>
        <w:rPr>
          <w:lang w:val="en-SE"/>
        </w:rPr>
      </w:pPr>
      <w:r>
        <w:rPr>
          <w:lang w:val="en-SE"/>
        </w:rPr>
        <w:lastRenderedPageBreak/>
        <w:t>Mathematical relationships</w:t>
      </w:r>
    </w:p>
    <w:p w14:paraId="3AEC10C1" w14:textId="0D4BA265" w:rsidR="0008565E" w:rsidRDefault="0008565E" w:rsidP="0008565E">
      <w:pPr>
        <w:rPr>
          <w:lang w:val="en-SE"/>
        </w:rPr>
      </w:pPr>
    </w:p>
    <w:p w14:paraId="29A1ADD9" w14:textId="0D29729F" w:rsidR="0008565E" w:rsidRDefault="008777D4" w:rsidP="000C53F1">
      <w:pPr>
        <w:jc w:val="both"/>
        <w:rPr>
          <w:lang w:val="en-SE"/>
        </w:rPr>
      </w:pPr>
      <w:r>
        <w:rPr>
          <w:lang w:val="en-SE"/>
        </w:rPr>
        <w:t xml:space="preserve">The variables listed on the previous page are interrelated. Usually, for biochar stability, only few values are reported. If priming </w:t>
      </w:r>
      <w:r w:rsidR="000C53F1">
        <w:rPr>
          <w:lang w:val="en-SE"/>
        </w:rPr>
        <w:t>effects are</w:t>
      </w:r>
      <w:r w:rsidR="00ED681D">
        <w:rPr>
          <w:lang w:val="en-SE"/>
        </w:rPr>
        <w:t xml:space="preserve"> </w:t>
      </w:r>
      <w:r>
        <w:rPr>
          <w:lang w:val="en-SE"/>
        </w:rPr>
        <w:t>also studied, then many more variables are needed. The variables are also very much interrelated, meaning that most variables can be recalculated from a few available ones.</w:t>
      </w:r>
    </w:p>
    <w:p w14:paraId="44478D42" w14:textId="089D4E40" w:rsidR="00A711CF" w:rsidRPr="00A711CF" w:rsidRDefault="00A711CF" w:rsidP="000C53F1">
      <w:pPr>
        <w:jc w:val="both"/>
        <w:rPr>
          <w:lang w:val="en-GB"/>
        </w:rPr>
      </w:pPr>
      <w:r>
        <w:rPr>
          <w:lang w:val="en-GB"/>
        </w:rPr>
        <w:t>The ones highlighted in yellow have consistently been collected for all observations</w:t>
      </w:r>
      <w:r w:rsidR="00D838F9">
        <w:rPr>
          <w:lang w:val="en-GB"/>
        </w:rPr>
        <w:t>, and are the minimum required for running stability calculations</w:t>
      </w:r>
      <w:r w:rsidR="00D901B7">
        <w:rPr>
          <w:lang w:val="en-GB"/>
        </w:rPr>
        <w:t>.</w:t>
      </w:r>
    </w:p>
    <w:p w14:paraId="46785FF2" w14:textId="72B6708D" w:rsidR="00F40522" w:rsidRDefault="00F40522" w:rsidP="000C53F1">
      <w:pPr>
        <w:jc w:val="both"/>
        <w:rPr>
          <w:lang w:val="en-SE"/>
        </w:rPr>
      </w:pPr>
      <w:r>
        <w:rPr>
          <w:lang w:val="en-SE"/>
        </w:rPr>
        <w:t>Below, we summarise the main relationships, starting from the commonly available ones reported in biochar stability studies (where biochar C flux is known separately from any SOC).</w:t>
      </w:r>
    </w:p>
    <w:p w14:paraId="5C08BDF1" w14:textId="566BB5F8" w:rsidR="009D61F0" w:rsidRDefault="009D61F0" w:rsidP="000C53F1">
      <w:pPr>
        <w:jc w:val="both"/>
        <w:rPr>
          <w:lang w:val="en-SE"/>
        </w:rPr>
      </w:pPr>
    </w:p>
    <w:p w14:paraId="7D30C8C0" w14:textId="53926FE6" w:rsidR="009D61F0" w:rsidRDefault="009D61F0" w:rsidP="000C53F1">
      <w:pPr>
        <w:jc w:val="both"/>
        <w:rPr>
          <w:lang w:val="en-SE"/>
        </w:rPr>
      </w:pPr>
    </w:p>
    <w:p w14:paraId="33DBB807" w14:textId="0F2FA67C" w:rsidR="009D61F0" w:rsidRDefault="009D61F0">
      <w:pPr>
        <w:rPr>
          <w:lang w:val="en-SE"/>
        </w:rPr>
      </w:pPr>
      <w:r>
        <w:rPr>
          <w:lang w:val="en-SE"/>
        </w:rPr>
        <w:br w:type="page"/>
      </w:r>
    </w:p>
    <w:p w14:paraId="32129088" w14:textId="1DD863B3" w:rsidR="009D61F0" w:rsidRDefault="009D61F0" w:rsidP="009D61F0">
      <w:pPr>
        <w:pStyle w:val="Heading2"/>
        <w:rPr>
          <w:lang w:val="en-SE"/>
        </w:rPr>
      </w:pPr>
      <w:r>
        <w:rPr>
          <w:lang w:val="en-SE"/>
        </w:rPr>
        <w:lastRenderedPageBreak/>
        <w:t>Fang 2014 – How were the data recalculated ?</w:t>
      </w:r>
    </w:p>
    <w:p w14:paraId="11759868" w14:textId="6764811B" w:rsidR="009D61F0" w:rsidRDefault="009D61F0" w:rsidP="009D61F0">
      <w:pPr>
        <w:rPr>
          <w:lang w:val="en-SE"/>
        </w:rPr>
      </w:pPr>
    </w:p>
    <w:p w14:paraId="15B9D2E9" w14:textId="67ECCFBB" w:rsidR="009D61F0" w:rsidRDefault="009D61F0" w:rsidP="009D61F0">
      <w:pPr>
        <w:rPr>
          <w:lang w:val="en-SE"/>
        </w:rPr>
      </w:pPr>
      <w:r>
        <w:rPr>
          <w:lang w:val="en-SE"/>
        </w:rPr>
        <w:t>Starting with available data: k_bc_abs expressed in mg of biochar carbon per day for 1 kg of soil, converted to g of biochar C per day for 1 kg of soil ( / 1000).</w:t>
      </w:r>
    </w:p>
    <w:p w14:paraId="02EA3552" w14:textId="535A07FF" w:rsidR="009D61F0" w:rsidRDefault="009D61F0" w:rsidP="009D61F0">
      <w:pPr>
        <w:rPr>
          <w:lang w:val="en-SE"/>
        </w:rPr>
      </w:pPr>
      <w:r>
        <w:rPr>
          <w:lang w:val="en-SE"/>
        </w:rPr>
        <w:t>Then, I calculated in that order</w:t>
      </w:r>
      <w:r w:rsidR="00F87536">
        <w:rPr>
          <w:lang w:val="en-SE"/>
        </w:rPr>
        <w:t xml:space="preserve"> the absolute values</w:t>
      </w:r>
      <w:r>
        <w:rPr>
          <w:lang w:val="en-SE"/>
        </w:rPr>
        <w:t>:</w:t>
      </w:r>
    </w:p>
    <w:p w14:paraId="2B283AF4" w14:textId="4656EF14" w:rsidR="009D61F0" w:rsidRDefault="009D61F0" w:rsidP="009D61F0">
      <w:pPr>
        <w:pStyle w:val="ListParagraph"/>
        <w:numPr>
          <w:ilvl w:val="0"/>
          <w:numId w:val="1"/>
        </w:numPr>
        <w:rPr>
          <w:lang w:val="en-SE"/>
        </w:rPr>
      </w:pPr>
      <w:r w:rsidRPr="009D61F0">
        <w:rPr>
          <w:lang w:val="en-SE"/>
        </w:rPr>
        <w:t>F_bc_abs</w:t>
      </w:r>
      <w:r>
        <w:rPr>
          <w:lang w:val="en-SE"/>
        </w:rPr>
        <w:t xml:space="preserve"> as k_bc_abs x deltaTime</w:t>
      </w:r>
    </w:p>
    <w:p w14:paraId="101EBD31" w14:textId="28859688" w:rsidR="009D61F0" w:rsidRDefault="009D61F0" w:rsidP="009D61F0">
      <w:pPr>
        <w:pStyle w:val="ListParagraph"/>
        <w:numPr>
          <w:ilvl w:val="0"/>
          <w:numId w:val="1"/>
        </w:numPr>
        <w:rPr>
          <w:lang w:val="en-SE"/>
        </w:rPr>
      </w:pPr>
      <w:r w:rsidRPr="009D61F0">
        <w:rPr>
          <w:lang w:val="en-SE"/>
        </w:rPr>
        <w:t>C_bc_loss_abs</w:t>
      </w:r>
      <w:r>
        <w:rPr>
          <w:lang w:val="en-SE"/>
        </w:rPr>
        <w:t xml:space="preserve"> as 0 + </w:t>
      </w:r>
      <w:r w:rsidRPr="009D61F0">
        <w:rPr>
          <w:lang w:val="en-SE"/>
        </w:rPr>
        <w:t>F_bc_abs</w:t>
      </w:r>
      <w:r>
        <w:rPr>
          <w:lang w:val="en-SE"/>
        </w:rPr>
        <w:t xml:space="preserve"> (cum sum)</w:t>
      </w:r>
    </w:p>
    <w:p w14:paraId="5CD2C3D6" w14:textId="767F3867" w:rsidR="00D23DF1" w:rsidRPr="009D61F0" w:rsidRDefault="009D61F0" w:rsidP="0008565E">
      <w:pPr>
        <w:pStyle w:val="ListParagraph"/>
        <w:numPr>
          <w:ilvl w:val="0"/>
          <w:numId w:val="1"/>
        </w:numPr>
        <w:rPr>
          <w:lang w:val="en-SE"/>
        </w:rPr>
      </w:pPr>
      <w:r w:rsidRPr="009D61F0">
        <w:rPr>
          <w:lang w:val="en-SE"/>
        </w:rPr>
        <w:t>C_bc_rem_abs as initial carbon in soil -  C_bc_loss_abs (without the cum sum, to get an easy formula); where initial carbon in soil was derived from the metadata table via a lookup e.g. VLOOKUP(B81;metadata!$B$11:$BN$300;29;FALSE)*VLOOKUP(B81;metadata!$B$11:$BN$300;36;FALSE)*1000</w:t>
      </w:r>
    </w:p>
    <w:p w14:paraId="09A3B69D" w14:textId="3FF1A1C5" w:rsidR="009D61F0" w:rsidRDefault="00F87536" w:rsidP="00F87536">
      <w:pPr>
        <w:rPr>
          <w:lang w:val="en-SE"/>
        </w:rPr>
      </w:pPr>
      <w:r>
        <w:rPr>
          <w:lang w:val="en-SE"/>
        </w:rPr>
        <w:t>Then, calculating the relative values:</w:t>
      </w:r>
    </w:p>
    <w:p w14:paraId="33D7DE21" w14:textId="45F39908" w:rsidR="00F87536" w:rsidRDefault="00F87536" w:rsidP="00F87536">
      <w:pPr>
        <w:pStyle w:val="ListParagraph"/>
        <w:numPr>
          <w:ilvl w:val="0"/>
          <w:numId w:val="1"/>
        </w:numPr>
        <w:rPr>
          <w:lang w:val="en-SE"/>
        </w:rPr>
      </w:pPr>
      <w:r w:rsidRPr="00F87536">
        <w:rPr>
          <w:lang w:val="en-SE"/>
        </w:rPr>
        <w:t>F_bc_rel</w:t>
      </w:r>
      <w:r>
        <w:rPr>
          <w:lang w:val="en-SE"/>
        </w:rPr>
        <w:t xml:space="preserve"> as </w:t>
      </w:r>
      <w:r w:rsidRPr="009D61F0">
        <w:rPr>
          <w:lang w:val="en-SE"/>
        </w:rPr>
        <w:t>F_bc_abs</w:t>
      </w:r>
      <w:r>
        <w:rPr>
          <w:lang w:val="en-SE"/>
        </w:rPr>
        <w:t xml:space="preserve"> / (</w:t>
      </w:r>
      <w:r w:rsidRPr="009D61F0">
        <w:rPr>
          <w:lang w:val="en-SE"/>
        </w:rPr>
        <w:t>C_bc_loss_abs</w:t>
      </w:r>
      <w:r>
        <w:rPr>
          <w:lang w:val="en-SE"/>
        </w:rPr>
        <w:t xml:space="preserve"> + </w:t>
      </w:r>
      <w:r w:rsidRPr="009D61F0">
        <w:rPr>
          <w:lang w:val="en-SE"/>
        </w:rPr>
        <w:t>C_bc_rem_abs</w:t>
      </w:r>
      <w:r>
        <w:rPr>
          <w:lang w:val="en-SE"/>
        </w:rPr>
        <w:t>) for having an easy formula to propagate along the Excel file</w:t>
      </w:r>
    </w:p>
    <w:p w14:paraId="2D429B74" w14:textId="3E459B1F" w:rsidR="00F87536" w:rsidRDefault="005D1778" w:rsidP="00F87536">
      <w:pPr>
        <w:pStyle w:val="ListParagraph"/>
        <w:numPr>
          <w:ilvl w:val="0"/>
          <w:numId w:val="1"/>
        </w:numPr>
        <w:rPr>
          <w:lang w:val="en-SE"/>
        </w:rPr>
      </w:pPr>
      <w:r w:rsidRPr="005D1778">
        <w:rPr>
          <w:lang w:val="en-SE"/>
        </w:rPr>
        <w:t>C_bc_loss_rel</w:t>
      </w:r>
      <w:r>
        <w:rPr>
          <w:lang w:val="en-SE"/>
        </w:rPr>
        <w:t xml:space="preserve"> as </w:t>
      </w:r>
      <w:r w:rsidRPr="009D61F0">
        <w:rPr>
          <w:lang w:val="en-SE"/>
        </w:rPr>
        <w:t>C_bc_loss_abs</w:t>
      </w:r>
      <w:r>
        <w:rPr>
          <w:lang w:val="en-SE"/>
        </w:rPr>
        <w:t xml:space="preserve"> / (</w:t>
      </w:r>
      <w:r w:rsidRPr="009D61F0">
        <w:rPr>
          <w:lang w:val="en-SE"/>
        </w:rPr>
        <w:t>C_bc_loss_abs</w:t>
      </w:r>
      <w:r>
        <w:rPr>
          <w:lang w:val="en-SE"/>
        </w:rPr>
        <w:t xml:space="preserve"> + </w:t>
      </w:r>
      <w:r w:rsidRPr="009D61F0">
        <w:rPr>
          <w:lang w:val="en-SE"/>
        </w:rPr>
        <w:t>C_bc_rem_abs</w:t>
      </w:r>
      <w:r>
        <w:rPr>
          <w:lang w:val="en-SE"/>
        </w:rPr>
        <w:t>)</w:t>
      </w:r>
    </w:p>
    <w:p w14:paraId="0F5CD17A" w14:textId="3CC9B4DA" w:rsidR="005D1778" w:rsidRDefault="005D1778" w:rsidP="00F87536">
      <w:pPr>
        <w:pStyle w:val="ListParagraph"/>
        <w:numPr>
          <w:ilvl w:val="0"/>
          <w:numId w:val="1"/>
        </w:numPr>
        <w:rPr>
          <w:lang w:val="en-SE"/>
        </w:rPr>
      </w:pPr>
      <w:r w:rsidRPr="005D1778">
        <w:rPr>
          <w:lang w:val="en-SE"/>
        </w:rPr>
        <w:t>C_bc_rem_rel</w:t>
      </w:r>
      <w:r>
        <w:rPr>
          <w:lang w:val="en-SE"/>
        </w:rPr>
        <w:t xml:space="preserve"> as 100% - </w:t>
      </w:r>
      <w:r w:rsidRPr="005D1778">
        <w:rPr>
          <w:lang w:val="en-SE"/>
        </w:rPr>
        <w:t>C_bc_loss_rel</w:t>
      </w:r>
    </w:p>
    <w:p w14:paraId="212BD268" w14:textId="084DEC4E" w:rsidR="006A07C5" w:rsidRDefault="006A07C5" w:rsidP="00F87536">
      <w:pPr>
        <w:pStyle w:val="ListParagraph"/>
        <w:numPr>
          <w:ilvl w:val="0"/>
          <w:numId w:val="1"/>
        </w:numPr>
        <w:rPr>
          <w:lang w:val="en-SE"/>
        </w:rPr>
      </w:pPr>
      <w:r w:rsidRPr="006A07C5">
        <w:rPr>
          <w:lang w:val="en-SE"/>
        </w:rPr>
        <w:t>k_bc_rel0</w:t>
      </w:r>
      <w:r>
        <w:rPr>
          <w:lang w:val="en-SE"/>
        </w:rPr>
        <w:t xml:space="preserve"> as k_bc_abs / (</w:t>
      </w:r>
      <w:r w:rsidRPr="009D61F0">
        <w:rPr>
          <w:lang w:val="en-SE"/>
        </w:rPr>
        <w:t>C_bc_loss_abs</w:t>
      </w:r>
      <w:r>
        <w:rPr>
          <w:lang w:val="en-SE"/>
        </w:rPr>
        <w:t xml:space="preserve"> + </w:t>
      </w:r>
      <w:r w:rsidRPr="009D61F0">
        <w:rPr>
          <w:lang w:val="en-SE"/>
        </w:rPr>
        <w:t>C_bc_rem_abs</w:t>
      </w:r>
      <w:r>
        <w:rPr>
          <w:lang w:val="en-SE"/>
        </w:rPr>
        <w:t>)</w:t>
      </w:r>
    </w:p>
    <w:p w14:paraId="617D5756" w14:textId="114A1B89" w:rsidR="006A07C5" w:rsidRDefault="006A07C5" w:rsidP="006A07C5">
      <w:pPr>
        <w:pStyle w:val="ListParagraph"/>
        <w:numPr>
          <w:ilvl w:val="0"/>
          <w:numId w:val="1"/>
        </w:numPr>
        <w:rPr>
          <w:lang w:val="en-SE"/>
        </w:rPr>
      </w:pPr>
      <w:r w:rsidRPr="006A07C5">
        <w:rPr>
          <w:lang w:val="en-SE"/>
        </w:rPr>
        <w:t>k_bc_reld</w:t>
      </w:r>
      <w:r>
        <w:rPr>
          <w:lang w:val="en-SE"/>
        </w:rPr>
        <w:t xml:space="preserve"> as k_bc_abs / </w:t>
      </w:r>
      <w:r w:rsidRPr="009D61F0">
        <w:rPr>
          <w:lang w:val="en-SE"/>
        </w:rPr>
        <w:t>C_bc_rem_abs</w:t>
      </w:r>
      <w:r>
        <w:rPr>
          <w:lang w:val="en-SE"/>
        </w:rPr>
        <w:t xml:space="preserve"> (at previous time step, with condition statement)</w:t>
      </w:r>
    </w:p>
    <w:sectPr w:rsidR="006A0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41194"/>
    <w:multiLevelType w:val="hybridMultilevel"/>
    <w:tmpl w:val="99888EDA"/>
    <w:lvl w:ilvl="0" w:tplc="8F8EBD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1507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20B0"/>
    <w:rsid w:val="00026371"/>
    <w:rsid w:val="0008565E"/>
    <w:rsid w:val="000A3A27"/>
    <w:rsid w:val="000C53F1"/>
    <w:rsid w:val="001A66C2"/>
    <w:rsid w:val="001B2DDE"/>
    <w:rsid w:val="001C0C5B"/>
    <w:rsid w:val="00237BE9"/>
    <w:rsid w:val="0029009C"/>
    <w:rsid w:val="002A1730"/>
    <w:rsid w:val="002C70D3"/>
    <w:rsid w:val="002D7179"/>
    <w:rsid w:val="003F20B0"/>
    <w:rsid w:val="00567DE6"/>
    <w:rsid w:val="005D1778"/>
    <w:rsid w:val="006A07C5"/>
    <w:rsid w:val="007B3184"/>
    <w:rsid w:val="008777D4"/>
    <w:rsid w:val="008832B5"/>
    <w:rsid w:val="008B1773"/>
    <w:rsid w:val="009D61F0"/>
    <w:rsid w:val="00A144E1"/>
    <w:rsid w:val="00A630DC"/>
    <w:rsid w:val="00A711CF"/>
    <w:rsid w:val="00A73FEF"/>
    <w:rsid w:val="00AC4D6E"/>
    <w:rsid w:val="00CC25BA"/>
    <w:rsid w:val="00CC5AFC"/>
    <w:rsid w:val="00D23DF1"/>
    <w:rsid w:val="00D838F9"/>
    <w:rsid w:val="00D901B7"/>
    <w:rsid w:val="00DA0BED"/>
    <w:rsid w:val="00E16B77"/>
    <w:rsid w:val="00ED681D"/>
    <w:rsid w:val="00EE4C21"/>
    <w:rsid w:val="00F40522"/>
    <w:rsid w:val="00F605CB"/>
    <w:rsid w:val="00F8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w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B9BF8F"/>
  <w15:docId w15:val="{4922016E-8CE0-4D35-85CA-D2A887498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w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61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4D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C4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90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9009C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9D61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D6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744</Words>
  <Characters>4280</Characters>
  <Application>Microsoft Office Word</Application>
  <DocSecurity>0</DocSecurity>
  <Lines>109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Central</Company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Azzi</dc:creator>
  <cp:keywords/>
  <dc:description/>
  <cp:lastModifiedBy>Elias Azzi</cp:lastModifiedBy>
  <cp:revision>32</cp:revision>
  <dcterms:created xsi:type="dcterms:W3CDTF">2022-04-14T10:15:00Z</dcterms:created>
  <dcterms:modified xsi:type="dcterms:W3CDTF">2023-07-07T08:39:00Z</dcterms:modified>
</cp:coreProperties>
</file>