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7A" w:rsidRPr="000F0AC9" w:rsidRDefault="00AE1E4A" w:rsidP="00AE1E4A">
      <w:pPr>
        <w:pStyle w:val="Heading1"/>
        <w:rPr>
          <w:lang w:val="en-GB"/>
        </w:rPr>
      </w:pPr>
      <w:r w:rsidRPr="000F0AC9">
        <w:rPr>
          <w:lang w:val="en-GB"/>
        </w:rPr>
        <w:t>Method</w:t>
      </w:r>
    </w:p>
    <w:p w:rsidR="00E53A4F" w:rsidRDefault="00AE1E4A" w:rsidP="00AE1E4A">
      <w:pPr>
        <w:rPr>
          <w:lang w:val="en-GB"/>
        </w:rPr>
      </w:pPr>
      <w:r w:rsidRPr="00AE1E4A">
        <w:rPr>
          <w:lang w:val="en-GB"/>
        </w:rPr>
        <w:t xml:space="preserve">The economic model is </w:t>
      </w:r>
      <w:r w:rsidR="00B1446B">
        <w:rPr>
          <w:lang w:val="en-GB"/>
        </w:rPr>
        <w:t xml:space="preserve">a </w:t>
      </w:r>
      <w:r w:rsidRPr="00AE1E4A">
        <w:rPr>
          <w:lang w:val="en-GB"/>
        </w:rPr>
        <w:t>short term</w:t>
      </w:r>
      <w:r w:rsidR="00E2755C">
        <w:rPr>
          <w:lang w:val="en-GB"/>
        </w:rPr>
        <w:t xml:space="preserve"> constrained optimization problem</w:t>
      </w:r>
      <w:r w:rsidRPr="00AE1E4A">
        <w:rPr>
          <w:lang w:val="en-GB"/>
        </w:rPr>
        <w:t xml:space="preserve">, </w:t>
      </w:r>
      <w:r w:rsidR="000F0AC9">
        <w:rPr>
          <w:lang w:val="en-GB"/>
        </w:rPr>
        <w:t xml:space="preserve">which is based on the notion of a </w:t>
      </w:r>
      <w:r w:rsidR="000F0AC9">
        <w:rPr>
          <w:i/>
          <w:lang w:val="en-GB"/>
        </w:rPr>
        <w:t>fishery</w:t>
      </w:r>
      <w:r w:rsidR="00EE5091">
        <w:rPr>
          <w:i/>
          <w:lang w:val="en-GB"/>
        </w:rPr>
        <w:t xml:space="preserve"> </w:t>
      </w:r>
      <w:r w:rsidR="00EE5091" w:rsidRPr="00EE5091">
        <w:rPr>
          <w:lang w:val="en-GB"/>
        </w:rPr>
        <w:t>(</w:t>
      </w:r>
      <w:r w:rsidR="00EE5091">
        <w:rPr>
          <w:i/>
          <w:lang w:val="en-GB"/>
        </w:rPr>
        <w:t>f</w:t>
      </w:r>
      <w:r w:rsidR="00EE5091" w:rsidRPr="00EE5091">
        <w:rPr>
          <w:lang w:val="en-GB"/>
        </w:rPr>
        <w:t>)</w:t>
      </w:r>
      <w:r w:rsidR="000F0AC9">
        <w:rPr>
          <w:i/>
          <w:lang w:val="en-GB"/>
        </w:rPr>
        <w:t xml:space="preserve">, </w:t>
      </w:r>
      <w:r w:rsidR="000F0AC9">
        <w:rPr>
          <w:lang w:val="en-GB"/>
        </w:rPr>
        <w:t xml:space="preserve">which is a combination of using a particular </w:t>
      </w:r>
      <w:r w:rsidR="000F0AC9" w:rsidRPr="000F0AC9">
        <w:rPr>
          <w:i/>
          <w:lang w:val="en-GB"/>
        </w:rPr>
        <w:t>segment</w:t>
      </w:r>
      <w:r w:rsidR="000F0AC9">
        <w:rPr>
          <w:lang w:val="en-GB"/>
        </w:rPr>
        <w:t xml:space="preserve"> (</w:t>
      </w:r>
      <w:proofErr w:type="spellStart"/>
      <w:r w:rsidR="00EE5091" w:rsidRPr="00EE5091">
        <w:rPr>
          <w:i/>
          <w:lang w:val="en-GB"/>
        </w:rPr>
        <w:t>seg</w:t>
      </w:r>
      <w:proofErr w:type="spellEnd"/>
      <w:r w:rsidR="00EE5091">
        <w:rPr>
          <w:lang w:val="en-GB"/>
        </w:rPr>
        <w:t xml:space="preserve">, </w:t>
      </w:r>
      <w:r w:rsidR="000F0AC9">
        <w:rPr>
          <w:lang w:val="en-GB"/>
        </w:rPr>
        <w:t xml:space="preserve">type and size of vessel) with a particular </w:t>
      </w:r>
      <w:r w:rsidR="000F0AC9">
        <w:rPr>
          <w:i/>
          <w:lang w:val="en-GB"/>
        </w:rPr>
        <w:t>gear</w:t>
      </w:r>
      <w:r w:rsidR="000F0AC9">
        <w:rPr>
          <w:lang w:val="en-GB"/>
        </w:rPr>
        <w:t xml:space="preserve"> in a particular geographical </w:t>
      </w:r>
      <w:r w:rsidR="000F0AC9">
        <w:rPr>
          <w:i/>
          <w:lang w:val="en-GB"/>
        </w:rPr>
        <w:t>area</w:t>
      </w:r>
      <w:r w:rsidR="000F0AC9">
        <w:rPr>
          <w:lang w:val="en-GB"/>
        </w:rPr>
        <w:t xml:space="preserve">. </w:t>
      </w:r>
      <w:proofErr w:type="gramStart"/>
      <w:r w:rsidR="00EE5091">
        <w:rPr>
          <w:lang w:val="en-GB"/>
        </w:rPr>
        <w:t>Each</w:t>
      </w:r>
      <w:proofErr w:type="gramEnd"/>
      <w:r w:rsidR="00EE5091">
        <w:rPr>
          <w:lang w:val="en-GB"/>
        </w:rPr>
        <w:t xml:space="preserve"> fishery has a fixed distribution of catch across the available species </w:t>
      </w:r>
      <w:r w:rsidR="00EE5091" w:rsidRPr="00EE5091">
        <w:rPr>
          <w:i/>
          <w:lang w:val="en-GB"/>
        </w:rPr>
        <w:t>s</w:t>
      </w:r>
      <w:r w:rsidR="00EE5091">
        <w:rPr>
          <w:lang w:val="en-GB"/>
        </w:rPr>
        <w:t xml:space="preserve">, so that the observed average composition of the catch is replicated. </w:t>
      </w:r>
      <w:r w:rsidR="000F0AC9">
        <w:rPr>
          <w:lang w:val="en-GB"/>
        </w:rPr>
        <w:t>F</w:t>
      </w:r>
      <w:r>
        <w:rPr>
          <w:lang w:val="en-GB"/>
        </w:rPr>
        <w:t xml:space="preserve">ishermen are assumed to </w:t>
      </w:r>
      <w:r w:rsidR="000D6A54">
        <w:rPr>
          <w:lang w:val="en-GB"/>
        </w:rPr>
        <w:t xml:space="preserve">choose fishing effort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="000D6A54">
        <w:rPr>
          <w:lang w:val="en-GB"/>
        </w:rPr>
        <w:t xml:space="preserve"> for each fishery </w:t>
      </w:r>
      <m:oMath>
        <m:r>
          <w:rPr>
            <w:rFonts w:ascii="Cambria Math" w:hAnsi="Cambria Math"/>
            <w:lang w:val="en-GB"/>
          </w:rPr>
          <m:t xml:space="preserve"> f</m:t>
        </m:r>
      </m:oMath>
      <w:r w:rsidR="000D6A54">
        <w:rPr>
          <w:lang w:val="en-GB"/>
        </w:rPr>
        <w:t xml:space="preserve"> as to </w:t>
      </w:r>
      <w:r>
        <w:rPr>
          <w:lang w:val="en-GB"/>
        </w:rPr>
        <w:t>maximize their pr</w:t>
      </w:r>
      <w:r w:rsidR="00B1446B">
        <w:rPr>
          <w:lang w:val="en-GB"/>
        </w:rPr>
        <w:t>ofit including subsidies or taxe</w:t>
      </w:r>
      <w:r>
        <w:rPr>
          <w:lang w:val="en-GB"/>
        </w:rPr>
        <w:t>s, using a given vesse</w:t>
      </w:r>
      <w:r w:rsidR="00E53A4F">
        <w:rPr>
          <w:lang w:val="en-GB"/>
        </w:rPr>
        <w:t>l fleet and a fixed fish stock (</w:t>
      </w:r>
      <w:r w:rsidR="00E53A4F">
        <w:rPr>
          <w:lang w:val="en-GB"/>
        </w:rPr>
        <w:fldChar w:fldCharType="begin"/>
      </w:r>
      <w:r w:rsidR="00E53A4F">
        <w:rPr>
          <w:lang w:val="en-GB"/>
        </w:rPr>
        <w:instrText xml:space="preserve"> REF _Ref526863361 \h </w:instrText>
      </w:r>
      <w:r w:rsidR="00E53A4F">
        <w:rPr>
          <w:lang w:val="en-GB"/>
        </w:rPr>
      </w:r>
      <w:r w:rsidR="00E53A4F">
        <w:rPr>
          <w:lang w:val="en-GB"/>
        </w:rPr>
        <w:fldChar w:fldCharType="separate"/>
      </w:r>
      <w:r w:rsidR="00E53A4F" w:rsidRPr="00E53A4F">
        <w:rPr>
          <w:lang w:val="en-GB"/>
        </w:rPr>
        <w:t xml:space="preserve">Equation </w:t>
      </w:r>
      <w:r w:rsidR="00E53A4F" w:rsidRPr="00E53A4F">
        <w:rPr>
          <w:noProof/>
          <w:lang w:val="en-GB"/>
        </w:rPr>
        <w:t>1</w:t>
      </w:r>
      <w:r w:rsidR="00E53A4F">
        <w:rPr>
          <w:lang w:val="en-GB"/>
        </w:rPr>
        <w:fldChar w:fldCharType="end"/>
      </w:r>
      <w:r w:rsidR="00E53A4F">
        <w:rPr>
          <w:lang w:val="en-GB"/>
        </w:rPr>
        <w:t xml:space="preserve">). </w:t>
      </w:r>
      <w:r w:rsidR="003F4087">
        <w:rPr>
          <w:lang w:val="en-GB"/>
        </w:rPr>
        <w:t>The marginal c</w:t>
      </w:r>
      <w:r>
        <w:rPr>
          <w:lang w:val="en-GB"/>
        </w:rPr>
        <w:t>atch is assumed to dec</w:t>
      </w:r>
      <w:r w:rsidR="003F4087">
        <w:rPr>
          <w:lang w:val="en-GB"/>
        </w:rPr>
        <w:t>line with increasing fishing effort following a Cobb-</w:t>
      </w:r>
      <w:proofErr w:type="spellStart"/>
      <w:r w:rsidR="003F4087">
        <w:rPr>
          <w:lang w:val="en-GB"/>
        </w:rPr>
        <w:t>Doublas</w:t>
      </w:r>
      <w:proofErr w:type="spellEnd"/>
      <w:r w:rsidR="003F4087">
        <w:rPr>
          <w:lang w:val="en-GB"/>
        </w:rPr>
        <w:t xml:space="preserve"> production function (c.f. XXX)</w:t>
      </w:r>
      <w:r w:rsidR="000D6A54">
        <w:rPr>
          <w:lang w:val="en-GB"/>
        </w:rPr>
        <w:t xml:space="preserve">, as shown in </w:t>
      </w:r>
      <w:r w:rsidR="000D6A54">
        <w:rPr>
          <w:lang w:val="en-GB"/>
        </w:rPr>
        <w:fldChar w:fldCharType="begin"/>
      </w:r>
      <w:r w:rsidR="000D6A54">
        <w:rPr>
          <w:lang w:val="en-GB"/>
        </w:rPr>
        <w:instrText xml:space="preserve"> REF _Ref526863544 \h </w:instrText>
      </w:r>
      <w:r w:rsidR="000D6A54">
        <w:rPr>
          <w:lang w:val="en-GB"/>
        </w:rPr>
      </w:r>
      <w:r w:rsidR="000D6A54">
        <w:rPr>
          <w:lang w:val="en-GB"/>
        </w:rPr>
        <w:fldChar w:fldCharType="separate"/>
      </w:r>
      <w:r w:rsidR="000D6A54" w:rsidRPr="000D6A54">
        <w:rPr>
          <w:lang w:val="en-GB"/>
        </w:rPr>
        <w:t xml:space="preserve">Equation </w:t>
      </w:r>
      <w:r w:rsidR="000D6A54" w:rsidRPr="000D6A54">
        <w:rPr>
          <w:noProof/>
          <w:lang w:val="en-GB"/>
        </w:rPr>
        <w:t>4</w:t>
      </w:r>
      <w:r w:rsidR="000D6A54">
        <w:rPr>
          <w:lang w:val="en-GB"/>
        </w:rPr>
        <w:fldChar w:fldCharType="end"/>
      </w:r>
      <w:r w:rsidR="000D6A54">
        <w:rPr>
          <w:lang w:val="en-GB"/>
        </w:rPr>
        <w:t xml:space="preserve">, where the </w:t>
      </w:r>
      <w:r w:rsidR="00EE5091">
        <w:rPr>
          <w:lang w:val="en-GB"/>
        </w:rPr>
        <w:t>(</w:t>
      </w:r>
      <w:r w:rsidR="000D6A54">
        <w:rPr>
          <w:lang w:val="en-GB"/>
        </w:rPr>
        <w:t>constant</w:t>
      </w:r>
      <w:r w:rsidR="00EE5091">
        <w:rPr>
          <w:lang w:val="en-GB"/>
        </w:rPr>
        <w:t>)</w:t>
      </w:r>
      <w:r w:rsidR="000D6A54">
        <w:rPr>
          <w:lang w:val="en-GB"/>
        </w:rPr>
        <w:t xml:space="preserve"> stock factor is included in the </w:t>
      </w:r>
      <w:proofErr w:type="gramStart"/>
      <w:r w:rsidR="00EE5091">
        <w:rPr>
          <w:lang w:val="en-GB"/>
        </w:rPr>
        <w:t>factor</w:t>
      </w:r>
      <w:r w:rsidR="000D6A54">
        <w:rPr>
          <w:lang w:val="en-GB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fs</m:t>
            </m:r>
          </m:sub>
        </m:sSub>
      </m:oMath>
      <w:r w:rsidR="003F4087">
        <w:rPr>
          <w:lang w:val="en-GB"/>
        </w:rPr>
        <w:t>.</w:t>
      </w:r>
      <w:r w:rsidR="00EE5091">
        <w:rPr>
          <w:lang w:val="en-GB"/>
        </w:rPr>
        <w:t xml:space="preserve"> Thus,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fs</m:t>
            </m:r>
          </m:sub>
        </m:sSub>
      </m:oMath>
      <w:r w:rsidR="00EE5091">
        <w:rPr>
          <w:rFonts w:eastAsiaTheme="minorEastAsia"/>
          <w:lang w:val="en-GB"/>
        </w:rPr>
        <w:t xml:space="preserve"> combines the distribution of catch across species with the scale of the total catch</w:t>
      </w:r>
      <w:r w:rsidR="00821B54">
        <w:rPr>
          <w:rFonts w:eastAsiaTheme="minorEastAsia"/>
          <w:lang w:val="en-GB"/>
        </w:rPr>
        <w:t xml:space="preserve">. Therefore,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fs</m:t>
            </m:r>
          </m:sub>
        </m:sSub>
      </m:oMath>
      <w:r w:rsidR="00821B54">
        <w:rPr>
          <w:rFonts w:eastAsiaTheme="minorEastAsia"/>
          <w:lang w:val="en-GB"/>
        </w:rPr>
        <w:t xml:space="preserve"> bears some relation to CPUE, Catch </w:t>
      </w:r>
      <w:proofErr w:type="gramStart"/>
      <w:r w:rsidR="00821B54">
        <w:rPr>
          <w:rFonts w:eastAsiaTheme="minorEastAsia"/>
          <w:lang w:val="en-GB"/>
        </w:rPr>
        <w:t>Per</w:t>
      </w:r>
      <w:proofErr w:type="gramEnd"/>
      <w:r w:rsidR="00821B54">
        <w:rPr>
          <w:rFonts w:eastAsiaTheme="minorEastAsia"/>
          <w:lang w:val="en-GB"/>
        </w:rPr>
        <w:t xml:space="preserve"> Unit of Effort, sometimes used in the literature, but is not fully equivalent since our catch is not constant</w:t>
      </w:r>
      <w:r w:rsidR="00EE5091">
        <w:rPr>
          <w:rFonts w:eastAsiaTheme="minorEastAsia"/>
          <w:lang w:val="en-GB"/>
        </w:rPr>
        <w:t>.</w:t>
      </w:r>
      <w:r w:rsidR="003F4087">
        <w:rPr>
          <w:lang w:val="en-GB"/>
        </w:rPr>
        <w:t xml:space="preserve"> Decreasing marginal catch at constant fish stock would arise if the fishermen chose the best fishing spots and timings first. </w:t>
      </w:r>
      <w:r w:rsidR="00E2755C">
        <w:rPr>
          <w:lang w:val="en-GB"/>
        </w:rPr>
        <w:t xml:space="preserve">The marginal variable costs of fishing activities are assumed to increase in proportion to fishing effort, reflecting an assumption that higher efforts imply longer trips. The objective function also contains a </w:t>
      </w:r>
      <w:r w:rsidR="00EE7E75">
        <w:rPr>
          <w:lang w:val="en-GB"/>
        </w:rPr>
        <w:t xml:space="preserve">calibration term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</m:oMath>
      <w:r w:rsidR="000F0AC9">
        <w:rPr>
          <w:rFonts w:eastAsiaTheme="minorEastAsia"/>
          <w:lang w:val="en-GB"/>
        </w:rPr>
        <w:t xml:space="preserve"> per fishery</w:t>
      </w:r>
      <w:r w:rsidR="000F0AC9">
        <w:rPr>
          <w:lang w:val="en-GB"/>
        </w:rPr>
        <w:t xml:space="preserve"> </w:t>
      </w:r>
      <w:r w:rsidR="00EE7E75">
        <w:rPr>
          <w:lang w:val="en-GB"/>
        </w:rPr>
        <w:t>that ensures that the observed fishing pattern is replicated by the model.</w:t>
      </w:r>
      <w:r w:rsidR="00EE5091">
        <w:rPr>
          <w:lang w:val="en-GB"/>
        </w:rPr>
        <w:t xml:space="preserve"> Fixed costs per vessel are included in order to render the accounting complete, but have no impacts on behaviour since the number of vessels per segment is fixed.</w:t>
      </w:r>
    </w:p>
    <w:p w:rsidR="00E53A4F" w:rsidRDefault="00E53A4F" w:rsidP="00E53A4F">
      <w:pPr>
        <w:pStyle w:val="Caption"/>
        <w:keepNext/>
      </w:pPr>
      <w:bookmarkStart w:id="0" w:name="_Ref526863361"/>
      <w:proofErr w:type="spellStart"/>
      <w:r>
        <w:t>Equation</w:t>
      </w:r>
      <w:proofErr w:type="spellEnd"/>
      <w:r>
        <w:t xml:space="preserve"> </w:t>
      </w:r>
      <w:r w:rsidR="0017119B">
        <w:rPr>
          <w:noProof/>
        </w:rPr>
        <w:fldChar w:fldCharType="begin"/>
      </w:r>
      <w:r w:rsidR="0017119B">
        <w:rPr>
          <w:noProof/>
        </w:rPr>
        <w:instrText xml:space="preserve"> SEQ Equation \* ARABIC </w:instrText>
      </w:r>
      <w:r w:rsidR="0017119B">
        <w:rPr>
          <w:noProof/>
        </w:rPr>
        <w:fldChar w:fldCharType="separate"/>
      </w:r>
      <w:r w:rsidR="00414F18">
        <w:rPr>
          <w:noProof/>
        </w:rPr>
        <w:t>1</w:t>
      </w:r>
      <w:r w:rsidR="0017119B">
        <w:rPr>
          <w:noProof/>
        </w:rPr>
        <w:fldChar w:fldCharType="end"/>
      </w:r>
      <w:bookmarkEnd w:id="0"/>
      <w:r>
        <w:t xml:space="preserve">: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E53A4F" w:rsidRPr="00604D04" w:rsidRDefault="004A3E10" w:rsidP="00AE1E4A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f,s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sortA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sort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fs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subs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vca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vcb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seg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vessels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nary>
        </m:oMath>
      </m:oMathPara>
    </w:p>
    <w:p w:rsidR="00604D04" w:rsidRDefault="00604D04" w:rsidP="00AE1E4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</w:p>
    <w:p w:rsidR="000F0AC9" w:rsidRPr="000F0AC9" w:rsidRDefault="009A2947" w:rsidP="00CE79D6">
      <w:pPr>
        <w:rPr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ab/>
        <w:t xml:space="preserve">is fishing effort in days per fishery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br/>
      </w:r>
      <w:r w:rsidR="00CE79D6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</m:t>
            </m:r>
          </m:sub>
        </m:sSub>
        <m:r>
          <w:rPr>
            <w:rFonts w:ascii="Cambria Math" w:eastAsiaTheme="minorEastAsia" w:hAnsi="Cambria Math"/>
            <w:lang w:val="en-US"/>
          </w:rPr>
          <m:t>,p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</m:t>
            </m:r>
          </m:sub>
        </m:sSub>
      </m:oMath>
      <w:r w:rsidR="00604D04">
        <w:rPr>
          <w:rFonts w:eastAsiaTheme="minorEastAsia"/>
          <w:lang w:val="en-US"/>
        </w:rPr>
        <w:t xml:space="preserve"> </w:t>
      </w:r>
      <w:r w:rsidR="00604D04">
        <w:rPr>
          <w:rFonts w:eastAsiaTheme="minorEastAsia"/>
          <w:lang w:val="en-US"/>
        </w:rPr>
        <w:tab/>
      </w:r>
      <w:r w:rsidR="006F48E7">
        <w:rPr>
          <w:rFonts w:eastAsiaTheme="minorEastAsia"/>
          <w:lang w:val="en-US"/>
        </w:rPr>
        <w:t>are</w:t>
      </w:r>
      <w:r w:rsidR="00604D04">
        <w:rPr>
          <w:rFonts w:eastAsiaTheme="minorEastAsia"/>
          <w:lang w:val="en-US"/>
        </w:rPr>
        <w:t xml:space="preserve"> the price</w:t>
      </w:r>
      <w:r w:rsidR="006F48E7">
        <w:rPr>
          <w:rFonts w:eastAsiaTheme="minorEastAsia"/>
          <w:lang w:val="en-US"/>
        </w:rPr>
        <w:t>s</w:t>
      </w:r>
      <w:r w:rsidR="00604D04">
        <w:rPr>
          <w:rFonts w:eastAsiaTheme="minorEastAsia"/>
          <w:lang w:val="en-US"/>
        </w:rPr>
        <w:t xml:space="preserve"> of Sort A and Sort B respectively</w:t>
      </w:r>
      <w:r>
        <w:rPr>
          <w:rFonts w:eastAsiaTheme="minorEastAsia"/>
          <w:lang w:val="en-US"/>
        </w:rPr>
        <w:t xml:space="preserve">, for each fishery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and species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6F48E7">
        <w:rPr>
          <w:rFonts w:eastAsiaTheme="minorEastAsia"/>
          <w:lang w:val="en-US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sort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</m:t>
            </m:r>
          </m:sub>
        </m:sSub>
        <m:r>
          <w:rPr>
            <w:rFonts w:ascii="Cambria Math" w:eastAsiaTheme="minorEastAsia" w:hAnsi="Cambria Math"/>
            <w:lang w:val="en-US"/>
          </w:rPr>
          <m:t>,sort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</m:t>
            </m:r>
          </m:sub>
        </m:sSub>
      </m:oMath>
      <w:r w:rsidR="006F48E7">
        <w:rPr>
          <w:rFonts w:eastAsiaTheme="minorEastAsia"/>
          <w:lang w:val="en-US"/>
        </w:rPr>
        <w:tab/>
        <w:t xml:space="preserve">are the (variable) quantities caught </w:t>
      </w:r>
      <w:proofErr w:type="spellStart"/>
      <w:r w:rsidR="006F48E7">
        <w:rPr>
          <w:rFonts w:eastAsiaTheme="minorEastAsia"/>
          <w:lang w:val="en-US"/>
        </w:rPr>
        <w:t>of</w:t>
      </w:r>
      <w:proofErr w:type="spellEnd"/>
      <w:r w:rsidR="006F48E7">
        <w:rPr>
          <w:rFonts w:eastAsiaTheme="minorEastAsia"/>
          <w:lang w:val="en-US"/>
        </w:rPr>
        <w:t xml:space="preserve"> sort A and sort B</w:t>
      </w:r>
      <w:r w:rsidR="006F48E7">
        <w:rPr>
          <w:rFonts w:eastAsiaTheme="minorEastAsia"/>
          <w:lang w:val="en-US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</m:t>
            </m:r>
          </m:sub>
        </m:sSub>
      </m:oMath>
      <w:r w:rsidR="006F48E7">
        <w:rPr>
          <w:rFonts w:eastAsiaTheme="minorEastAsia"/>
          <w:lang w:val="en-US"/>
        </w:rPr>
        <w:t xml:space="preserve"> </w:t>
      </w:r>
      <w:r w:rsidR="006F48E7">
        <w:rPr>
          <w:rFonts w:eastAsiaTheme="minorEastAsia"/>
          <w:lang w:val="en-US"/>
        </w:rPr>
        <w:tab/>
        <w:t>Landing Obligation, parameter {0,1} defining whether catch has to be landed or not</w:t>
      </w:r>
      <w:r w:rsidR="00CE79D6">
        <w:rPr>
          <w:rFonts w:eastAsiaTheme="minorEastAsia"/>
          <w:lang w:val="en-US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sub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CE79D6">
        <w:rPr>
          <w:rFonts w:eastAsiaTheme="minorEastAsia"/>
          <w:lang w:val="en-US"/>
        </w:rPr>
        <w:tab/>
        <w:t xml:space="preserve">Subsidy per day to fishery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CE79D6">
        <w:rPr>
          <w:rFonts w:eastAsiaTheme="minorEastAsia"/>
          <w:lang w:val="en-US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vc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CE79D6">
        <w:rPr>
          <w:rFonts w:eastAsiaTheme="minorEastAsia"/>
          <w:lang w:val="en-US"/>
        </w:rPr>
        <w:tab/>
        <w:t xml:space="preserve">Constant part of the </w:t>
      </w:r>
      <w:r w:rsidR="00C36E6B">
        <w:rPr>
          <w:rFonts w:eastAsiaTheme="minorEastAsia"/>
          <w:lang w:val="en-US"/>
        </w:rPr>
        <w:t xml:space="preserve">marginal </w:t>
      </w:r>
      <w:r w:rsidR="00CE79D6">
        <w:rPr>
          <w:rFonts w:eastAsiaTheme="minorEastAsia"/>
          <w:lang w:val="en-US"/>
        </w:rPr>
        <w:t>variable cost</w:t>
      </w:r>
      <w:r w:rsidR="00CE79D6">
        <w:rPr>
          <w:rFonts w:eastAsiaTheme="minorEastAsia"/>
          <w:lang w:val="en-US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vc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CE79D6">
        <w:rPr>
          <w:rFonts w:eastAsiaTheme="minorEastAsia"/>
          <w:lang w:val="en-US"/>
        </w:rPr>
        <w:tab/>
        <w:t xml:space="preserve">Slope parameter of marginal </w:t>
      </w:r>
      <w:r w:rsidR="00C36E6B">
        <w:rPr>
          <w:rFonts w:eastAsiaTheme="minorEastAsia"/>
          <w:lang w:val="en-US"/>
        </w:rPr>
        <w:t xml:space="preserve">variable </w:t>
      </w:r>
      <w:r w:rsidR="00CE79D6">
        <w:rPr>
          <w:rFonts w:eastAsiaTheme="minorEastAsia"/>
          <w:lang w:val="en-US"/>
        </w:rPr>
        <w:t>cost function</w:t>
      </w:r>
      <w:r w:rsidR="000F0AC9">
        <w:rPr>
          <w:rFonts w:eastAsiaTheme="minorEastAsia"/>
          <w:lang w:val="en-US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vessels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seg</m:t>
            </m:r>
          </m:sub>
        </m:sSub>
      </m:oMath>
      <w:r w:rsidR="000F0AC9">
        <w:rPr>
          <w:rFonts w:eastAsiaTheme="minorEastAsia"/>
          <w:lang w:val="en-US"/>
        </w:rPr>
        <w:tab/>
        <w:t xml:space="preserve">The number of vessels operating in each segment </w:t>
      </w:r>
      <w:proofErr w:type="spellStart"/>
      <w:r w:rsidR="000F0AC9">
        <w:rPr>
          <w:rFonts w:eastAsiaTheme="minorEastAsia"/>
          <w:i/>
          <w:lang w:val="en-US"/>
        </w:rPr>
        <w:t>seg</w:t>
      </w:r>
      <w:proofErr w:type="spellEnd"/>
      <w:r w:rsidR="00EE5091">
        <w:rPr>
          <w:lang w:val="en-US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fc</m:t>
            </m:r>
          </m:e>
          <m:sub>
            <m:r>
              <w:rPr>
                <w:rFonts w:ascii="Cambria Math" w:hAnsi="Cambria Math"/>
                <w:lang w:val="en-US"/>
              </w:rPr>
              <m:t>seg</m:t>
            </m:r>
          </m:sub>
        </m:sSub>
      </m:oMath>
      <w:r w:rsidR="00EE5091">
        <w:rPr>
          <w:rFonts w:eastAsiaTheme="minorEastAsia"/>
          <w:lang w:val="en-US"/>
        </w:rPr>
        <w:tab/>
        <w:t>Is the fixed cost per vessel in each segment (impacting only on profits)</w:t>
      </w:r>
      <w:r w:rsidR="00821B54">
        <w:rPr>
          <w:rFonts w:eastAsiaTheme="minorEastAsia"/>
          <w:lang w:val="en-US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821B54">
        <w:rPr>
          <w:rFonts w:eastAsiaTheme="minorEastAsia"/>
          <w:lang w:val="en-US"/>
        </w:rPr>
        <w:tab/>
        <w:t>Calibration constant cost (or revenue if negative) term</w:t>
      </w:r>
    </w:p>
    <w:p w:rsidR="00CE79D6" w:rsidRPr="000F0AC9" w:rsidRDefault="00CE79D6" w:rsidP="00CE79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E53A4F" w:rsidRPr="00604D04" w:rsidRDefault="00E53A4F" w:rsidP="00E53A4F">
      <w:pPr>
        <w:pStyle w:val="Caption"/>
        <w:keepNext/>
        <w:rPr>
          <w:lang w:val="en-GB"/>
        </w:rPr>
      </w:pPr>
      <w:bookmarkStart w:id="1" w:name="_Ref527379309"/>
      <w:bookmarkStart w:id="2" w:name="_Ref527379319"/>
      <w:r w:rsidRPr="00604D04">
        <w:rPr>
          <w:lang w:val="en-GB"/>
        </w:rPr>
        <w:t xml:space="preserve">Equation </w:t>
      </w:r>
      <w:r>
        <w:fldChar w:fldCharType="begin"/>
      </w:r>
      <w:r w:rsidRPr="00604D04">
        <w:rPr>
          <w:lang w:val="en-GB"/>
        </w:rPr>
        <w:instrText xml:space="preserve"> SEQ Equation \* ARABIC </w:instrText>
      </w:r>
      <w:r>
        <w:fldChar w:fldCharType="separate"/>
      </w:r>
      <w:r w:rsidR="00414F18">
        <w:rPr>
          <w:noProof/>
          <w:lang w:val="en-GB"/>
        </w:rPr>
        <w:t>2</w:t>
      </w:r>
      <w:r>
        <w:fldChar w:fldCharType="end"/>
      </w:r>
      <w:bookmarkEnd w:id="2"/>
      <w:r w:rsidRPr="00604D04">
        <w:rPr>
          <w:lang w:val="en-GB"/>
        </w:rPr>
        <w:t>: Catch of sort A</w:t>
      </w:r>
      <w:bookmarkEnd w:id="1"/>
    </w:p>
    <w:p w:rsidR="00E53A4F" w:rsidRPr="00604D04" w:rsidRDefault="00E53A4F" w:rsidP="00AE1E4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sort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GB"/>
            </w:rPr>
            <m:t>h</m:t>
          </m:r>
          <m:r>
            <w:rPr>
              <w:rFonts w:ascii="Cambria Math" w:hAnsi="Cambria Math"/>
            </w:rPr>
            <m:t>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</w:rPr>
            <m:t>catc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</m:oMath>
      </m:oMathPara>
    </w:p>
    <w:p w:rsidR="00E53A4F" w:rsidRPr="000F0AC9" w:rsidRDefault="00E53A4F" w:rsidP="00E53A4F">
      <w:pPr>
        <w:pStyle w:val="Caption"/>
        <w:keepNext/>
        <w:rPr>
          <w:lang w:val="en-GB"/>
        </w:rPr>
      </w:pPr>
      <w:bookmarkStart w:id="3" w:name="_Ref527379316"/>
      <w:r w:rsidRPr="00604D04">
        <w:rPr>
          <w:lang w:val="en-GB"/>
        </w:rPr>
        <w:lastRenderedPageBreak/>
        <w:t xml:space="preserve">Equation </w:t>
      </w:r>
      <w:r>
        <w:fldChar w:fldCharType="begin"/>
      </w:r>
      <w:r w:rsidRPr="00604D04">
        <w:rPr>
          <w:lang w:val="en-GB"/>
        </w:rPr>
        <w:instrText xml:space="preserve"> SEQ Eq</w:instrText>
      </w:r>
      <w:r w:rsidRPr="000F0AC9">
        <w:rPr>
          <w:lang w:val="en-GB"/>
        </w:rPr>
        <w:instrText xml:space="preserve">uation \* ARABIC </w:instrText>
      </w:r>
      <w:r>
        <w:fldChar w:fldCharType="separate"/>
      </w:r>
      <w:r w:rsidR="00414F18">
        <w:rPr>
          <w:noProof/>
          <w:lang w:val="en-GB"/>
        </w:rPr>
        <w:t>3</w:t>
      </w:r>
      <w:r>
        <w:fldChar w:fldCharType="end"/>
      </w:r>
      <w:bookmarkEnd w:id="3"/>
      <w:r w:rsidRPr="000F0AC9">
        <w:rPr>
          <w:lang w:val="en-GB"/>
        </w:rPr>
        <w:t>: Catch of sort B</w:t>
      </w:r>
    </w:p>
    <w:p w:rsidR="00E53A4F" w:rsidRPr="00E53A4F" w:rsidRDefault="00E53A4F" w:rsidP="00AE1E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share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</w:rPr>
            <m:t>catc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</m:oMath>
      </m:oMathPara>
    </w:p>
    <w:p w:rsidR="00E53A4F" w:rsidRPr="000D6A54" w:rsidRDefault="00E53A4F" w:rsidP="00E53A4F">
      <w:pPr>
        <w:pStyle w:val="Caption"/>
        <w:keepNext/>
        <w:rPr>
          <w:lang w:val="en-GB"/>
        </w:rPr>
      </w:pPr>
      <w:bookmarkStart w:id="4" w:name="_Ref526863544"/>
      <w:r w:rsidRPr="000D6A54">
        <w:rPr>
          <w:lang w:val="en-GB"/>
        </w:rPr>
        <w:t xml:space="preserve">Equation </w:t>
      </w:r>
      <w:r>
        <w:fldChar w:fldCharType="begin"/>
      </w:r>
      <w:r w:rsidRPr="000D6A54">
        <w:rPr>
          <w:lang w:val="en-GB"/>
        </w:rPr>
        <w:instrText xml:space="preserve"> SEQ Equation \* ARABIC </w:instrText>
      </w:r>
      <w:r>
        <w:fldChar w:fldCharType="separate"/>
      </w:r>
      <w:r w:rsidR="00414F18">
        <w:rPr>
          <w:noProof/>
          <w:lang w:val="en-GB"/>
        </w:rPr>
        <w:t>4</w:t>
      </w:r>
      <w:r>
        <w:fldChar w:fldCharType="end"/>
      </w:r>
      <w:bookmarkEnd w:id="4"/>
      <w:r w:rsidRPr="000D6A54">
        <w:rPr>
          <w:lang w:val="en-GB"/>
        </w:rPr>
        <w:t>: Total catch as a function of effort</w:t>
      </w:r>
    </w:p>
    <w:p w:rsidR="00E53A4F" w:rsidRDefault="00E53A4F" w:rsidP="00AE1E4A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catc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</m:sSubSup>
        </m:oMath>
      </m:oMathPara>
    </w:p>
    <w:p w:rsidR="005E0F20" w:rsidRDefault="009F61BD" w:rsidP="00AE1E4A">
      <w:pPr>
        <w:rPr>
          <w:lang w:val="en-GB"/>
        </w:rPr>
      </w:pPr>
      <w:r>
        <w:rPr>
          <w:lang w:val="en-GB"/>
        </w:rPr>
        <w:t>Catch comes in two qualities: A and B. The former is suitable for the market, whereas the second commands a significantly lower price. If discards are allowed, the agents are likely to discard all of the B-quality in order to fill their quotas with the more valuable catch. The shares of A and B in total catch are fixed. This is implemented in</w:t>
      </w:r>
      <w:r w:rsidR="00821B54">
        <w:rPr>
          <w:lang w:val="en-GB"/>
        </w:rPr>
        <w:t xml:space="preserve"> </w:t>
      </w:r>
      <w:r w:rsidR="00821B54">
        <w:rPr>
          <w:lang w:val="en-GB"/>
        </w:rPr>
        <w:fldChar w:fldCharType="begin"/>
      </w:r>
      <w:r w:rsidR="00821B54">
        <w:rPr>
          <w:lang w:val="en-GB"/>
        </w:rPr>
        <w:instrText xml:space="preserve"> REF _Ref527379319 \h </w:instrText>
      </w:r>
      <w:r w:rsidR="00821B54">
        <w:rPr>
          <w:lang w:val="en-GB"/>
        </w:rPr>
      </w:r>
      <w:r w:rsidR="00821B54">
        <w:rPr>
          <w:lang w:val="en-GB"/>
        </w:rPr>
        <w:fldChar w:fldCharType="separate"/>
      </w:r>
      <w:r w:rsidR="00821B54" w:rsidRPr="00604D04">
        <w:rPr>
          <w:lang w:val="en-GB"/>
        </w:rPr>
        <w:t xml:space="preserve">Equation </w:t>
      </w:r>
      <w:r w:rsidR="00821B54" w:rsidRPr="00604D04">
        <w:rPr>
          <w:noProof/>
          <w:lang w:val="en-GB"/>
        </w:rPr>
        <w:t>2</w:t>
      </w:r>
      <w:r w:rsidR="00821B54">
        <w:rPr>
          <w:lang w:val="en-GB"/>
        </w:rPr>
        <w:fldChar w:fldCharType="end"/>
      </w:r>
      <w:r w:rsidR="00821B54">
        <w:rPr>
          <w:lang w:val="en-GB"/>
        </w:rPr>
        <w:t xml:space="preserve"> and </w:t>
      </w:r>
      <w:r w:rsidR="00821B54">
        <w:rPr>
          <w:lang w:val="en-GB"/>
        </w:rPr>
        <w:fldChar w:fldCharType="begin"/>
      </w:r>
      <w:r w:rsidR="00821B54">
        <w:rPr>
          <w:lang w:val="en-GB"/>
        </w:rPr>
        <w:instrText xml:space="preserve"> REF _Ref527379316 \h </w:instrText>
      </w:r>
      <w:r w:rsidR="00821B54">
        <w:rPr>
          <w:lang w:val="en-GB"/>
        </w:rPr>
      </w:r>
      <w:r w:rsidR="00821B54">
        <w:rPr>
          <w:lang w:val="en-GB"/>
        </w:rPr>
        <w:fldChar w:fldCharType="separate"/>
      </w:r>
      <w:r w:rsidR="00821B54" w:rsidRPr="00604D04">
        <w:rPr>
          <w:lang w:val="en-GB"/>
        </w:rPr>
        <w:t xml:space="preserve">Equation </w:t>
      </w:r>
      <w:r w:rsidR="00821B54" w:rsidRPr="000F0AC9">
        <w:rPr>
          <w:noProof/>
          <w:lang w:val="en-GB"/>
        </w:rPr>
        <w:t>3</w:t>
      </w:r>
      <w:r w:rsidR="00821B54">
        <w:rPr>
          <w:lang w:val="en-GB"/>
        </w:rPr>
        <w:fldChar w:fldCharType="end"/>
      </w:r>
      <w:r w:rsidR="005E0F20">
        <w:rPr>
          <w:lang w:val="en-GB"/>
        </w:rPr>
        <w:t>.</w:t>
      </w:r>
    </w:p>
    <w:p w:rsidR="005E0F20" w:rsidRDefault="009F61BD" w:rsidP="00AE1E4A">
      <w:pPr>
        <w:rPr>
          <w:lang w:val="en-GB"/>
        </w:rPr>
      </w:pPr>
      <w:r>
        <w:rPr>
          <w:lang w:val="en-GB"/>
        </w:rPr>
        <w:t xml:space="preserve">Fishing efforts are constrained by quotas and effort restrictions. </w:t>
      </w:r>
      <w:r w:rsidR="005E0F20">
        <w:rPr>
          <w:lang w:val="en-GB"/>
        </w:rPr>
        <w:t xml:space="preserve">Only landed catch counts against the quotas, and hence there is a strong incentive to discard </w:t>
      </w:r>
      <w:proofErr w:type="spellStart"/>
      <w:r w:rsidR="005E0F20">
        <w:rPr>
          <w:lang w:val="en-GB"/>
        </w:rPr>
        <w:t>SortB</w:t>
      </w:r>
      <w:proofErr w:type="spellEnd"/>
      <w:r w:rsidR="005E0F20">
        <w:rPr>
          <w:lang w:val="en-GB"/>
        </w:rPr>
        <w:t xml:space="preserve"> if quotas are filled. The discards are currently modelled exogenously, assuming that all of </w:t>
      </w:r>
      <w:proofErr w:type="spellStart"/>
      <w:r w:rsidR="005E0F20">
        <w:rPr>
          <w:lang w:val="en-GB"/>
        </w:rPr>
        <w:t>SortB</w:t>
      </w:r>
      <w:proofErr w:type="spellEnd"/>
      <w:r w:rsidR="005E0F20">
        <w:rPr>
          <w:lang w:val="en-GB"/>
        </w:rPr>
        <w:t xml:space="preserve"> is discarded if there is no landing obligation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LO</m:t>
            </m:r>
          </m:e>
          <m:sub>
            <m:r>
              <w:rPr>
                <w:rFonts w:ascii="Cambria Math" w:hAnsi="Cambria Math"/>
                <w:lang w:val="en-GB"/>
              </w:rPr>
              <m:t>fs</m:t>
            </m:r>
          </m:sub>
        </m:sSub>
      </m:oMath>
      <w:r w:rsidR="005E0F20">
        <w:rPr>
          <w:lang w:val="en-GB"/>
        </w:rPr>
        <w:t xml:space="preserve">) as defined in </w:t>
      </w:r>
      <w:r w:rsidR="005E0F20">
        <w:rPr>
          <w:lang w:val="en-GB"/>
        </w:rPr>
        <w:fldChar w:fldCharType="begin"/>
      </w:r>
      <w:r w:rsidR="005E0F20">
        <w:rPr>
          <w:lang w:val="en-GB"/>
        </w:rPr>
        <w:instrText xml:space="preserve"> REF _Ref527380954 \h </w:instrText>
      </w:r>
      <w:r w:rsidR="005E0F20">
        <w:rPr>
          <w:lang w:val="en-GB"/>
        </w:rPr>
      </w:r>
      <w:r w:rsidR="005E0F20">
        <w:rPr>
          <w:lang w:val="en-GB"/>
        </w:rPr>
        <w:fldChar w:fldCharType="separate"/>
      </w:r>
      <w:r w:rsidR="005E0F20" w:rsidRPr="005E0F20">
        <w:rPr>
          <w:lang w:val="en-GB"/>
        </w:rPr>
        <w:t xml:space="preserve">Equation </w:t>
      </w:r>
      <w:r w:rsidR="005E0F20" w:rsidRPr="005E0F20">
        <w:rPr>
          <w:noProof/>
          <w:lang w:val="en-GB"/>
        </w:rPr>
        <w:t>5</w:t>
      </w:r>
      <w:r w:rsidR="005E0F20">
        <w:rPr>
          <w:lang w:val="en-GB"/>
        </w:rPr>
        <w:fldChar w:fldCharType="end"/>
      </w:r>
      <w:r w:rsidR="005E0F20">
        <w:rPr>
          <w:lang w:val="en-GB"/>
        </w:rPr>
        <w:t xml:space="preserve"> and </w:t>
      </w:r>
      <w:r w:rsidR="005E0F20">
        <w:rPr>
          <w:lang w:val="en-GB"/>
        </w:rPr>
        <w:fldChar w:fldCharType="begin"/>
      </w:r>
      <w:r w:rsidR="005E0F20">
        <w:rPr>
          <w:lang w:val="en-GB"/>
        </w:rPr>
        <w:instrText xml:space="preserve"> REF _Ref527380956 \h </w:instrText>
      </w:r>
      <w:r w:rsidR="005E0F20">
        <w:rPr>
          <w:lang w:val="en-GB"/>
        </w:rPr>
      </w:r>
      <w:r w:rsidR="005E0F20">
        <w:rPr>
          <w:lang w:val="en-GB"/>
        </w:rPr>
        <w:fldChar w:fldCharType="separate"/>
      </w:r>
      <w:r w:rsidR="005E0F20" w:rsidRPr="005E0F20">
        <w:rPr>
          <w:lang w:val="en-GB"/>
        </w:rPr>
        <w:t xml:space="preserve">Equation </w:t>
      </w:r>
      <w:r w:rsidR="005E0F20" w:rsidRPr="005E0F20">
        <w:rPr>
          <w:noProof/>
          <w:lang w:val="en-GB"/>
        </w:rPr>
        <w:t>6</w:t>
      </w:r>
      <w:r w:rsidR="005E0F20">
        <w:rPr>
          <w:lang w:val="en-GB"/>
        </w:rPr>
        <w:fldChar w:fldCharType="end"/>
      </w:r>
      <w:r w:rsidR="005E0F20">
        <w:rPr>
          <w:lang w:val="en-GB"/>
        </w:rPr>
        <w:t xml:space="preserve">. </w:t>
      </w:r>
    </w:p>
    <w:p w:rsidR="005E0F20" w:rsidRDefault="005E0F20" w:rsidP="005E0F20">
      <w:pPr>
        <w:pStyle w:val="Caption"/>
        <w:keepNext/>
      </w:pPr>
      <w:bookmarkStart w:id="5" w:name="_Ref527380954"/>
      <w:proofErr w:type="spellStart"/>
      <w:r>
        <w:t>Equation</w:t>
      </w:r>
      <w:proofErr w:type="spellEnd"/>
      <w:r>
        <w:t xml:space="preserve"> </w:t>
      </w:r>
      <w:fldSimple w:instr=" SEQ Equation \* ARABIC ">
        <w:r w:rsidR="00414F18">
          <w:rPr>
            <w:noProof/>
          </w:rPr>
          <w:t>5</w:t>
        </w:r>
      </w:fldSimple>
      <w:bookmarkEnd w:id="5"/>
      <w:r>
        <w:t xml:space="preserve">: </w:t>
      </w:r>
      <w:proofErr w:type="spellStart"/>
      <w:r>
        <w:t>Landings</w:t>
      </w:r>
      <w:proofErr w:type="spellEnd"/>
    </w:p>
    <w:p w:rsidR="005E0F20" w:rsidRPr="005E0F20" w:rsidRDefault="005E0F20" w:rsidP="00AE1E4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landings</m:t>
              </m:r>
            </m:e>
            <m:sub>
              <m:r>
                <w:rPr>
                  <w:rFonts w:ascii="Cambria Math" w:hAnsi="Cambria Math"/>
                  <w:lang w:val="en-GB"/>
                </w:rPr>
                <m:t>fs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sortA</m:t>
              </m:r>
            </m:e>
            <m:sub>
              <m:r>
                <w:rPr>
                  <w:rFonts w:ascii="Cambria Math" w:hAnsi="Cambria Math"/>
                  <w:lang w:val="en-GB"/>
                </w:rPr>
                <m:t>fs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LO</m:t>
              </m:r>
            </m:e>
            <m:sub>
              <m:r>
                <w:rPr>
                  <w:rFonts w:ascii="Cambria Math" w:hAnsi="Cambria Math"/>
                  <w:lang w:val="en-GB"/>
                </w:rPr>
                <m:t>fs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sortB</m:t>
              </m:r>
            </m:e>
            <m:sub>
              <m:r>
                <w:rPr>
                  <w:rFonts w:ascii="Cambria Math" w:hAnsi="Cambria Math"/>
                  <w:lang w:val="en-GB"/>
                </w:rPr>
                <m:t>fs</m:t>
              </m:r>
            </m:sub>
          </m:sSub>
        </m:oMath>
      </m:oMathPara>
    </w:p>
    <w:p w:rsidR="005E0F20" w:rsidRDefault="005E0F20" w:rsidP="005E0F20">
      <w:pPr>
        <w:pStyle w:val="Caption"/>
        <w:keepNext/>
      </w:pPr>
      <w:bookmarkStart w:id="6" w:name="_Ref527380956"/>
      <w:proofErr w:type="spellStart"/>
      <w:r>
        <w:t>Equation</w:t>
      </w:r>
      <w:proofErr w:type="spellEnd"/>
      <w:r>
        <w:t xml:space="preserve"> </w:t>
      </w:r>
      <w:fldSimple w:instr=" SEQ Equation \* ARABIC ">
        <w:r w:rsidR="00414F18">
          <w:rPr>
            <w:noProof/>
          </w:rPr>
          <w:t>6</w:t>
        </w:r>
      </w:fldSimple>
      <w:bookmarkEnd w:id="6"/>
      <w:r>
        <w:t xml:space="preserve">: </w:t>
      </w:r>
      <w:proofErr w:type="spellStart"/>
      <w:r>
        <w:t>Discards</w:t>
      </w:r>
      <w:proofErr w:type="spellEnd"/>
    </w:p>
    <w:p w:rsidR="005E0F20" w:rsidRDefault="005E0F20" w:rsidP="00AE1E4A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discards</m:t>
              </m:r>
            </m:e>
            <m:sub>
              <m:r>
                <w:rPr>
                  <w:rFonts w:ascii="Cambria Math" w:hAnsi="Cambria Math"/>
                  <w:lang w:val="en-GB"/>
                </w:rPr>
                <m:t>fs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sortB</m:t>
              </m:r>
            </m:e>
            <m:sub>
              <m:r>
                <w:rPr>
                  <w:rFonts w:ascii="Cambria Math" w:hAnsi="Cambria Math"/>
                  <w:lang w:val="en-GB"/>
                </w:rPr>
                <m:t>fs</m:t>
              </m:r>
            </m:sub>
          </m:sSub>
        </m:oMath>
      </m:oMathPara>
    </w:p>
    <w:p w:rsidR="009C40E5" w:rsidRDefault="009F61BD" w:rsidP="00AE1E4A">
      <w:pPr>
        <w:rPr>
          <w:lang w:val="en-GB"/>
        </w:rPr>
      </w:pPr>
      <w:r>
        <w:rPr>
          <w:lang w:val="en-GB"/>
        </w:rPr>
        <w:t xml:space="preserve">Quotas are defined for sets of fishing areas </w:t>
      </w:r>
      <w:r w:rsidR="00821B54">
        <w:rPr>
          <w:lang w:val="en-GB"/>
        </w:rPr>
        <w:t xml:space="preserve">called </w:t>
      </w:r>
      <w:r w:rsidR="009C40E5">
        <w:rPr>
          <w:i/>
          <w:lang w:val="en-GB"/>
        </w:rPr>
        <w:t xml:space="preserve">Quota Area </w:t>
      </w:r>
      <w:r w:rsidR="009C40E5" w:rsidRPr="009C40E5">
        <w:rPr>
          <w:lang w:val="en-GB"/>
        </w:rPr>
        <w:t>(</w:t>
      </w:r>
      <w:proofErr w:type="spellStart"/>
      <w:r w:rsidR="009C40E5">
        <w:rPr>
          <w:i/>
          <w:lang w:val="en-GB"/>
        </w:rPr>
        <w:t>qa</w:t>
      </w:r>
      <w:proofErr w:type="spellEnd"/>
      <w:r w:rsidR="009C40E5" w:rsidRPr="009C40E5">
        <w:rPr>
          <w:lang w:val="en-GB"/>
        </w:rPr>
        <w:t>)</w:t>
      </w:r>
      <w:r w:rsidR="00821B54">
        <w:rPr>
          <w:lang w:val="en-GB"/>
        </w:rPr>
        <w:t xml:space="preserve"> </w:t>
      </w:r>
      <w:r>
        <w:rPr>
          <w:lang w:val="en-GB"/>
        </w:rPr>
        <w:t>and for sets of species</w:t>
      </w:r>
      <w:r w:rsidR="00821B54">
        <w:rPr>
          <w:lang w:val="en-GB"/>
        </w:rPr>
        <w:t xml:space="preserve"> called </w:t>
      </w:r>
      <w:r w:rsidR="00821B54" w:rsidRPr="00821B54">
        <w:rPr>
          <w:i/>
          <w:lang w:val="en-GB"/>
        </w:rPr>
        <w:t>Quota</w:t>
      </w:r>
      <w:r w:rsidR="009C40E5">
        <w:rPr>
          <w:i/>
          <w:lang w:val="en-GB"/>
        </w:rPr>
        <w:t xml:space="preserve"> </w:t>
      </w:r>
      <w:r w:rsidR="00821B54" w:rsidRPr="00821B54">
        <w:rPr>
          <w:i/>
          <w:lang w:val="en-GB"/>
        </w:rPr>
        <w:t>Species</w:t>
      </w:r>
      <w:r w:rsidR="009C40E5">
        <w:rPr>
          <w:i/>
          <w:lang w:val="en-GB"/>
        </w:rPr>
        <w:t xml:space="preserve"> </w:t>
      </w:r>
      <w:r w:rsidR="009C40E5" w:rsidRPr="009C40E5">
        <w:t>(</w:t>
      </w:r>
      <w:proofErr w:type="spellStart"/>
      <w:r w:rsidR="009C40E5">
        <w:rPr>
          <w:i/>
          <w:lang w:val="en-GB"/>
        </w:rPr>
        <w:t>qs</w:t>
      </w:r>
      <w:proofErr w:type="spellEnd"/>
      <w:r w:rsidR="009C40E5" w:rsidRPr="009C40E5">
        <w:rPr>
          <w:lang w:val="en-GB"/>
        </w:rPr>
        <w:t>)</w:t>
      </w:r>
      <w:r>
        <w:rPr>
          <w:lang w:val="en-GB"/>
        </w:rPr>
        <w:t>. Quotas are modelled by</w:t>
      </w:r>
      <w:r w:rsidR="009C40E5">
        <w:rPr>
          <w:lang w:val="en-GB"/>
        </w:rPr>
        <w:t xml:space="preserve"> </w:t>
      </w:r>
      <w:r w:rsidR="009C40E5">
        <w:rPr>
          <w:lang w:val="en-GB"/>
        </w:rPr>
        <w:fldChar w:fldCharType="begin"/>
      </w:r>
      <w:r w:rsidR="009C40E5">
        <w:rPr>
          <w:lang w:val="en-GB"/>
        </w:rPr>
        <w:instrText xml:space="preserve"> REF _Ref527381209 \h </w:instrText>
      </w:r>
      <w:r w:rsidR="009C40E5">
        <w:rPr>
          <w:lang w:val="en-GB"/>
        </w:rPr>
      </w:r>
      <w:r w:rsidR="009C40E5">
        <w:rPr>
          <w:lang w:val="en-GB"/>
        </w:rPr>
        <w:fldChar w:fldCharType="separate"/>
      </w:r>
      <w:r w:rsidR="009C40E5" w:rsidRPr="009C40E5">
        <w:rPr>
          <w:lang w:val="en-GB"/>
        </w:rPr>
        <w:t xml:space="preserve">Equation </w:t>
      </w:r>
      <w:r w:rsidR="009C40E5" w:rsidRPr="009C40E5">
        <w:rPr>
          <w:noProof/>
          <w:lang w:val="en-GB"/>
        </w:rPr>
        <w:t>7</w:t>
      </w:r>
      <w:r w:rsidR="009C40E5">
        <w:rPr>
          <w:lang w:val="en-GB"/>
        </w:rPr>
        <w:fldChar w:fldCharType="end"/>
      </w:r>
      <w:r w:rsidR="009C40E5">
        <w:rPr>
          <w:lang w:val="en-GB"/>
        </w:rPr>
        <w:t xml:space="preserve">, where the indicator set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qs,qa,f,s</m:t>
            </m:r>
          </m:sub>
        </m:sSub>
      </m:oMath>
      <w:r w:rsidR="009C40E5">
        <w:rPr>
          <w:rFonts w:eastAsiaTheme="minorEastAsia"/>
          <w:lang w:val="en-GB"/>
        </w:rPr>
        <w:t xml:space="preserve"> defines (=1) if species </w:t>
      </w:r>
      <w:r w:rsidR="009C40E5" w:rsidRPr="009C40E5">
        <w:rPr>
          <w:rFonts w:eastAsiaTheme="minorEastAsia"/>
          <w:i/>
          <w:lang w:val="en-GB"/>
        </w:rPr>
        <w:t>s</w:t>
      </w:r>
      <w:r w:rsidR="009C40E5">
        <w:rPr>
          <w:rFonts w:eastAsiaTheme="minorEastAsia"/>
          <w:lang w:val="en-GB"/>
        </w:rPr>
        <w:t xml:space="preserve"> belongs to quota species </w:t>
      </w:r>
      <w:proofErr w:type="spellStart"/>
      <w:r w:rsidR="009C40E5" w:rsidRPr="009C40E5">
        <w:rPr>
          <w:rFonts w:eastAsiaTheme="minorEastAsia"/>
          <w:i/>
          <w:lang w:val="en-GB"/>
        </w:rPr>
        <w:t>qs</w:t>
      </w:r>
      <w:proofErr w:type="spellEnd"/>
      <w:r w:rsidR="009C40E5">
        <w:rPr>
          <w:rFonts w:eastAsiaTheme="minorEastAsia"/>
          <w:lang w:val="en-GB"/>
        </w:rPr>
        <w:t xml:space="preserve"> AND fishery </w:t>
      </w:r>
      <w:r w:rsidR="009C40E5" w:rsidRPr="009C40E5">
        <w:rPr>
          <w:rFonts w:eastAsiaTheme="minorEastAsia"/>
          <w:i/>
          <w:lang w:val="en-GB"/>
        </w:rPr>
        <w:t>f</w:t>
      </w:r>
      <w:r w:rsidR="009C40E5">
        <w:rPr>
          <w:rFonts w:eastAsiaTheme="minorEastAsia"/>
          <w:lang w:val="en-GB"/>
        </w:rPr>
        <w:t xml:space="preserve"> is active in quota area </w:t>
      </w:r>
      <w:proofErr w:type="spellStart"/>
      <w:r w:rsidR="009C40E5" w:rsidRPr="009C40E5">
        <w:rPr>
          <w:rFonts w:eastAsiaTheme="minorEastAsia"/>
          <w:i/>
          <w:lang w:val="en-GB"/>
        </w:rPr>
        <w:t>qa</w:t>
      </w:r>
      <w:proofErr w:type="spellEnd"/>
      <w:r w:rsidR="009C40E5">
        <w:rPr>
          <w:rFonts w:eastAsiaTheme="minorEastAsia"/>
          <w:lang w:val="en-GB"/>
        </w:rPr>
        <w:t xml:space="preserve">. </w:t>
      </w:r>
      <w:r w:rsidR="009C40E5" w:rsidRPr="009C40E5">
        <w:rPr>
          <w:rFonts w:eastAsiaTheme="minorEastAsia"/>
          <w:i/>
          <w:lang w:val="en-GB"/>
        </w:rPr>
        <w:t>TAC</w:t>
      </w:r>
      <w:r w:rsidR="009C40E5">
        <w:rPr>
          <w:rFonts w:eastAsiaTheme="minorEastAsia"/>
          <w:lang w:val="en-GB"/>
        </w:rPr>
        <w:t xml:space="preserve"> is the quota (Total Allowable Catch), whereas </w:t>
      </w:r>
      <w:proofErr w:type="spellStart"/>
      <w:r w:rsidR="009C40E5" w:rsidRPr="009C40E5">
        <w:rPr>
          <w:rFonts w:eastAsiaTheme="minorEastAsia"/>
          <w:i/>
          <w:lang w:val="en-GB"/>
        </w:rPr>
        <w:t>TACadj</w:t>
      </w:r>
      <w:proofErr w:type="spellEnd"/>
      <w:r w:rsidR="009C40E5">
        <w:rPr>
          <w:rFonts w:eastAsiaTheme="minorEastAsia"/>
          <w:lang w:val="en-GB"/>
        </w:rPr>
        <w:t xml:space="preserve"> is a calibration factor that is defined in the estimation/calibration step, allowing the quota to be binding even if the observed catch is not exactly equal to TAC, or conversely.</w:t>
      </w:r>
    </w:p>
    <w:p w:rsidR="009C40E5" w:rsidRPr="009C40E5" w:rsidRDefault="009C40E5" w:rsidP="009C40E5">
      <w:pPr>
        <w:pStyle w:val="Caption"/>
        <w:keepNext/>
        <w:rPr>
          <w:lang w:val="en-GB"/>
        </w:rPr>
      </w:pPr>
      <w:bookmarkStart w:id="7" w:name="_Ref527381209"/>
      <w:r w:rsidRPr="009C40E5">
        <w:rPr>
          <w:lang w:val="en-GB"/>
        </w:rPr>
        <w:t xml:space="preserve">Equation </w:t>
      </w:r>
      <w:r>
        <w:fldChar w:fldCharType="begin"/>
      </w:r>
      <w:r w:rsidRPr="009C40E5">
        <w:rPr>
          <w:lang w:val="en-GB"/>
        </w:rPr>
        <w:instrText xml:space="preserve"> SEQ Equation \* ARABIC </w:instrText>
      </w:r>
      <w:r>
        <w:fldChar w:fldCharType="separate"/>
      </w:r>
      <w:r w:rsidR="00414F18">
        <w:rPr>
          <w:noProof/>
          <w:lang w:val="en-GB"/>
        </w:rPr>
        <w:t>7</w:t>
      </w:r>
      <w:r>
        <w:fldChar w:fldCharType="end"/>
      </w:r>
      <w:bookmarkEnd w:id="7"/>
      <w:r w:rsidRPr="009C40E5">
        <w:rPr>
          <w:lang w:val="en-GB"/>
        </w:rPr>
        <w:t>: Catch quotas</w:t>
      </w:r>
    </w:p>
    <w:p w:rsidR="009C40E5" w:rsidRDefault="009C40E5" w:rsidP="00AE1E4A">
      <w:pPr>
        <w:rPr>
          <w:lang w:val="en-GB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f,s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landings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qs,qa,f,s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TACad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qs,qa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TAC</m:t>
              </m:r>
            </m:e>
            <m:sub>
              <m:r>
                <w:rPr>
                  <w:rFonts w:ascii="Cambria Math" w:hAnsi="Cambria Math"/>
                  <w:lang w:val="en-US"/>
                </w:rPr>
                <m:t>qs,qa</m:t>
              </m:r>
            </m:sub>
          </m:sSub>
        </m:oMath>
      </m:oMathPara>
    </w:p>
    <w:p w:rsidR="00C11EA1" w:rsidRPr="005E0F20" w:rsidRDefault="009F61BD" w:rsidP="00AE1E4A">
      <w:pPr>
        <w:rPr>
          <w:rFonts w:eastAsiaTheme="minorEastAsia"/>
          <w:lang w:val="en-GB"/>
        </w:rPr>
      </w:pPr>
      <w:r>
        <w:rPr>
          <w:lang w:val="en-GB"/>
        </w:rPr>
        <w:t xml:space="preserve">Effort restrictions come in three types. For each segment there is a maximum number of </w:t>
      </w:r>
      <w:r w:rsidR="009B3C54">
        <w:rPr>
          <w:lang w:val="en-GB"/>
        </w:rPr>
        <w:t xml:space="preserve">annual </w:t>
      </w:r>
      <w:r>
        <w:rPr>
          <w:lang w:val="en-GB"/>
        </w:rPr>
        <w:t>fishing days</w:t>
      </w:r>
      <w:r w:rsidR="009B3C54">
        <w:rPr>
          <w:lang w:val="en-GB"/>
        </w:rPr>
        <w:t xml:space="preserve"> available,</w:t>
      </w:r>
      <w:r>
        <w:rPr>
          <w:lang w:val="en-GB"/>
        </w:rPr>
        <w:t xml:space="preserve"> based on the number of vessels</w:t>
      </w:r>
      <w:r w:rsidR="009B3C54">
        <w:rPr>
          <w:lang w:val="en-GB"/>
        </w:rPr>
        <w:t xml:space="preserve"> (</w:t>
      </w:r>
      <w:r w:rsidR="009B3C54">
        <w:rPr>
          <w:lang w:val="en-GB"/>
        </w:rPr>
        <w:fldChar w:fldCharType="begin"/>
      </w:r>
      <w:r w:rsidR="009B3C54">
        <w:rPr>
          <w:lang w:val="en-GB"/>
        </w:rPr>
        <w:instrText xml:space="preserve"> REF _Ref527381641 \h </w:instrText>
      </w:r>
      <w:r w:rsidR="009B3C54">
        <w:rPr>
          <w:lang w:val="en-GB"/>
        </w:rPr>
      </w:r>
      <w:r w:rsidR="009B3C54">
        <w:rPr>
          <w:lang w:val="en-GB"/>
        </w:rPr>
        <w:fldChar w:fldCharType="separate"/>
      </w:r>
      <w:r w:rsidR="009B3C54" w:rsidRPr="009B3C54">
        <w:rPr>
          <w:lang w:val="en-GB"/>
        </w:rPr>
        <w:t xml:space="preserve">Equation </w:t>
      </w:r>
      <w:r w:rsidR="009B3C54" w:rsidRPr="009B3C54">
        <w:rPr>
          <w:noProof/>
          <w:lang w:val="en-GB"/>
        </w:rPr>
        <w:t>8</w:t>
      </w:r>
      <w:r w:rsidR="009B3C54">
        <w:rPr>
          <w:lang w:val="en-GB"/>
        </w:rPr>
        <w:fldChar w:fldCharType="end"/>
      </w:r>
      <w:r w:rsidR="009B3C54">
        <w:rPr>
          <w:lang w:val="en-GB"/>
        </w:rPr>
        <w:t>)</w:t>
      </w:r>
      <w:r>
        <w:rPr>
          <w:lang w:val="en-GB"/>
        </w:rPr>
        <w:t>. For each fishery, there is also a maximum number of days of fishing possible, based on e.g. season</w:t>
      </w:r>
      <w:r w:rsidR="003470EF">
        <w:rPr>
          <w:lang w:val="en-GB"/>
        </w:rPr>
        <w:t xml:space="preserve"> length and number of vessels (</w:t>
      </w:r>
      <w:r w:rsidR="009B3C54">
        <w:rPr>
          <w:lang w:val="en-GB"/>
        </w:rPr>
        <w:fldChar w:fldCharType="begin"/>
      </w:r>
      <w:r w:rsidR="009B3C54">
        <w:rPr>
          <w:lang w:val="en-GB"/>
        </w:rPr>
        <w:instrText xml:space="preserve"> REF _Ref527381653 \h </w:instrText>
      </w:r>
      <w:r w:rsidR="009B3C54">
        <w:rPr>
          <w:lang w:val="en-GB"/>
        </w:rPr>
      </w:r>
      <w:r w:rsidR="009B3C54">
        <w:rPr>
          <w:lang w:val="en-GB"/>
        </w:rPr>
        <w:fldChar w:fldCharType="separate"/>
      </w:r>
      <w:r w:rsidR="009B3C54" w:rsidRPr="009B3C54">
        <w:rPr>
          <w:lang w:val="en-GB"/>
        </w:rPr>
        <w:t xml:space="preserve">Equation </w:t>
      </w:r>
      <w:r w:rsidR="009B3C54" w:rsidRPr="009B3C54">
        <w:rPr>
          <w:noProof/>
          <w:lang w:val="en-GB"/>
        </w:rPr>
        <w:t>9</w:t>
      </w:r>
      <w:r w:rsidR="009B3C54">
        <w:rPr>
          <w:lang w:val="en-GB"/>
        </w:rPr>
        <w:fldChar w:fldCharType="end"/>
      </w:r>
      <w:r w:rsidR="003470EF">
        <w:rPr>
          <w:lang w:val="en-GB"/>
        </w:rPr>
        <w:t xml:space="preserve">). </w:t>
      </w:r>
    </w:p>
    <w:p w:rsidR="009B3C54" w:rsidRPr="00414F18" w:rsidRDefault="009B3C54" w:rsidP="009B3C54">
      <w:pPr>
        <w:pStyle w:val="Caption"/>
        <w:keepNext/>
        <w:rPr>
          <w:lang w:val="en-GB"/>
        </w:rPr>
      </w:pPr>
      <w:bookmarkStart w:id="8" w:name="_Ref527381641"/>
      <w:r w:rsidRPr="00414F18">
        <w:rPr>
          <w:lang w:val="en-GB"/>
        </w:rPr>
        <w:t xml:space="preserve">Equation </w:t>
      </w:r>
      <w:r>
        <w:fldChar w:fldCharType="begin"/>
      </w:r>
      <w:r w:rsidRPr="00414F18">
        <w:rPr>
          <w:lang w:val="en-GB"/>
        </w:rPr>
        <w:instrText xml:space="preserve"> SEQ Equation \* ARABIC </w:instrText>
      </w:r>
      <w:r>
        <w:fldChar w:fldCharType="separate"/>
      </w:r>
      <w:r w:rsidR="00414F18" w:rsidRPr="00414F18">
        <w:rPr>
          <w:noProof/>
          <w:lang w:val="en-GB"/>
        </w:rPr>
        <w:t>8</w:t>
      </w:r>
      <w:r>
        <w:fldChar w:fldCharType="end"/>
      </w:r>
      <w:bookmarkEnd w:id="8"/>
      <w:r w:rsidRPr="00414F18">
        <w:rPr>
          <w:lang w:val="en-GB"/>
        </w:rPr>
        <w:t>: Effort restriction per segment</w:t>
      </w:r>
    </w:p>
    <w:p w:rsidR="0020307F" w:rsidRPr="0020307F" w:rsidRDefault="004A3E10" w:rsidP="00AE1E4A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f(seg)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vessels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maxEffSeg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seg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    ∀seg</m:t>
          </m:r>
        </m:oMath>
      </m:oMathPara>
    </w:p>
    <w:p w:rsidR="009B3C54" w:rsidRPr="00414F18" w:rsidRDefault="009B3C54" w:rsidP="009B3C54">
      <w:pPr>
        <w:pStyle w:val="Caption"/>
        <w:keepNext/>
        <w:rPr>
          <w:lang w:val="en-GB"/>
        </w:rPr>
      </w:pPr>
      <w:bookmarkStart w:id="9" w:name="_Ref527381653"/>
      <w:r w:rsidRPr="00414F18">
        <w:rPr>
          <w:lang w:val="en-GB"/>
        </w:rPr>
        <w:t xml:space="preserve">Equation </w:t>
      </w:r>
      <w:r>
        <w:fldChar w:fldCharType="begin"/>
      </w:r>
      <w:r w:rsidRPr="00414F18">
        <w:rPr>
          <w:lang w:val="en-GB"/>
        </w:rPr>
        <w:instrText xml:space="preserve"> SEQ Equation \* ARABIC </w:instrText>
      </w:r>
      <w:r>
        <w:fldChar w:fldCharType="separate"/>
      </w:r>
      <w:r w:rsidR="00414F18" w:rsidRPr="00414F18">
        <w:rPr>
          <w:noProof/>
          <w:lang w:val="en-GB"/>
        </w:rPr>
        <w:t>9</w:t>
      </w:r>
      <w:r>
        <w:fldChar w:fldCharType="end"/>
      </w:r>
      <w:bookmarkEnd w:id="9"/>
      <w:r w:rsidRPr="00414F18">
        <w:rPr>
          <w:lang w:val="en-GB"/>
        </w:rPr>
        <w:t>: Effort restriction per fishery</w:t>
      </w:r>
    </w:p>
    <w:p w:rsidR="0020307F" w:rsidRPr="00414F18" w:rsidRDefault="004A3E10" w:rsidP="00AE1E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seg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vessel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maxEffFishery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   ∀f</m:t>
          </m:r>
        </m:oMath>
      </m:oMathPara>
    </w:p>
    <w:p w:rsidR="00414F18" w:rsidRPr="00414F18" w:rsidRDefault="00414F18" w:rsidP="00AE1E4A">
      <w:pPr>
        <w:rPr>
          <w:rFonts w:eastAsiaTheme="minorEastAsia"/>
          <w:lang w:val="en-US"/>
        </w:rPr>
      </w:pPr>
      <w:r>
        <w:rPr>
          <w:lang w:val="en-GB"/>
        </w:rPr>
        <w:lastRenderedPageBreak/>
        <w:t>In the effort regulation, there are various rules that apply to groups of fishing activities (sets of fisheries in our model) and sets of fishing areas. This is implemented in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_Ref527382110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414F18">
        <w:rPr>
          <w:lang w:val="en-GB"/>
        </w:rPr>
        <w:t xml:space="preserve">Equation </w:t>
      </w:r>
      <w:r w:rsidRPr="00414F18">
        <w:rPr>
          <w:noProof/>
          <w:lang w:val="en-GB"/>
        </w:rPr>
        <w:t>10</w:t>
      </w:r>
      <w:r>
        <w:rPr>
          <w:lang w:val="en-GB"/>
        </w:rPr>
        <w:fldChar w:fldCharType="end"/>
      </w:r>
      <w:r>
        <w:rPr>
          <w:lang w:val="en-GB"/>
        </w:rPr>
        <w:t xml:space="preserve">, where </w:t>
      </w:r>
      <m:oMath>
        <m:r>
          <w:rPr>
            <w:rFonts w:ascii="Cambria Math" w:hAnsi="Cambria Math"/>
            <w:lang w:val="en-GB"/>
          </w:rPr>
          <m:t>k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</m:oMath>
      <w:r>
        <w:rPr>
          <w:rFonts w:eastAsiaTheme="minorEastAsia"/>
          <w:lang w:val="en-GB"/>
        </w:rPr>
        <w:t xml:space="preserve"> is the installed engine class in kilowatts, </w:t>
      </w:r>
      <w:r>
        <w:rPr>
          <w:rFonts w:eastAsiaTheme="minorEastAsia"/>
          <w:i/>
          <w:lang w:val="en-GB"/>
        </w:rPr>
        <w:t xml:space="preserve">I </w:t>
      </w:r>
      <w:r w:rsidRPr="00414F18">
        <w:rPr>
          <w:lang w:val="en-GB"/>
        </w:rPr>
        <w:t xml:space="preserve">the indicator set defining (=1) if fishery </w:t>
      </w:r>
      <w:r w:rsidRPr="00414F18">
        <w:rPr>
          <w:i/>
          <w:lang w:val="en-GB"/>
        </w:rPr>
        <w:t>f</w:t>
      </w:r>
      <w:r w:rsidRPr="00414F18">
        <w:rPr>
          <w:lang w:val="en-GB"/>
        </w:rPr>
        <w:t xml:space="preserve"> belongs </w:t>
      </w:r>
      <w:r>
        <w:rPr>
          <w:lang w:val="en-GB"/>
        </w:rPr>
        <w:t xml:space="preserve">to effort group </w:t>
      </w:r>
      <w:proofErr w:type="spellStart"/>
      <w:r w:rsidRPr="00414F18">
        <w:rPr>
          <w:i/>
          <w:lang w:val="en-GB"/>
        </w:rPr>
        <w:t>eg</w:t>
      </w:r>
      <w:proofErr w:type="spellEnd"/>
      <w:r>
        <w:rPr>
          <w:lang w:val="en-GB"/>
        </w:rPr>
        <w:t xml:space="preserve"> and is active in effort area </w:t>
      </w:r>
      <w:proofErr w:type="spellStart"/>
      <w:r w:rsidRPr="00414F18">
        <w:rPr>
          <w:i/>
          <w:lang w:val="en-GB"/>
        </w:rPr>
        <w:t>ea</w:t>
      </w:r>
      <w:proofErr w:type="spellEnd"/>
      <w:r>
        <w:rPr>
          <w:lang w:val="en-GB"/>
        </w:rPr>
        <w:t xml:space="preserve">, and </w:t>
      </w:r>
      <w:proofErr w:type="spellStart"/>
      <w:r w:rsidRPr="00414F18">
        <w:rPr>
          <w:i/>
          <w:lang w:val="en-GB"/>
        </w:rPr>
        <w:t>maxEffortPerGroup</w:t>
      </w:r>
      <w:proofErr w:type="spellEnd"/>
      <w:r>
        <w:rPr>
          <w:lang w:val="en-GB"/>
        </w:rPr>
        <w:t xml:space="preserve"> is the upper bound defined in regulation.</w:t>
      </w:r>
    </w:p>
    <w:p w:rsidR="00414F18" w:rsidRPr="00414F18" w:rsidRDefault="00414F18" w:rsidP="00414F18">
      <w:pPr>
        <w:pStyle w:val="Caption"/>
        <w:keepNext/>
        <w:rPr>
          <w:lang w:val="en-GB"/>
        </w:rPr>
      </w:pPr>
      <w:bookmarkStart w:id="10" w:name="_Ref527382110"/>
      <w:r w:rsidRPr="00414F18">
        <w:rPr>
          <w:lang w:val="en-GB"/>
        </w:rPr>
        <w:t xml:space="preserve">Equation </w:t>
      </w:r>
      <w:r>
        <w:fldChar w:fldCharType="begin"/>
      </w:r>
      <w:r w:rsidRPr="00414F18">
        <w:rPr>
          <w:lang w:val="en-GB"/>
        </w:rPr>
        <w:instrText xml:space="preserve"> SEQ Equation \* ARABIC </w:instrText>
      </w:r>
      <w:r>
        <w:fldChar w:fldCharType="separate"/>
      </w:r>
      <w:r w:rsidRPr="00414F18">
        <w:rPr>
          <w:noProof/>
          <w:lang w:val="en-GB"/>
        </w:rPr>
        <w:t>10</w:t>
      </w:r>
      <w:r>
        <w:fldChar w:fldCharType="end"/>
      </w:r>
      <w:bookmarkEnd w:id="10"/>
      <w:r w:rsidRPr="00414F18">
        <w:rPr>
          <w:lang w:val="en-GB"/>
        </w:rPr>
        <w:t>: Effort regulation</w:t>
      </w:r>
    </w:p>
    <w:p w:rsidR="00414F18" w:rsidRDefault="00414F18" w:rsidP="00AE1E4A">
      <w:pPr>
        <w:rPr>
          <w:lang w:val="en-GB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eg,ea,f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maxEffortPerGroup</m:t>
              </m:r>
            </m:e>
            <m:sub>
              <m:r>
                <w:rPr>
                  <w:rFonts w:ascii="Cambria Math" w:hAnsi="Cambria Math"/>
                  <w:lang w:val="en-GB"/>
                </w:rPr>
                <m:t>eg,ea</m:t>
              </m:r>
            </m:sub>
          </m:sSub>
        </m:oMath>
      </m:oMathPara>
    </w:p>
    <w:p w:rsidR="00C11EA1" w:rsidRDefault="00C11EA1" w:rsidP="00C11EA1">
      <w:pPr>
        <w:pStyle w:val="Heading1"/>
        <w:rPr>
          <w:lang w:val="en-GB"/>
        </w:rPr>
      </w:pPr>
      <w:r>
        <w:rPr>
          <w:lang w:val="en-GB"/>
        </w:rPr>
        <w:t>Seal damage compensation</w:t>
      </w:r>
      <w:bookmarkStart w:id="11" w:name="_GoBack"/>
      <w:bookmarkEnd w:id="11"/>
    </w:p>
    <w:p w:rsidR="00C11EA1" w:rsidRPr="00C11EA1" w:rsidRDefault="00C11EA1" w:rsidP="00C11EA1">
      <w:pPr>
        <w:rPr>
          <w:lang w:val="en-GB"/>
        </w:rPr>
      </w:pPr>
      <w:r>
        <w:rPr>
          <w:lang w:val="en-GB"/>
        </w:rPr>
        <w:t>Iterative exhaustion of budget</w:t>
      </w:r>
    </w:p>
    <w:p w:rsidR="00C11EA1" w:rsidRDefault="00C11EA1" w:rsidP="00C11EA1">
      <w:pPr>
        <w:pStyle w:val="Heading1"/>
        <w:rPr>
          <w:lang w:val="en-GB"/>
        </w:rPr>
      </w:pPr>
      <w:r>
        <w:rPr>
          <w:lang w:val="en-GB"/>
        </w:rPr>
        <w:t>Calibration</w:t>
      </w:r>
    </w:p>
    <w:p w:rsidR="00C11EA1" w:rsidRDefault="00C11EA1" w:rsidP="00C11EA1">
      <w:pPr>
        <w:rPr>
          <w:lang w:val="en-GB"/>
        </w:rPr>
      </w:pPr>
      <w:r>
        <w:rPr>
          <w:lang w:val="en-GB"/>
        </w:rPr>
        <w:t>Stepwise smooth approximations</w:t>
      </w:r>
    </w:p>
    <w:p w:rsidR="00C11EA1" w:rsidRDefault="00C11EA1" w:rsidP="00C11EA1">
      <w:pPr>
        <w:pStyle w:val="Heading1"/>
        <w:rPr>
          <w:lang w:val="en-GB"/>
        </w:rPr>
      </w:pPr>
      <w:r>
        <w:rPr>
          <w:lang w:val="en-GB"/>
        </w:rPr>
        <w:t>Data</w:t>
      </w:r>
    </w:p>
    <w:p w:rsidR="00C11EA1" w:rsidRPr="00C11EA1" w:rsidRDefault="00C11EA1" w:rsidP="00C11EA1">
      <w:pPr>
        <w:rPr>
          <w:lang w:val="en-GB"/>
        </w:rPr>
      </w:pPr>
      <w:r>
        <w:rPr>
          <w:lang w:val="en-GB"/>
        </w:rPr>
        <w:t>Log book data for 2012</w:t>
      </w:r>
    </w:p>
    <w:sectPr w:rsidR="00C11EA1" w:rsidRPr="00C11EA1" w:rsidSect="00F97B62">
      <w:headerReference w:type="even" r:id="rId12"/>
      <w:headerReference w:type="first" r:id="rId13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E10" w:rsidRDefault="004A3E10" w:rsidP="00B65B3A">
      <w:pPr>
        <w:spacing w:after="0" w:line="240" w:lineRule="auto"/>
      </w:pPr>
      <w:r>
        <w:separator/>
      </w:r>
    </w:p>
    <w:p w:rsidR="004A3E10" w:rsidRDefault="004A3E10"/>
  </w:endnote>
  <w:endnote w:type="continuationSeparator" w:id="0">
    <w:p w:rsidR="004A3E10" w:rsidRDefault="004A3E10" w:rsidP="00B65B3A">
      <w:pPr>
        <w:spacing w:after="0" w:line="240" w:lineRule="auto"/>
      </w:pPr>
      <w:r>
        <w:continuationSeparator/>
      </w:r>
    </w:p>
    <w:p w:rsidR="004A3E10" w:rsidRDefault="004A3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E10" w:rsidRDefault="004A3E10" w:rsidP="00B65B3A">
      <w:pPr>
        <w:spacing w:after="0" w:line="240" w:lineRule="auto"/>
      </w:pPr>
      <w:r>
        <w:separator/>
      </w:r>
    </w:p>
  </w:footnote>
  <w:footnote w:type="continuationSeparator" w:id="0">
    <w:p w:rsidR="004A3E10" w:rsidRDefault="004A3E10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10A" w:rsidRDefault="00CD410A" w:rsidP="00B65B3A">
    <w:pPr>
      <w:pStyle w:val="Header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4A"/>
    <w:rsid w:val="00002EF2"/>
    <w:rsid w:val="00017F5C"/>
    <w:rsid w:val="0002287F"/>
    <w:rsid w:val="0003125C"/>
    <w:rsid w:val="00047F02"/>
    <w:rsid w:val="0005173A"/>
    <w:rsid w:val="00053E90"/>
    <w:rsid w:val="000D0FE3"/>
    <w:rsid w:val="000D6A54"/>
    <w:rsid w:val="000F0AC9"/>
    <w:rsid w:val="000F5E03"/>
    <w:rsid w:val="001231E4"/>
    <w:rsid w:val="001406CC"/>
    <w:rsid w:val="001414D6"/>
    <w:rsid w:val="00152C1E"/>
    <w:rsid w:val="00153304"/>
    <w:rsid w:val="0017119B"/>
    <w:rsid w:val="00196B58"/>
    <w:rsid w:val="001A1F63"/>
    <w:rsid w:val="001B155A"/>
    <w:rsid w:val="001B7F42"/>
    <w:rsid w:val="001C3335"/>
    <w:rsid w:val="001E0C17"/>
    <w:rsid w:val="0020307F"/>
    <w:rsid w:val="002169D8"/>
    <w:rsid w:val="00265D48"/>
    <w:rsid w:val="00266BE1"/>
    <w:rsid w:val="002E6AE3"/>
    <w:rsid w:val="003152C4"/>
    <w:rsid w:val="00316A97"/>
    <w:rsid w:val="00346952"/>
    <w:rsid w:val="003470EF"/>
    <w:rsid w:val="00373994"/>
    <w:rsid w:val="00384C8B"/>
    <w:rsid w:val="003B2F68"/>
    <w:rsid w:val="003E5DF0"/>
    <w:rsid w:val="003F4087"/>
    <w:rsid w:val="00414F18"/>
    <w:rsid w:val="00417F51"/>
    <w:rsid w:val="004210DE"/>
    <w:rsid w:val="004227D9"/>
    <w:rsid w:val="00426CA6"/>
    <w:rsid w:val="004332BF"/>
    <w:rsid w:val="004343E5"/>
    <w:rsid w:val="0045434E"/>
    <w:rsid w:val="00463513"/>
    <w:rsid w:val="004A3E10"/>
    <w:rsid w:val="004B6550"/>
    <w:rsid w:val="00505276"/>
    <w:rsid w:val="00521C3B"/>
    <w:rsid w:val="0052484B"/>
    <w:rsid w:val="005267B8"/>
    <w:rsid w:val="00574CAE"/>
    <w:rsid w:val="005B5620"/>
    <w:rsid w:val="005E0F20"/>
    <w:rsid w:val="006049CB"/>
    <w:rsid w:val="00604D04"/>
    <w:rsid w:val="0060679E"/>
    <w:rsid w:val="006114A3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6F48E7"/>
    <w:rsid w:val="007002D7"/>
    <w:rsid w:val="00707ACA"/>
    <w:rsid w:val="007121F4"/>
    <w:rsid w:val="007212EF"/>
    <w:rsid w:val="0077745B"/>
    <w:rsid w:val="00796EB5"/>
    <w:rsid w:val="007B14B8"/>
    <w:rsid w:val="007D4D7A"/>
    <w:rsid w:val="007E4639"/>
    <w:rsid w:val="007E47DA"/>
    <w:rsid w:val="007F3F68"/>
    <w:rsid w:val="007F6F9B"/>
    <w:rsid w:val="00821B54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662BC"/>
    <w:rsid w:val="009A2947"/>
    <w:rsid w:val="009B3C54"/>
    <w:rsid w:val="009C40E5"/>
    <w:rsid w:val="009F61BD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E1E4A"/>
    <w:rsid w:val="00AF5948"/>
    <w:rsid w:val="00B1446B"/>
    <w:rsid w:val="00B30794"/>
    <w:rsid w:val="00B54D19"/>
    <w:rsid w:val="00B65B3A"/>
    <w:rsid w:val="00BA0E41"/>
    <w:rsid w:val="00BD281F"/>
    <w:rsid w:val="00BF1046"/>
    <w:rsid w:val="00BF5EBE"/>
    <w:rsid w:val="00C07176"/>
    <w:rsid w:val="00C11EA1"/>
    <w:rsid w:val="00C26923"/>
    <w:rsid w:val="00C32E09"/>
    <w:rsid w:val="00C36E6B"/>
    <w:rsid w:val="00C56D4E"/>
    <w:rsid w:val="00C62AB9"/>
    <w:rsid w:val="00C84384"/>
    <w:rsid w:val="00C87604"/>
    <w:rsid w:val="00CB57EA"/>
    <w:rsid w:val="00CC31D7"/>
    <w:rsid w:val="00CD410A"/>
    <w:rsid w:val="00CE79D6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2755C"/>
    <w:rsid w:val="00E32A53"/>
    <w:rsid w:val="00E5258F"/>
    <w:rsid w:val="00E53A4F"/>
    <w:rsid w:val="00EE5091"/>
    <w:rsid w:val="00EE7E75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833B834-EBF1-4399-A208-D9F1FFD1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AC9"/>
  </w:style>
  <w:style w:type="paragraph" w:styleId="Heading1">
    <w:name w:val="heading 1"/>
    <w:basedOn w:val="Normal"/>
    <w:next w:val="Normal"/>
    <w:link w:val="Heading1Char"/>
    <w:uiPriority w:val="9"/>
    <w:qFormat/>
    <w:rsid w:val="000F0AC9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AC9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AC9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F0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0F0A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0AC9"/>
  </w:style>
  <w:style w:type="character" w:customStyle="1" w:styleId="Heading1Char">
    <w:name w:val="Heading 1 Char"/>
    <w:basedOn w:val="DefaultParagraphFont"/>
    <w:link w:val="Heading1"/>
    <w:uiPriority w:val="9"/>
    <w:rsid w:val="000F0AC9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0AC9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AC9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F0AC9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F0AC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F0AC9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0AC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F0AC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F0AC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F0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F0AC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F0AC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F0AC9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F0AC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F0AC9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F0AC9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F0AC9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F0AC9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F0AC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F0AC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F0AC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F0AC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F0AC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F0AC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F0AC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F0AC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F0AC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F0AC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F0AC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F0AC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F0AC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F0AC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F0AC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F0AC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F0AC9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F0AC9"/>
    <w:pPr>
      <w:ind w:right="4111"/>
    </w:pPr>
  </w:style>
  <w:style w:type="character" w:styleId="Strong">
    <w:name w:val="Strong"/>
    <w:basedOn w:val="DefaultParagraphFont"/>
    <w:uiPriority w:val="1"/>
    <w:rsid w:val="000F0AC9"/>
    <w:rPr>
      <w:b/>
      <w:bCs/>
    </w:rPr>
  </w:style>
  <w:style w:type="table" w:customStyle="1" w:styleId="Sidfottabell">
    <w:name w:val="Sidfot tabell"/>
    <w:basedOn w:val="TableNormal"/>
    <w:uiPriority w:val="99"/>
    <w:rsid w:val="000F0AC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F0A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A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AC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F0AC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F0AC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F0AC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F0AC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F0AC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F0AC9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F0AC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F0AC9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53A4F"/>
    <w:pPr>
      <w:spacing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E92F5AA-103A-4643-8CDB-7FEFF134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Torbjörn Jansson</dc:creator>
  <cp:keywords/>
  <dc:description/>
  <cp:lastModifiedBy>Torbjörn Jansson</cp:lastModifiedBy>
  <cp:revision>15</cp:revision>
  <cp:lastPrinted>2012-03-26T17:07:00Z</cp:lastPrinted>
  <dcterms:created xsi:type="dcterms:W3CDTF">2018-10-09T12:09:00Z</dcterms:created>
  <dcterms:modified xsi:type="dcterms:W3CDTF">2018-10-15T13:55:00Z</dcterms:modified>
</cp:coreProperties>
</file>