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FA493" w14:textId="77777777" w:rsidR="00F17857" w:rsidRPr="0020594B" w:rsidRDefault="00CA00EE">
      <w:pPr>
        <w:pStyle w:val="Title"/>
        <w:rPr>
          <w:b/>
          <w:bCs w:val="0"/>
        </w:rPr>
      </w:pPr>
      <w:r w:rsidRPr="0020594B">
        <w:rPr>
          <w:b/>
          <w:bCs w:val="0"/>
        </w:rPr>
        <w:t>Jump around! An investigation of the relationship between intelligence and the alpha parameter of the Levy-Flight Model</w:t>
      </w:r>
    </w:p>
    <w:p w14:paraId="09596C7A" w14:textId="77777777" w:rsidR="00F17857" w:rsidRDefault="00CA00EE">
      <w:pPr>
        <w:pStyle w:val="Author"/>
      </w:pPr>
      <w:r>
        <w:t>Sven Lesche</w:t>
      </w:r>
      <w:r>
        <w:rPr>
          <w:vertAlign w:val="superscript"/>
        </w:rPr>
        <w:t>1</w:t>
      </w:r>
    </w:p>
    <w:p w14:paraId="46A34C54" w14:textId="77777777" w:rsidR="00F17857" w:rsidRDefault="00CA00EE">
      <w:pPr>
        <w:pStyle w:val="Author"/>
      </w:pPr>
      <w:r>
        <w:rPr>
          <w:vertAlign w:val="superscript"/>
        </w:rPr>
        <w:t>1</w:t>
      </w:r>
      <w:r>
        <w:t xml:space="preserve"> Ruprecht-Karls-University Heidelberg</w:t>
      </w:r>
    </w:p>
    <w:p w14:paraId="01B3FB5A" w14:textId="77777777" w:rsidR="00F17857" w:rsidRDefault="00CA00EE">
      <w:pPr>
        <w:pStyle w:val="BodyText"/>
      </w:pPr>
      <w:r>
        <w:t>                                                                                                                                                    </w:t>
      </w:r>
    </w:p>
    <w:p w14:paraId="70BE4E16" w14:textId="77777777" w:rsidR="00F17857" w:rsidRDefault="00CA00EE">
      <w:pPr>
        <w:pStyle w:val="BodyText"/>
      </w:pPr>
      <w:r>
        <w:t> </w:t>
      </w:r>
    </w:p>
    <w:p w14:paraId="4FC68A25" w14:textId="77777777" w:rsidR="00F17857" w:rsidRDefault="00CA00EE">
      <w:pPr>
        <w:pStyle w:val="authornote-title"/>
        <w:framePr w:wrap="notBeside"/>
      </w:pPr>
      <w:r>
        <w:t>Author note</w:t>
      </w:r>
    </w:p>
    <w:p w14:paraId="59016165" w14:textId="77777777" w:rsidR="00F17857" w:rsidRDefault="00CA00EE">
      <w:pPr>
        <w:pStyle w:val="authornote"/>
        <w:framePr w:wrap="notBeside"/>
      </w:pPr>
      <w:r>
        <w:t>Correspondence concerning this article should be addressed to Sven Lesc</w:t>
      </w:r>
      <w:r>
        <w:t xml:space="preserve">he, Kurfürsten-Anlage 57. E-mail: </w:t>
      </w:r>
      <w:hyperlink r:id="rId7">
        <w:r>
          <w:rPr>
            <w:rStyle w:val="Hyperlink"/>
          </w:rPr>
          <w:t>sven.lesche@stud.uni-heidelberg.de</w:t>
        </w:r>
      </w:hyperlink>
    </w:p>
    <w:p w14:paraId="64234885" w14:textId="6550AB9E" w:rsidR="00F17857" w:rsidRPr="007929B6" w:rsidRDefault="00CA00EE" w:rsidP="007929B6">
      <w:pPr>
        <w:pStyle w:val="h1-pagebreak"/>
        <w:spacing w:before="0"/>
        <w:rPr>
          <w:b/>
          <w:bCs w:val="0"/>
        </w:rPr>
      </w:pPr>
      <w:r w:rsidRPr="007929B6">
        <w:rPr>
          <w:b/>
          <w:bCs w:val="0"/>
        </w:rPr>
        <w:lastRenderedPageBreak/>
        <w:t>Jump around! An investigation of the relationship between intelligence and the alpha parameter of the Levy-Flight Model</w:t>
      </w:r>
      <w:bookmarkStart w:id="0" w:name="introduction"/>
    </w:p>
    <w:p w14:paraId="38A20DFA" w14:textId="77777777" w:rsidR="00F17857" w:rsidRDefault="00CA00EE" w:rsidP="0020594B">
      <w:pPr>
        <w:pStyle w:val="FirstParagraph"/>
        <w:spacing w:before="0" w:after="0"/>
      </w:pPr>
      <w:r>
        <w:t>I</w:t>
      </w:r>
      <w:r>
        <w:t>ntelligence is one of the most well researched constructs in psychology, playing a crucial role in predicting success in education, job performance, and overall well-being. Understanding the cognitive processes that underpin intelligence has been t</w:t>
      </w:r>
      <w:r>
        <w:t>he focus of decades of research. One of the most robust findings in this area is the relationship between measures of mental speed and intelligence, with faster cognitive processing often associated with higher intelligence.</w:t>
      </w:r>
    </w:p>
    <w:p w14:paraId="3BFF0CBB" w14:textId="77777777" w:rsidR="00F17857" w:rsidRDefault="00CA00EE" w:rsidP="0020594B">
      <w:pPr>
        <w:pStyle w:val="BodyText"/>
        <w:spacing w:before="0" w:after="0"/>
      </w:pPr>
      <w:r>
        <w:t>In a review of 172 studies, She</w:t>
      </w:r>
      <w:r>
        <w:t>ppard and Vernon (</w:t>
      </w:r>
      <w:hyperlink w:anchor="ref-sheppard2008intelligence">
        <w:r>
          <w:rPr>
            <w:rStyle w:val="Hyperlink"/>
          </w:rPr>
          <w:t>2008</w:t>
        </w:r>
      </w:hyperlink>
      <w:r>
        <w:t xml:space="preserve">) reported an average correlation of </w:t>
      </w:r>
      <m:oMath>
        <m:r>
          <w:rPr>
            <w:rFonts w:ascii="Cambria Math" w:hAnsi="Cambria Math"/>
          </w:rPr>
          <m:t>r</m:t>
        </m:r>
        <m:r>
          <m:rPr>
            <m:sty m:val="p"/>
          </m:rPr>
          <w:rPr>
            <w:rFonts w:ascii="Cambria Math" w:hAnsi="Cambria Math"/>
          </w:rPr>
          <m:t>=-</m:t>
        </m:r>
        <m:r>
          <w:rPr>
            <w:rFonts w:ascii="Cambria Math" w:hAnsi="Cambria Math"/>
          </w:rPr>
          <m:t>.24</m:t>
        </m:r>
      </m:oMath>
      <w:r>
        <w:t xml:space="preserve"> between various mental speed measures and various intelligence measures. Most studies investigating the relationship between intelligence </w:t>
      </w:r>
      <w:r>
        <w:t xml:space="preserve">and mental speed use elementary cognitive tasks (ECTs) to obtain a measure of mental speed. ECTs are simple tasks with very low cognitive demands. For example, participants have to respond by key-press in which of two squares a stimulus has appeared. This </w:t>
      </w:r>
      <w:r>
        <w:t>limits the role of individual differences in strategy and allows researchers to obtain a pure measure of mental speed.</w:t>
      </w:r>
    </w:p>
    <w:p w14:paraId="429844C4" w14:textId="77777777" w:rsidR="00F17857" w:rsidRDefault="00CA00EE" w:rsidP="0020594B">
      <w:pPr>
        <w:pStyle w:val="BodyText"/>
        <w:spacing w:before="0" w:after="0"/>
      </w:pPr>
      <w:r>
        <w:t>Mental speed is assessed at different levels: behaviorally, through psychophysiological measures, or via cognitive models. On a behaviora</w:t>
      </w:r>
      <w:r>
        <w:t>l level, researchers find robust negative correlations between intelligence and both mean response time and variability of response time (</w:t>
      </w:r>
      <w:hyperlink w:anchor="ref-doebler2016relationship">
        <w:r>
          <w:rPr>
            <w:rStyle w:val="Hyperlink"/>
          </w:rPr>
          <w:t>Doebler &amp; Scheffler, 2016</w:t>
        </w:r>
      </w:hyperlink>
      <w:r>
        <w:t xml:space="preserve">; </w:t>
      </w:r>
      <w:hyperlink w:anchor="ref-jensen2006clocking">
        <w:r>
          <w:rPr>
            <w:rStyle w:val="Hyperlink"/>
          </w:rPr>
          <w:t>Jensen, 2006</w:t>
        </w:r>
      </w:hyperlink>
      <w:r>
        <w:t>). More intelligent individuals tend to have lower mean response times and lower variability in response times. Using EEG measures, Schubert et al. (</w:t>
      </w:r>
      <w:hyperlink w:anchor="ref-schubert2017general">
        <w:r>
          <w:rPr>
            <w:rStyle w:val="Hyperlink"/>
          </w:rPr>
          <w:t>2017</w:t>
        </w:r>
      </w:hyperlink>
      <w:r>
        <w:t>) found that the latency of event-related</w:t>
      </w:r>
      <w:r>
        <w:t xml:space="preserve"> potentials are able to explain 80% of the variance in intelligence. In cognitive models, evidence accumulation models like the drift-diffusion model (DDM) (</w:t>
      </w:r>
      <w:hyperlink w:anchor="ref-ratcliff2008diffusion">
        <w:r>
          <w:rPr>
            <w:rStyle w:val="Hyperlink"/>
          </w:rPr>
          <w:t>Ratcliff &amp; McKoon, 2008</w:t>
        </w:r>
      </w:hyperlink>
      <w:r>
        <w:t>) are employed to obtain mod</w:t>
      </w:r>
      <w:r>
        <w:t>el parameters of mental speed.</w:t>
      </w:r>
    </w:p>
    <w:p w14:paraId="6692DD15" w14:textId="77777777" w:rsidR="00F17857" w:rsidRDefault="00CA00EE" w:rsidP="0020594B">
      <w:pPr>
        <w:pStyle w:val="BodyText"/>
        <w:spacing w:before="0" w:after="0"/>
      </w:pPr>
      <w:r>
        <w:t xml:space="preserve">The DDM assumes that participants steadily accumulate evidence during a trial. Once they have accumulated enough evidence pointing towards a response, a decision and subsequent </w:t>
      </w:r>
      <w:r>
        <w:lastRenderedPageBreak/>
        <w:t xml:space="preserve">reaction is made. The model attempts to fit the </w:t>
      </w:r>
      <w:r>
        <w:t xml:space="preserve">empirical distribution of response times and accuracies by optimizing several different parameters. First, response time is separated into decision time, where the noisy evidence accumulation process takes place, and non-decision time </w:t>
      </w:r>
      <m:oMath>
        <m:sSub>
          <m:sSubPr>
            <m:ctrlPr>
              <w:rPr>
                <w:rFonts w:ascii="Cambria Math" w:hAnsi="Cambria Math"/>
              </w:rPr>
            </m:ctrlPr>
          </m:sSubPr>
          <m:e>
            <m:r>
              <w:rPr>
                <w:rFonts w:ascii="Cambria Math" w:hAnsi="Cambria Math"/>
              </w:rPr>
              <m:t>T</m:t>
            </m:r>
          </m:e>
          <m:sub>
            <m:r>
              <w:rPr>
                <w:rFonts w:ascii="Cambria Math" w:hAnsi="Cambria Math"/>
              </w:rPr>
              <m:t>er</m:t>
            </m:r>
          </m:sub>
        </m:sSub>
      </m:oMath>
      <w:r>
        <w:t xml:space="preserve">. Non-decision </w:t>
      </w:r>
      <w:r>
        <w:t xml:space="preserve">time incorporates processes such as stimulus encoding and motor processes. Decision time is further controlled by three main parameters: (1) the boundary separation </w:t>
      </w:r>
      <m:oMath>
        <m:r>
          <w:rPr>
            <w:rFonts w:ascii="Cambria Math" w:hAnsi="Cambria Math"/>
          </w:rPr>
          <m:t>a</m:t>
        </m:r>
      </m:oMath>
      <w:r>
        <w:t xml:space="preserve"> describes the distance between decision boundaries and represents the amount of evidence</w:t>
      </w:r>
      <w:r>
        <w:t xml:space="preserve"> required to reach a decision, (2) the mean drift rate </w:t>
      </w:r>
      <m:oMath>
        <m:r>
          <w:rPr>
            <w:rFonts w:ascii="Cambria Math" w:hAnsi="Cambria Math"/>
          </w:rPr>
          <m:t>v</m:t>
        </m:r>
      </m:oMath>
      <w:r>
        <w:t xml:space="preserve"> is the average rate at which evidence is accumulated and (3) the mean starting point </w:t>
      </w:r>
      <w:r>
        <w:rPr>
          <w:i/>
          <w:iCs/>
        </w:rPr>
        <w:t>z</w:t>
      </w:r>
      <w:r>
        <w:t xml:space="preserve"> represents the average point at which the evidence accumulation process begins and can account for an a-priori </w:t>
      </w:r>
      <w:r>
        <w:t>bias towards one of the two-choice alternatives.</w:t>
      </w:r>
    </w:p>
    <w:p w14:paraId="2B384C37" w14:textId="77777777" w:rsidR="00F17857" w:rsidRDefault="00CA00EE" w:rsidP="0020594B">
      <w:pPr>
        <w:pStyle w:val="BodyText"/>
        <w:spacing w:before="0" w:after="0"/>
      </w:pPr>
      <w:r>
        <w:t xml:space="preserve">Further parameters of across-trial variability can be added to reflect changes in diffusion model parameters over time. Variability of the starting point </w:t>
      </w:r>
      <w:r>
        <w:rPr>
          <w:i/>
          <w:iCs/>
        </w:rPr>
        <w:t>s</w:t>
      </w:r>
      <w:r>
        <w:rPr>
          <w:i/>
          <w:iCs/>
          <w:vertAlign w:val="subscript"/>
        </w:rPr>
        <w:t>z</w:t>
      </w:r>
      <w:r>
        <w:t xml:space="preserve"> accounts for differences in a-priori bias towards </w:t>
      </w:r>
      <w:r>
        <w:t>one response alternative across trials (</w:t>
      </w:r>
      <w:hyperlink w:anchor="ref-laming1968information">
        <w:r>
          <w:rPr>
            <w:rStyle w:val="Hyperlink"/>
          </w:rPr>
          <w:t>Laming, 1968</w:t>
        </w:r>
      </w:hyperlink>
      <w:r>
        <w:t xml:space="preserve">; </w:t>
      </w:r>
      <w:hyperlink w:anchor="ref-ratcliff1998modeling">
        <w:r>
          <w:rPr>
            <w:rStyle w:val="Hyperlink"/>
          </w:rPr>
          <w:t>Ratcliff &amp; Rouder, 1998</w:t>
        </w:r>
      </w:hyperlink>
      <w:r>
        <w:t xml:space="preserve">). Variability of drift rate </w:t>
      </w:r>
      <m:oMath>
        <m:r>
          <w:rPr>
            <w:rFonts w:ascii="Cambria Math" w:hAnsi="Cambria Math"/>
          </w:rPr>
          <m:t>η</m:t>
        </m:r>
      </m:oMath>
      <w:r>
        <w:t xml:space="preserve"> </w:t>
      </w:r>
      <w:r>
        <w:t>reflects changes in drift rate across trials and allows the model to account for systematic differences between trials, such as error responses being systematically faster than correct responses (</w:t>
      </w:r>
      <w:hyperlink w:anchor="ref-ratcliff1978theory">
        <w:r>
          <w:rPr>
            <w:rStyle w:val="Hyperlink"/>
          </w:rPr>
          <w:t>Ratcliff, 1978</w:t>
        </w:r>
      </w:hyperlink>
      <w:r>
        <w:t>;</w:t>
      </w:r>
      <w:r>
        <w:t xml:space="preserve"> </w:t>
      </w:r>
      <w:hyperlink w:anchor="ref-ratcliff1998modeling">
        <w:r>
          <w:rPr>
            <w:rStyle w:val="Hyperlink"/>
          </w:rPr>
          <w:t>Ratcliff &amp; Rouder, 1998</w:t>
        </w:r>
      </w:hyperlink>
      <w:r>
        <w:t xml:space="preserve">). Finally, variability of non-decision time </w:t>
      </w:r>
      <w:r>
        <w:rPr>
          <w:i/>
          <w:iCs/>
        </w:rPr>
        <w:t>s</w:t>
      </w:r>
      <w:r>
        <w:rPr>
          <w:i/>
          <w:iCs/>
          <w:vertAlign w:val="subscript"/>
        </w:rPr>
        <w:t>t</w:t>
      </w:r>
      <w:r>
        <w:t xml:space="preserve"> reflects fluctuations in the duration of encoding or motor-execution processes across trials.</w:t>
      </w:r>
    </w:p>
    <w:p w14:paraId="29D0AECD" w14:textId="77777777" w:rsidR="00F17857" w:rsidRDefault="00CA00EE" w:rsidP="0020594B">
      <w:pPr>
        <w:pStyle w:val="BodyText"/>
        <w:spacing w:before="0" w:after="0"/>
      </w:pPr>
      <w:r>
        <w:t xml:space="preserve">Of these parameters, drift rate has so far </w:t>
      </w:r>
      <w:r>
        <w:t>shown the most robust correlation to intelligence (</w:t>
      </w:r>
      <w:hyperlink w:anchor="ref-ratcliff2011effects">
        <w:r>
          <w:rPr>
            <w:rStyle w:val="Hyperlink"/>
          </w:rPr>
          <w:t>Ratcliff et al., 2011</w:t>
        </w:r>
      </w:hyperlink>
      <w:r>
        <w:t xml:space="preserve">; </w:t>
      </w:r>
      <w:hyperlink w:anchor="ref-schmiedek2007individual">
        <w:r>
          <w:rPr>
            <w:rStyle w:val="Hyperlink"/>
          </w:rPr>
          <w:t>Schmiedek et al., 2007</w:t>
        </w:r>
      </w:hyperlink>
      <w:r>
        <w:t xml:space="preserve">; </w:t>
      </w:r>
      <w:hyperlink w:anchor="ref-schubert2015decomposing">
        <w:r>
          <w:rPr>
            <w:rStyle w:val="Hyperlink"/>
          </w:rPr>
          <w:t xml:space="preserve">Schubert et </w:t>
        </w:r>
        <w:r>
          <w:rPr>
            <w:rStyle w:val="Hyperlink"/>
          </w:rPr>
          <w:t>al., 2015</w:t>
        </w:r>
      </w:hyperlink>
      <w:r>
        <w:t>). Boundary separation is often negatively associated with intelligence, but the effect is smaller than for drift rates (</w:t>
      </w:r>
      <w:hyperlink w:anchor="ref-ratcliff2011effects">
        <w:r>
          <w:rPr>
            <w:rStyle w:val="Hyperlink"/>
          </w:rPr>
          <w:t>Ratcliff et al., 2011</w:t>
        </w:r>
      </w:hyperlink>
      <w:r>
        <w:t xml:space="preserve">; </w:t>
      </w:r>
      <w:hyperlink w:anchor="ref-schubert2015decomposing">
        <w:r>
          <w:rPr>
            <w:rStyle w:val="Hyperlink"/>
          </w:rPr>
          <w:t>Schuber</w:t>
        </w:r>
        <w:r>
          <w:rPr>
            <w:rStyle w:val="Hyperlink"/>
          </w:rPr>
          <w:t>t et al., 2015</w:t>
        </w:r>
      </w:hyperlink>
      <w:r>
        <w:t>).</w:t>
      </w:r>
    </w:p>
    <w:p w14:paraId="45CEB9A0" w14:textId="77777777" w:rsidR="00F17857" w:rsidRDefault="00CA00EE" w:rsidP="0020594B">
      <w:pPr>
        <w:pStyle w:val="BodyText"/>
        <w:spacing w:before="0" w:after="0"/>
      </w:pPr>
      <w:r>
        <w:t xml:space="preserve">In both the simple and full DDM, the drift rate is an average rate of evidence accumulation. In each step, this average rate is influenced by noise, resulting in the random walk </w:t>
      </w:r>
      <w:r>
        <w:lastRenderedPageBreak/>
        <w:t>with a certain drift that characterizes the evidence accumula</w:t>
      </w:r>
      <w:r>
        <w:t>tion process. This noise is assumed to be normally distributed with a mean of 0. The standard deviation of the noise distribution is the “diffusion constant” and is set to 1 in most applications.</w:t>
      </w:r>
    </w:p>
    <w:p w14:paraId="26B41016" w14:textId="77777777" w:rsidR="00F17857" w:rsidRDefault="00CA00EE" w:rsidP="0020594B">
      <w:pPr>
        <w:pStyle w:val="BodyText"/>
        <w:spacing w:before="0" w:after="0"/>
      </w:pPr>
      <w:r>
        <w:t>Under the assumption that noise is normally distributed, lar</w:t>
      </w:r>
      <w:r>
        <w:t>ge jumps in accumulated evidence become very unlikely. Recently, Voss et al. (</w:t>
      </w:r>
      <w:hyperlink w:anchor="ref-voss2019sequential">
        <w:r>
          <w:rPr>
            <w:rStyle w:val="Hyperlink"/>
          </w:rPr>
          <w:t>2019</w:t>
        </w:r>
      </w:hyperlink>
      <w:r>
        <w:t>) introduced an extension of the DDM that modifies the noise distribution. Here, the normal distribution is replaced by a heavy t</w:t>
      </w:r>
      <w:r>
        <w:t>ailed distribution. This increases the likelihood of larger jumps occurring in the evidence accumulation process. The Cauchy distribution is an example of such a heavy-tailed distribution. Both the Cauchy distribution and the normal distribution are specif</w:t>
      </w:r>
      <w:r>
        <w:t xml:space="preserve">ic instances of the family of so-called Levy alpha-stable distributions. Within this family, a stability parameter </w:t>
      </w:r>
      <m:oMath>
        <m:r>
          <w:rPr>
            <w:rFonts w:ascii="Cambria Math" w:hAnsi="Cambria Math"/>
          </w:rPr>
          <m:t>α</m:t>
        </m:r>
      </m:oMath>
      <w:r>
        <w:t xml:space="preserve"> governs the heaviness in the tails of the distribution. </w:t>
      </w:r>
      <m:oMath>
        <m:r>
          <w:rPr>
            <w:rFonts w:ascii="Cambria Math" w:hAnsi="Cambria Math"/>
          </w:rPr>
          <m:t>α</m:t>
        </m:r>
      </m:oMath>
      <w:r>
        <w:t xml:space="preserve"> = 2 results in the normal distribution, </w:t>
      </w:r>
      <m:oMath>
        <m:r>
          <w:rPr>
            <w:rFonts w:ascii="Cambria Math" w:hAnsi="Cambria Math"/>
          </w:rPr>
          <m:t>α</m:t>
        </m:r>
      </m:oMath>
      <w:r>
        <w:t xml:space="preserve"> = 1 results in the Cauchy distributi</w:t>
      </w:r>
      <w:r>
        <w:t xml:space="preserve">on. In the Levy-flight model, </w:t>
      </w:r>
      <m:oMath>
        <m:r>
          <w:rPr>
            <w:rFonts w:ascii="Cambria Math" w:hAnsi="Cambria Math"/>
          </w:rPr>
          <m:t>α</m:t>
        </m:r>
      </m:oMath>
      <w:r>
        <w:t xml:space="preserve"> is an additional parameter that can be estimated from the data (</w:t>
      </w:r>
      <w:hyperlink w:anchor="ref-voss2019sequential">
        <w:r>
          <w:rPr>
            <w:rStyle w:val="Hyperlink"/>
          </w:rPr>
          <w:t>Voss et al., 2019</w:t>
        </w:r>
      </w:hyperlink>
      <w:r>
        <w:t xml:space="preserve">; </w:t>
      </w:r>
      <w:hyperlink w:anchor="ref-wieschen2020jumping">
        <w:r>
          <w:rPr>
            <w:rStyle w:val="Hyperlink"/>
          </w:rPr>
          <w:t>Wieschen et al., 2020</w:t>
        </w:r>
      </w:hyperlink>
      <w:r>
        <w:t>).</w:t>
      </w:r>
    </w:p>
    <w:p w14:paraId="64D9D11D" w14:textId="77777777" w:rsidR="00F17857" w:rsidRDefault="00CA00EE" w:rsidP="0020594B">
      <w:pPr>
        <w:pStyle w:val="BodyText"/>
        <w:spacing w:before="0" w:after="0"/>
      </w:pPr>
      <w:r>
        <w:t xml:space="preserve">Higher values of </w:t>
      </w:r>
      <m:oMath>
        <m:r>
          <w:rPr>
            <w:rFonts w:ascii="Cambria Math" w:hAnsi="Cambria Math"/>
          </w:rPr>
          <m:t>α</m:t>
        </m:r>
      </m:oMath>
      <w:r>
        <w:t xml:space="preserve"> lead </w:t>
      </w:r>
      <w:r>
        <w:t xml:space="preserve">to more stable evidence accumulation with fewer jumps. Lower values of </w:t>
      </w:r>
      <m:oMath>
        <m:r>
          <w:rPr>
            <w:rFonts w:ascii="Cambria Math" w:hAnsi="Cambria Math"/>
          </w:rPr>
          <m:t>alp</m:t>
        </m:r>
        <m:r>
          <w:rPr>
            <w:rFonts w:ascii="Cambria Math" w:hAnsi="Cambria Math"/>
          </w:rPr>
          <m:t>h</m:t>
        </m:r>
        <m:r>
          <w:rPr>
            <w:rFonts w:ascii="Cambria Math" w:hAnsi="Cambria Math"/>
          </w:rPr>
          <m:t>a</m:t>
        </m:r>
      </m:oMath>
      <w:r>
        <w:t xml:space="preserve"> lead to less stable evidence accumulation, showing more extreme jumps. In behavioral data, higher variability of response times is associated with lower intelligence (</w:t>
      </w:r>
      <w:hyperlink w:anchor="ref-doebler2016relationship">
        <w:r>
          <w:rPr>
            <w:rStyle w:val="Hyperlink"/>
          </w:rPr>
          <w:t>Doebler &amp; Scheffler, 2016</w:t>
        </w:r>
      </w:hyperlink>
      <w:r>
        <w:t>). Intelligent individuals are more “stable” in their response times. Following these findings, higher values of alpha may be positively associated with intelligence. Wieschen et al. (</w:t>
      </w:r>
      <w:hyperlink w:anchor="ref-wieschen2020jumping">
        <w:r>
          <w:rPr>
            <w:rStyle w:val="Hyperlink"/>
          </w:rPr>
          <w:t>2020</w:t>
        </w:r>
      </w:hyperlink>
      <w:r>
        <w:t>) refers to this as the “inefficient jumping” hypothesis. The jumps in evidence accumulation more common in heavy-tailed noise distributions are deemed inefficient while completing the response time task. Intell</w:t>
      </w:r>
      <w:r>
        <w:t xml:space="preserve">igent individuals should therefore display fewer inefficient jumps and thus have higher values of </w:t>
      </w:r>
      <m:oMath>
        <m:r>
          <w:rPr>
            <w:rFonts w:ascii="Cambria Math" w:hAnsi="Cambria Math"/>
          </w:rPr>
          <m:t>α</m:t>
        </m:r>
      </m:oMath>
      <w:r>
        <w:t>.</w:t>
      </w:r>
    </w:p>
    <w:p w14:paraId="13383D6C" w14:textId="77777777" w:rsidR="00F17857" w:rsidRDefault="00CA00EE" w:rsidP="0020594B">
      <w:pPr>
        <w:pStyle w:val="BodyText"/>
        <w:spacing w:before="0" w:after="0"/>
      </w:pPr>
      <w:r>
        <w:t>Contrasting this, jumps in evidence accumulation may also be beneficial. In simple response time tasks with high accuracy, erratically accumulating inform</w:t>
      </w:r>
      <w:r>
        <w:t xml:space="preserve">ation may be an efficient </w:t>
      </w:r>
      <w:r>
        <w:lastRenderedPageBreak/>
        <w:t>way to decrease response times. This is termed the “efficient jumping” hypothesis (</w:t>
      </w:r>
      <w:hyperlink w:anchor="ref-wieschen2020jumping">
        <w:r>
          <w:rPr>
            <w:rStyle w:val="Hyperlink"/>
          </w:rPr>
          <w:t>Wieschen et al., 2020</w:t>
        </w:r>
      </w:hyperlink>
      <w:r>
        <w:t>)</w:t>
      </w:r>
      <w:r>
        <w:t xml:space="preserve">. The efficient jumping hypothesis claims that more intelligent individuals make use of larger jumps in evidence accumulation to complete the task more quickly. They should therefore display lower values of </w:t>
      </w:r>
      <m:oMath>
        <m:r>
          <w:rPr>
            <w:rFonts w:ascii="Cambria Math" w:hAnsi="Cambria Math"/>
          </w:rPr>
          <m:t>α</m:t>
        </m:r>
      </m:oMath>
      <w:r>
        <w:t>.</w:t>
      </w:r>
    </w:p>
    <w:p w14:paraId="6F9923AF" w14:textId="77777777" w:rsidR="00F17857" w:rsidRDefault="00CA00EE" w:rsidP="0020594B">
      <w:pPr>
        <w:pStyle w:val="BodyText"/>
        <w:spacing w:before="0" w:after="0"/>
      </w:pPr>
      <w:r>
        <w:t>This present work aims to provide a first ins</w:t>
      </w:r>
      <w:r>
        <w:t xml:space="preserve">ight into the question of efficient vs. inefficient jumping. To this end, I applied the Levy-flight model to data from three different response time tasks and investigated the correlation between the </w:t>
      </w:r>
      <m:oMath>
        <m:r>
          <w:rPr>
            <w:rFonts w:ascii="Cambria Math" w:hAnsi="Cambria Math"/>
          </w:rPr>
          <m:t>α</m:t>
        </m:r>
      </m:oMath>
      <w:r>
        <w:t xml:space="preserve"> parameter and intelligence. Following Schubert et al.</w:t>
      </w:r>
      <w:r>
        <w:t xml:space="preserve"> (</w:t>
      </w:r>
      <w:hyperlink w:anchor="ref-schubert2016trait">
        <w:r>
          <w:rPr>
            <w:rStyle w:val="Hyperlink"/>
          </w:rPr>
          <w:t>2016</w:t>
        </w:r>
      </w:hyperlink>
      <w:r>
        <w:t xml:space="preserve">), I used structural equation modeling to obtain a latent factor for both </w:t>
      </w:r>
      <m:oMath>
        <m:r>
          <w:rPr>
            <w:rFonts w:ascii="Cambria Math" w:hAnsi="Cambria Math"/>
          </w:rPr>
          <m:t>α</m:t>
        </m:r>
      </m:oMath>
      <w:r>
        <w:t xml:space="preserve"> and intelligence to account for measurement error.</w:t>
      </w:r>
    </w:p>
    <w:p w14:paraId="60FAED67" w14:textId="77777777" w:rsidR="00F17857" w:rsidRDefault="00CA00EE" w:rsidP="0020594B">
      <w:pPr>
        <w:pStyle w:val="BodyText"/>
        <w:spacing w:before="0" w:after="0"/>
      </w:pPr>
      <w:r>
        <w:t>The inefficient jumping hypothesis predicts positive latent correlations betwe</w:t>
      </w:r>
      <w:r>
        <w:t xml:space="preserve">en </w:t>
      </w:r>
      <m:oMath>
        <m:r>
          <w:rPr>
            <w:rFonts w:ascii="Cambria Math" w:hAnsi="Cambria Math"/>
          </w:rPr>
          <m:t>α</m:t>
        </m:r>
      </m:oMath>
      <w:r>
        <w:t xml:space="preserve"> and </w:t>
      </w:r>
      <w:r>
        <w:rPr>
          <w:i/>
          <w:iCs/>
        </w:rPr>
        <w:t>g</w:t>
      </w:r>
      <w:r>
        <w:t xml:space="preserve">. More intelligent individuals display smaller heavy-tails. The efficient jumping hypothesis predicts negative correlations between </w:t>
      </w:r>
      <m:oMath>
        <m:r>
          <w:rPr>
            <w:rFonts w:ascii="Cambria Math" w:hAnsi="Cambria Math"/>
          </w:rPr>
          <m:t>α</m:t>
        </m:r>
      </m:oMath>
      <w:r>
        <w:t xml:space="preserve"> and </w:t>
      </w:r>
      <w:r>
        <w:rPr>
          <w:i/>
          <w:iCs/>
        </w:rPr>
        <w:t>g</w:t>
      </w:r>
      <w:r>
        <w:t>. More intelligent individuals make efficient use of jumps in evidence accumulation and thus display heav</w:t>
      </w:r>
      <w:r>
        <w:t>ier tails.</w:t>
      </w:r>
    </w:p>
    <w:p w14:paraId="157279F0" w14:textId="77777777" w:rsidR="00F17857" w:rsidRDefault="00CA00EE" w:rsidP="0020594B">
      <w:pPr>
        <w:pStyle w:val="Heading1"/>
        <w:spacing w:before="0"/>
      </w:pPr>
      <w:bookmarkStart w:id="1" w:name="methods"/>
      <w:bookmarkEnd w:id="0"/>
      <w:r>
        <w:t>Methods</w:t>
      </w:r>
    </w:p>
    <w:p w14:paraId="63BCA6C8" w14:textId="77777777" w:rsidR="00F17857" w:rsidRDefault="00CA00EE" w:rsidP="0020594B">
      <w:pPr>
        <w:pStyle w:val="Heading2"/>
        <w:spacing w:before="0"/>
      </w:pPr>
      <w:bookmarkStart w:id="2" w:name="participants"/>
      <w:r>
        <w:t>Participants</w:t>
      </w:r>
    </w:p>
    <w:p w14:paraId="57572225" w14:textId="77777777" w:rsidR="00F17857" w:rsidRDefault="00CA00EE" w:rsidP="0020594B">
      <w:pPr>
        <w:pStyle w:val="FirstParagraph"/>
        <w:spacing w:before="0" w:after="0"/>
      </w:pPr>
      <w:r>
        <w:t>The data I analyse here was published in Schubert et al. (</w:t>
      </w:r>
      <w:hyperlink w:anchor="ref-schubert2017general">
        <w:r>
          <w:rPr>
            <w:rStyle w:val="Hyperlink"/>
          </w:rPr>
          <w:t>2017</w:t>
        </w:r>
      </w:hyperlink>
      <w:r>
        <w:t>). The original study consisted of three measurement occasions and included EEG measurements in the first and last m</w:t>
      </w:r>
      <w:r>
        <w:t xml:space="preserve">easurement occasion. The present analysis focuses on the behavioral data collected during the first two measurement occasions. The sample consists of N = 122 (72 female, </w:t>
      </w:r>
      <m:oMath>
        <m:sSub>
          <m:sSubPr>
            <m:ctrlPr>
              <w:rPr>
                <w:rFonts w:ascii="Cambria Math" w:hAnsi="Cambria Math"/>
              </w:rPr>
            </m:ctrlPr>
          </m:sSubPr>
          <m:e>
            <m:r>
              <w:rPr>
                <w:rFonts w:ascii="Cambria Math" w:hAnsi="Cambria Math"/>
              </w:rPr>
              <m:t>M</m:t>
            </m:r>
          </m:e>
          <m:sub>
            <m:r>
              <w:rPr>
                <w:rFonts w:ascii="Cambria Math" w:hAnsi="Cambria Math"/>
              </w:rPr>
              <m:t>age</m:t>
            </m:r>
          </m:sub>
        </m:sSub>
        <m:r>
          <m:rPr>
            <m:sty m:val="p"/>
          </m:rPr>
          <w:rPr>
            <w:rFonts w:ascii="Cambria Math" w:hAnsi="Cambria Math"/>
          </w:rPr>
          <m:t>=</m:t>
        </m:r>
        <m:r>
          <w:rPr>
            <w:rFonts w:ascii="Cambria Math" w:hAnsi="Cambria Math"/>
          </w:rPr>
          <m:t>36.7</m:t>
        </m:r>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D</m:t>
            </m:r>
          </m:e>
          <m:sub>
            <m:r>
              <w:rPr>
                <w:rFonts w:ascii="Cambria Math" w:hAnsi="Cambria Math"/>
              </w:rPr>
              <m:t>age</m:t>
            </m:r>
          </m:sub>
        </m:sSub>
        <m:r>
          <m:rPr>
            <m:sty m:val="p"/>
          </m:rPr>
          <w:rPr>
            <w:rFonts w:ascii="Cambria Math" w:hAnsi="Cambria Math"/>
          </w:rPr>
          <m:t>=</m:t>
        </m:r>
        <m:r>
          <w:rPr>
            <w:rFonts w:ascii="Cambria Math" w:hAnsi="Cambria Math"/>
          </w:rPr>
          <m:t>13.6</m:t>
        </m:r>
      </m:oMath>
      <w:r>
        <w:t>) participants. All of the participants had normal or cor</w:t>
      </w:r>
      <w:r>
        <w:t>rected to normal vision, no history of mental illness, provided informed consent, and received 100€ for their participation.</w:t>
      </w:r>
    </w:p>
    <w:p w14:paraId="44C5B6F7" w14:textId="77777777" w:rsidR="00F17857" w:rsidRDefault="00CA00EE" w:rsidP="0020594B">
      <w:pPr>
        <w:pStyle w:val="Heading2"/>
        <w:spacing w:before="0"/>
      </w:pPr>
      <w:bookmarkStart w:id="3" w:name="materials"/>
      <w:bookmarkEnd w:id="2"/>
      <w:r>
        <w:lastRenderedPageBreak/>
        <w:t>Materials</w:t>
      </w:r>
    </w:p>
    <w:p w14:paraId="7008ED2E" w14:textId="77777777" w:rsidR="00F17857" w:rsidRDefault="00CA00EE" w:rsidP="0020594B">
      <w:pPr>
        <w:pStyle w:val="FirstParagraph"/>
        <w:spacing w:before="0" w:after="0"/>
      </w:pPr>
      <w:r>
        <w:t>I will focus on behavioral data from the Hick, Sternberg, and Posner Tasks. Detailed information can be found in the orig</w:t>
      </w:r>
      <w:r>
        <w:t>inal publication (</w:t>
      </w:r>
      <w:hyperlink w:anchor="ref-schubert2017general">
        <w:r>
          <w:rPr>
            <w:rStyle w:val="Hyperlink"/>
          </w:rPr>
          <w:t>Schubert et al., 2017</w:t>
        </w:r>
      </w:hyperlink>
      <w:r>
        <w:t>).</w:t>
      </w:r>
    </w:p>
    <w:p w14:paraId="217FFA8B" w14:textId="77777777" w:rsidR="00F17857" w:rsidRDefault="00CA00EE" w:rsidP="0020594B">
      <w:pPr>
        <w:pStyle w:val="BodyText"/>
        <w:spacing w:before="0" w:after="0"/>
      </w:pPr>
      <w:r>
        <w:t>Intelligence was measured using a computer-adapted version of Raven’s Advanced Progressive Matrices (APM) (</w:t>
      </w:r>
      <w:hyperlink w:anchor="ref-raven1981manual">
        <w:r>
          <w:rPr>
            <w:rStyle w:val="Hyperlink"/>
          </w:rPr>
          <w:t>Raven, 1981</w:t>
        </w:r>
      </w:hyperlink>
      <w:r>
        <w:t>) and the Berlin Intelligence Structure Test (BIS) (</w:t>
      </w:r>
      <w:hyperlink w:anchor="ref-jager1997berliner">
        <w:r>
          <w:rPr>
            <w:rStyle w:val="Hyperlink"/>
          </w:rPr>
          <w:t>Jäger et al., 1997</w:t>
        </w:r>
      </w:hyperlink>
      <w:r>
        <w:t>).</w:t>
      </w:r>
    </w:p>
    <w:p w14:paraId="45BB71A6" w14:textId="77777777" w:rsidR="00F17857" w:rsidRDefault="00CA00EE" w:rsidP="0020594B">
      <w:pPr>
        <w:pStyle w:val="Heading2"/>
        <w:spacing w:before="0"/>
      </w:pPr>
      <w:bookmarkStart w:id="4" w:name="procedure"/>
      <w:bookmarkEnd w:id="3"/>
      <w:r>
        <w:t>Procedure</w:t>
      </w:r>
    </w:p>
    <w:p w14:paraId="4303CE43" w14:textId="77777777" w:rsidR="00F17857" w:rsidRDefault="00CA00EE" w:rsidP="0020594B">
      <w:pPr>
        <w:pStyle w:val="FirstParagraph"/>
        <w:spacing w:before="0" w:after="0"/>
      </w:pPr>
      <w:r>
        <w:t>The first two measurement occasions were spaced approximately four months apart. The Hick, Sternberg, and Posner Tasks were administered at the first measurement occasion in the same order for all participants. The APM and BI</w:t>
      </w:r>
      <w:r>
        <w:t>S were administered at the second measurement occasion.</w:t>
      </w:r>
    </w:p>
    <w:p w14:paraId="040CBBD5" w14:textId="77777777" w:rsidR="00F17857" w:rsidRDefault="00CA00EE" w:rsidP="0020594B">
      <w:pPr>
        <w:pStyle w:val="Heading2"/>
        <w:spacing w:before="0"/>
      </w:pPr>
      <w:bookmarkStart w:id="5" w:name="analysis"/>
      <w:bookmarkEnd w:id="4"/>
      <w:r>
        <w:t>Analysis</w:t>
      </w:r>
    </w:p>
    <w:p w14:paraId="778E8589" w14:textId="77777777" w:rsidR="00F17857" w:rsidRDefault="00CA00EE" w:rsidP="0020594B">
      <w:pPr>
        <w:pStyle w:val="Heading3"/>
        <w:framePr w:wrap="around"/>
      </w:pPr>
      <w:bookmarkStart w:id="6" w:name="levy-flight-model"/>
      <w:r>
        <w:t>Levy-Flight Model.</w:t>
      </w:r>
    </w:p>
    <w:p w14:paraId="31A5CA96" w14:textId="085E3920" w:rsidR="00F17857" w:rsidRDefault="001C2E71" w:rsidP="001C2E71">
      <w:pPr>
        <w:pStyle w:val="FirstParagraph"/>
        <w:spacing w:before="0" w:after="0"/>
        <w:ind w:firstLine="0"/>
      </w:pPr>
      <w:r>
        <w:t xml:space="preserve"> </w:t>
      </w:r>
      <w:r w:rsidR="00CA00EE">
        <w:t>I estimated the parameters of the Levy-Flight model using BayesFlow (</w:t>
      </w:r>
      <w:hyperlink w:anchor="ref-radev2020bayesflow">
        <w:r w:rsidR="00CA00EE">
          <w:rPr>
            <w:rStyle w:val="Hyperlink"/>
          </w:rPr>
          <w:t>Radev et al., 2020</w:t>
        </w:r>
      </w:hyperlink>
      <w:r w:rsidR="00CA00EE">
        <w:t>). I used accuracy coding, with the uppe</w:t>
      </w:r>
      <w:r w:rsidR="00CA00EE">
        <w:t xml:space="preserve">r boundary representing a correct response and the lower boundary representing an incorrect response. Hence, I fixed the start point </w:t>
      </w:r>
      <m:oMath>
        <m:r>
          <w:rPr>
            <w:rFonts w:ascii="Cambria Math" w:hAnsi="Cambria Math"/>
          </w:rPr>
          <m:t>z</m:t>
        </m:r>
      </m:oMath>
      <w:r w:rsidR="00CA00EE">
        <w:t xml:space="preserve"> to 0.5. I allowed drift rate </w:t>
      </w:r>
      <m:oMath>
        <m:r>
          <w:rPr>
            <w:rFonts w:ascii="Cambria Math" w:hAnsi="Cambria Math"/>
          </w:rPr>
          <m:t>v</m:t>
        </m:r>
      </m:oMath>
      <w:r w:rsidR="00CA00EE">
        <w:t xml:space="preserve">, boundary separation </w:t>
      </w:r>
      <m:oMath>
        <m:r>
          <w:rPr>
            <w:rFonts w:ascii="Cambria Math" w:hAnsi="Cambria Math"/>
          </w:rPr>
          <m:t>a</m:t>
        </m:r>
      </m:oMath>
      <w:r w:rsidR="00CA00EE">
        <w:t xml:space="preserve">, non-decision time </w:t>
      </w:r>
      <m:oMath>
        <m:r>
          <w:rPr>
            <w:rFonts w:ascii="Cambria Math" w:hAnsi="Cambria Math"/>
          </w:rPr>
          <m:t>t</m:t>
        </m:r>
        <m:r>
          <w:rPr>
            <w:rFonts w:ascii="Cambria Math" w:hAnsi="Cambria Math"/>
          </w:rPr>
          <m:t>0</m:t>
        </m:r>
      </m:oMath>
      <w:r w:rsidR="00CA00EE">
        <w:t xml:space="preserve">, variability in the non-decision time </w:t>
      </w:r>
      <m:oMath>
        <m:r>
          <w:rPr>
            <w:rFonts w:ascii="Cambria Math" w:hAnsi="Cambria Math"/>
          </w:rPr>
          <m:t>s</m:t>
        </m:r>
        <m:r>
          <w:rPr>
            <w:rFonts w:ascii="Cambria Math" w:hAnsi="Cambria Math"/>
          </w:rPr>
          <m:t>t</m:t>
        </m:r>
        <m:r>
          <w:rPr>
            <w:rFonts w:ascii="Cambria Math" w:hAnsi="Cambria Math"/>
          </w:rPr>
          <m:t>0</m:t>
        </m:r>
      </m:oMath>
      <w:r w:rsidR="00CA00EE">
        <w:t xml:space="preserve"> and </w:t>
      </w:r>
      <m:oMath>
        <m:r>
          <w:rPr>
            <w:rFonts w:ascii="Cambria Math" w:hAnsi="Cambria Math"/>
          </w:rPr>
          <m:t>α</m:t>
        </m:r>
      </m:oMath>
      <w:r w:rsidR="00CA00EE">
        <w:t xml:space="preserve"> to vary between tasks and conditions.</w:t>
      </w:r>
    </w:p>
    <w:p w14:paraId="4059B309" w14:textId="77777777" w:rsidR="00F17857" w:rsidRDefault="00CA00EE" w:rsidP="0020594B">
      <w:pPr>
        <w:pStyle w:val="BodyText"/>
        <w:spacing w:before="0" w:after="0"/>
      </w:pPr>
      <w:r>
        <w:t>To train the neural approximator, I employed the following priors:</w:t>
      </w:r>
    </w:p>
    <w:p w14:paraId="4C36323E" w14:textId="77777777" w:rsidR="00F17857" w:rsidRDefault="00CA00EE" w:rsidP="0020594B">
      <w:pPr>
        <w:pStyle w:val="BodyText"/>
        <w:spacing w:before="0" w:after="0"/>
      </w:pPr>
      <m:oMathPara>
        <m:oMathParaPr>
          <m:jc m:val="center"/>
        </m:oMathParaPr>
        <m:oMath>
          <m:r>
            <w:rPr>
              <w:rFonts w:ascii="Cambria Math" w:hAnsi="Cambria Math"/>
            </w:rPr>
            <m:t>v</m:t>
          </m:r>
          <m:r>
            <m:rPr>
              <m:sty m:val="p"/>
            </m:rPr>
            <w:rPr>
              <w:rFonts w:ascii="Cambria Math" w:hAnsi="Cambria Math"/>
            </w:rPr>
            <m:t>∼</m:t>
          </m:r>
          <m:r>
            <w:rPr>
              <w:rFonts w:ascii="Cambria Math" w:hAnsi="Cambria Math"/>
            </w:rPr>
            <m:t>Normal</m:t>
          </m:r>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e>
          </m:d>
        </m:oMath>
      </m:oMathPara>
    </w:p>
    <w:p w14:paraId="5632436C" w14:textId="77777777" w:rsidR="00F17857" w:rsidRDefault="00CA00EE" w:rsidP="0020594B">
      <w:pPr>
        <w:pStyle w:val="FirstParagraph"/>
        <w:spacing w:before="0" w:after="0"/>
      </w:pPr>
      <m:oMathPara>
        <m:oMathParaPr>
          <m:jc m:val="center"/>
        </m:oMathParaPr>
        <m:oMath>
          <m:r>
            <w:rPr>
              <w:rFonts w:ascii="Cambria Math" w:hAnsi="Cambria Math"/>
            </w:rPr>
            <m:t>a</m:t>
          </m:r>
          <m:r>
            <m:rPr>
              <m:sty m:val="p"/>
            </m:rPr>
            <w:rPr>
              <w:rFonts w:ascii="Cambria Math" w:hAnsi="Cambria Math"/>
            </w:rPr>
            <m:t>∼</m:t>
          </m:r>
          <m:r>
            <w:rPr>
              <w:rFonts w:ascii="Cambria Math" w:hAnsi="Cambria Math"/>
            </w:rPr>
            <m:t>Gamma</m:t>
          </m:r>
          <m:d>
            <m:dPr>
              <m:ctrlPr>
                <w:rPr>
                  <w:rFonts w:ascii="Cambria Math" w:hAnsi="Cambria Math"/>
                </w:rPr>
              </m:ctrlPr>
            </m:dPr>
            <m:e>
              <m:r>
                <w:rPr>
                  <w:rFonts w:ascii="Cambria Math" w:hAnsi="Cambria Math"/>
                </w:rPr>
                <m:t>5</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0.1</m:t>
          </m:r>
        </m:oMath>
      </m:oMathPara>
    </w:p>
    <w:p w14:paraId="61516A56" w14:textId="77777777" w:rsidR="00F17857" w:rsidRDefault="00CA00EE" w:rsidP="0020594B">
      <w:pPr>
        <w:pStyle w:val="FirstParagraph"/>
        <w:spacing w:before="0" w:after="0"/>
      </w:pPr>
      <m:oMathPara>
        <m:oMathParaPr>
          <m:jc m:val="center"/>
        </m:oMathParaPr>
        <m:oMath>
          <m:r>
            <w:rPr>
              <w:rFonts w:ascii="Cambria Math" w:hAnsi="Cambria Math"/>
            </w:rPr>
            <m:t>t</m:t>
          </m:r>
          <m:r>
            <w:rPr>
              <w:rFonts w:ascii="Cambria Math" w:hAnsi="Cambria Math"/>
            </w:rPr>
            <m:t>0</m:t>
          </m:r>
          <m:r>
            <m:rPr>
              <m:sty m:val="p"/>
            </m:rPr>
            <w:rPr>
              <w:rFonts w:ascii="Cambria Math" w:hAnsi="Cambria Math"/>
            </w:rPr>
            <m:t>∼</m:t>
          </m:r>
          <m:r>
            <w:rPr>
              <w:rFonts w:ascii="Cambria Math" w:hAnsi="Cambria Math"/>
            </w:rPr>
            <m:t>Gamma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0.1</m:t>
          </m:r>
        </m:oMath>
      </m:oMathPara>
    </w:p>
    <w:p w14:paraId="0B6958DC" w14:textId="77777777" w:rsidR="00F17857" w:rsidRDefault="00CA00EE" w:rsidP="0020594B">
      <w:pPr>
        <w:pStyle w:val="FirstParagraph"/>
        <w:spacing w:before="0" w:after="0"/>
      </w:pPr>
      <m:oMathPara>
        <m:oMathParaPr>
          <m:jc m:val="center"/>
        </m:oMathParaPr>
        <m:oMath>
          <m:r>
            <w:rPr>
              <w:rFonts w:ascii="Cambria Math" w:hAnsi="Cambria Math"/>
            </w:rPr>
            <m:t>st</m:t>
          </m:r>
          <m:r>
            <w:rPr>
              <w:rFonts w:ascii="Cambria Math" w:hAnsi="Cambria Math"/>
            </w:rPr>
            <m:t>0</m:t>
          </m:r>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3</m:t>
              </m:r>
            </m:e>
          </m:d>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t</m:t>
          </m:r>
          <m:r>
            <w:rPr>
              <w:rFonts w:ascii="Cambria Math" w:hAnsi="Cambria Math"/>
            </w:rPr>
            <m:t>0</m:t>
          </m:r>
        </m:oMath>
      </m:oMathPara>
    </w:p>
    <w:p w14:paraId="6382ADD0" w14:textId="77777777" w:rsidR="00F17857" w:rsidRDefault="00CA00EE" w:rsidP="0020594B">
      <w:pPr>
        <w:pStyle w:val="FirstParagraph"/>
        <w:spacing w:before="0" w:after="0"/>
      </w:pPr>
      <m:oMathPara>
        <m:oMathParaPr>
          <m:jc m:val="center"/>
        </m:oMathParaPr>
        <m:oMath>
          <m:r>
            <w:rPr>
              <w:rFonts w:ascii="Cambria Math" w:hAnsi="Cambria Math"/>
            </w:rPr>
            <m:t>α</m:t>
          </m:r>
          <m:r>
            <m:rPr>
              <m:sty m:val="p"/>
            </m:rPr>
            <w:rPr>
              <w:rFonts w:ascii="Cambria Math" w:hAnsi="Cambria Math"/>
            </w:rPr>
            <m:t>∼</m:t>
          </m:r>
          <m:r>
            <w:rPr>
              <w:rFonts w:ascii="Cambria Math" w:hAnsi="Cambria Math"/>
            </w:rPr>
            <m:t>Beta</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2</m:t>
              </m:r>
            </m:e>
          </m:d>
          <m:r>
            <m:rPr>
              <m:sty m:val="p"/>
            </m:rPr>
            <w:rPr>
              <w:rFonts w:ascii="Cambria Math" w:hAnsi="Cambria Math"/>
            </w:rPr>
            <m:t>⋅</m:t>
          </m:r>
          <m:r>
            <w:rPr>
              <w:rFonts w:ascii="Cambria Math" w:hAnsi="Cambria Math"/>
            </w:rPr>
            <m:t>2</m:t>
          </m:r>
        </m:oMath>
      </m:oMathPara>
    </w:p>
    <w:p w14:paraId="2752DFC1" w14:textId="77777777" w:rsidR="00F17857" w:rsidRDefault="00CA00EE" w:rsidP="0020594B">
      <w:pPr>
        <w:pStyle w:val="FirstParagraph"/>
        <w:spacing w:before="0" w:after="0"/>
      </w:pPr>
      <w:r>
        <w:lastRenderedPageBreak/>
        <w:t>I simulated 200,000 datasets and then</w:t>
      </w:r>
      <w:r>
        <w:t xml:space="preserve"> trained the model for 150 epochs. After training, I investigated the computational faithfulness of the neural network by using simulation-based calibration (</w:t>
      </w:r>
      <w:hyperlink w:anchor="ref-talts2018validating">
        <w:r>
          <w:rPr>
            <w:rStyle w:val="Hyperlink"/>
          </w:rPr>
          <w:t>Talts et al., 2018</w:t>
        </w:r>
      </w:hyperlink>
      <w:r>
        <w:t xml:space="preserve">). I investigated the bias of the </w:t>
      </w:r>
      <w:r>
        <w:t>posterior distributions after applying the amortized inference network on newly simulated data. Furthermore, I investigated the ability of the model to recover true generating parameters by comparing the recovered posterior means to the true parameters use</w:t>
      </w:r>
      <w:r>
        <w:t>d in simulation.</w:t>
      </w:r>
    </w:p>
    <w:p w14:paraId="315EA4C3" w14:textId="77777777" w:rsidR="00F17857" w:rsidRDefault="00CA00EE" w:rsidP="0020594B">
      <w:pPr>
        <w:pStyle w:val="Heading3"/>
        <w:framePr w:wrap="around"/>
      </w:pPr>
      <w:bookmarkStart w:id="7" w:name="structural-equation-model"/>
      <w:bookmarkEnd w:id="6"/>
      <w:r>
        <w:t>Structural Equation Model.</w:t>
      </w:r>
    </w:p>
    <w:p w14:paraId="16E3A8C8" w14:textId="21C224AB" w:rsidR="00F17857" w:rsidRDefault="001C2E71" w:rsidP="001C2E71">
      <w:pPr>
        <w:pStyle w:val="FirstParagraph"/>
        <w:spacing w:before="0" w:after="0"/>
        <w:ind w:firstLine="0"/>
      </w:pPr>
      <w:r>
        <w:t xml:space="preserve"> </w:t>
      </w:r>
      <w:r w:rsidR="00CA00EE">
        <w:t xml:space="preserve">I used structural equation modelling to evaluate the correlation between a latent first order factor of the alpha parameter over all tasks and a </w:t>
      </w:r>
      <w:r w:rsidR="00CA00EE">
        <w:rPr>
          <w:i/>
          <w:iCs/>
        </w:rPr>
        <w:t>g</w:t>
      </w:r>
      <w:r w:rsidR="00CA00EE">
        <w:t xml:space="preserve"> factor over all intelligence measures. In addition to the first o</w:t>
      </w:r>
      <w:r w:rsidR="00CA00EE">
        <w:t xml:space="preserve">rder factor over all tasks and conditions, I included task-specific method factors. Intelligence was defined as a first order factor over all sub-tests of the BIS as well as the APM. I then investigated the relationship between the latent factors </w:t>
      </w:r>
      <w:r w:rsidR="00CA00EE">
        <w:rPr>
          <w:i/>
          <w:iCs/>
        </w:rPr>
        <w:t>alpha</w:t>
      </w:r>
      <w:r w:rsidR="00CA00EE">
        <w:t xml:space="preserve"> and</w:t>
      </w:r>
      <w:r w:rsidR="00CA00EE">
        <w:t xml:space="preserve"> </w:t>
      </w:r>
      <w:r w:rsidR="00CA00EE">
        <w:rPr>
          <w:i/>
          <w:iCs/>
        </w:rPr>
        <w:t>g</w:t>
      </w:r>
      <w:r w:rsidR="00CA00EE">
        <w:t>.</w:t>
      </w:r>
    </w:p>
    <w:p w14:paraId="36CEAF43" w14:textId="77777777" w:rsidR="00F17857" w:rsidRDefault="00CA00EE" w:rsidP="0020594B">
      <w:pPr>
        <w:pStyle w:val="Heading1"/>
        <w:spacing w:before="0"/>
      </w:pPr>
      <w:bookmarkStart w:id="8" w:name="results"/>
      <w:bookmarkEnd w:id="1"/>
      <w:bookmarkEnd w:id="5"/>
      <w:bookmarkEnd w:id="7"/>
      <w:r>
        <w:t>Results</w:t>
      </w:r>
    </w:p>
    <w:p w14:paraId="3226766E" w14:textId="77777777" w:rsidR="00F17857" w:rsidRDefault="00CA00EE" w:rsidP="0020594B">
      <w:pPr>
        <w:pStyle w:val="FirstParagraph"/>
        <w:spacing w:before="0" w:after="0"/>
      </w:pPr>
      <w:r>
        <w:t>Model estimation was done in Python 3.11 with Bayesflow version 1.1.6 (</w:t>
      </w:r>
      <w:hyperlink w:anchor="ref-radev2020bayesflow">
        <w:r>
          <w:rPr>
            <w:rStyle w:val="Hyperlink"/>
          </w:rPr>
          <w:t>Radev et al., 2020</w:t>
        </w:r>
      </w:hyperlink>
      <w:r>
        <w:t>). Data analysis was done in R [Version 4.3.2; R Core Team (</w:t>
      </w:r>
      <w:hyperlink w:anchor="ref-R-base">
        <w:r>
          <w:rPr>
            <w:rStyle w:val="Hyperlink"/>
          </w:rPr>
          <w:t>2023</w:t>
        </w:r>
      </w:hyperlink>
      <w:r>
        <w:t>)]</w:t>
      </w:r>
      <w:r>
        <w:rPr>
          <w:rStyle w:val="FootnoteReference"/>
        </w:rPr>
        <w:footnoteReference w:id="1"/>
      </w:r>
      <w:r>
        <w:t>.</w:t>
      </w:r>
    </w:p>
    <w:p w14:paraId="089A32AE" w14:textId="77777777" w:rsidR="00F17857" w:rsidRDefault="00CA00EE" w:rsidP="0020594B">
      <w:pPr>
        <w:pStyle w:val="BodyText"/>
        <w:spacing w:before="0" w:after="0"/>
      </w:pPr>
      <w:r>
        <w:t>I exclu</w:t>
      </w:r>
      <w:r>
        <w:t xml:space="preserve">ded all response times which deviated more than 3 standard deviations from the mean response time for a given participant in a given condition. This removed 1.33 % of the data in the Hick task, 1.59 % of the data in the Posner task, and 1.68 % of the data </w:t>
      </w:r>
      <w:r>
        <w:t>in the Sternberg task. No further data-pruning was applied.</w:t>
      </w:r>
    </w:p>
    <w:p w14:paraId="1E96F316" w14:textId="77777777" w:rsidR="00F17857" w:rsidRDefault="00CA00EE" w:rsidP="0020594B">
      <w:pPr>
        <w:pStyle w:val="Heading2"/>
        <w:spacing w:before="0"/>
      </w:pPr>
      <w:bookmarkStart w:id="9" w:name="levy-flight-model-estimation"/>
      <w:r>
        <w:lastRenderedPageBreak/>
        <w:t>Levy Flight Model estimation</w:t>
      </w:r>
    </w:p>
    <w:p w14:paraId="1FF85D79" w14:textId="77777777" w:rsidR="00F17857" w:rsidRDefault="00CA00EE" w:rsidP="0020594B">
      <w:pPr>
        <w:pStyle w:val="FirstParagraph"/>
        <w:spacing w:before="0" w:after="0"/>
      </w:pPr>
      <w:r>
        <w:t>The inference net showed no sign of bias in posterior estimation (see Figure 3). It also displayed acceptable recovery of true generating parameters (see Figure 4).</w:t>
      </w:r>
    </w:p>
    <w:p w14:paraId="1626B391" w14:textId="77777777" w:rsidR="00F17857" w:rsidRDefault="00CA00EE" w:rsidP="0020594B">
      <w:pPr>
        <w:pStyle w:val="Heading2"/>
        <w:spacing w:before="0"/>
      </w:pPr>
      <w:bookmarkStart w:id="10" w:name="relationship-of-alpha-and-g"/>
      <w:bookmarkEnd w:id="9"/>
      <w:r>
        <w:t>Re</w:t>
      </w:r>
      <w:r>
        <w:t>lationship of alpha and g</w:t>
      </w:r>
    </w:p>
    <w:p w14:paraId="65C37586" w14:textId="77777777" w:rsidR="00F17857" w:rsidRDefault="00CA00EE" w:rsidP="0020594B">
      <w:pPr>
        <w:pStyle w:val="FirstParagraph"/>
        <w:spacing w:before="0" w:after="0"/>
      </w:pPr>
      <w:r>
        <w:t>On a bivariate level, alpha displayed consistently negative correlations with all cognitive performance measures (see Figure 1</w:t>
      </w:r>
      <w:r>
        <w:t xml:space="preserve">). Averaged over tasks and conditions, alpha showed a correlation with performance in the APM of </w:t>
      </w:r>
      <m:oMath>
        <m:r>
          <w:rPr>
            <w:rFonts w:ascii="Cambria Math" w:hAnsi="Cambria Math"/>
          </w:rPr>
          <m:t>r</m:t>
        </m:r>
        <m:r>
          <m:rPr>
            <m:sty m:val="p"/>
          </m:rPr>
          <w:rPr>
            <w:rFonts w:ascii="Cambria Math" w:hAnsi="Cambria Math"/>
          </w:rPr>
          <m:t>=</m:t>
        </m:r>
      </m:oMath>
      <w:r>
        <w:t xml:space="preserve">-0.18 and </w:t>
      </w:r>
      <m:oMath>
        <m:r>
          <w:rPr>
            <w:rFonts w:ascii="Cambria Math" w:hAnsi="Cambria Math"/>
          </w:rPr>
          <m:t>r</m:t>
        </m:r>
        <m:r>
          <m:rPr>
            <m:sty m:val="p"/>
          </m:rPr>
          <w:rPr>
            <w:rFonts w:ascii="Cambria Math" w:hAnsi="Cambria Math"/>
          </w:rPr>
          <m:t>=</m:t>
        </m:r>
      </m:oMath>
      <w:r>
        <w:t>-0.16 in the BIS.</w:t>
      </w:r>
    </w:p>
    <w:p w14:paraId="16808A32" w14:textId="77777777" w:rsidR="00F17857" w:rsidRDefault="00CA00EE" w:rsidP="0020594B">
      <w:pPr>
        <w:pStyle w:val="CaptionedFigure"/>
        <w:framePr w:wrap="notBeside"/>
        <w:spacing w:before="0" w:after="0"/>
      </w:pPr>
      <w:r>
        <w:rPr>
          <w:noProof/>
        </w:rPr>
        <w:drawing>
          <wp:inline distT="0" distB="0" distL="0" distR="0" wp14:anchorId="5FD64916" wp14:editId="3ABEC163">
            <wp:extent cx="4587290" cy="3669832"/>
            <wp:effectExtent l="0" t="0" r="0" b="0"/>
            <wp:docPr id="32" name="Picture" descr="Figure 1: Bivariate Correlation between parameters and cognitive performance"/>
            <wp:cNvGraphicFramePr/>
            <a:graphic xmlns:a="http://schemas.openxmlformats.org/drawingml/2006/main">
              <a:graphicData uri="http://schemas.openxmlformats.org/drawingml/2006/picture">
                <pic:pic xmlns:pic="http://schemas.openxmlformats.org/drawingml/2006/picture">
                  <pic:nvPicPr>
                    <pic:cNvPr id="33" name="Picture" descr="hausarbeit_files/figure-docx/results-bivariate-plot-1.png"/>
                    <pic:cNvPicPr>
                      <a:picLocks noChangeAspect="1" noChangeArrowheads="1"/>
                    </pic:cNvPicPr>
                  </pic:nvPicPr>
                  <pic:blipFill>
                    <a:blip r:embed="rId8"/>
                    <a:stretch>
                      <a:fillRect/>
                    </a:stretch>
                  </pic:blipFill>
                  <pic:spPr bwMode="auto">
                    <a:xfrm>
                      <a:off x="0" y="0"/>
                      <a:ext cx="4587290" cy="3669832"/>
                    </a:xfrm>
                    <a:prstGeom prst="rect">
                      <a:avLst/>
                    </a:prstGeom>
                    <a:noFill/>
                    <a:ln w="9525">
                      <a:noFill/>
                      <a:headEnd/>
                      <a:tailEnd/>
                    </a:ln>
                  </pic:spPr>
                </pic:pic>
              </a:graphicData>
            </a:graphic>
          </wp:inline>
        </w:drawing>
      </w:r>
    </w:p>
    <w:p w14:paraId="5C4264F2" w14:textId="77777777" w:rsidR="00F17857" w:rsidRDefault="00CA00EE" w:rsidP="0020594B">
      <w:pPr>
        <w:pStyle w:val="ImageCaption"/>
        <w:spacing w:before="0" w:after="0"/>
      </w:pPr>
      <w:bookmarkStart w:id="11" w:name="fig:results-bivariate-plot"/>
      <w:bookmarkEnd w:id="11"/>
      <w:r>
        <w:t>Figure 1: Bivariate Correlation between parameters and cognitive performance</w:t>
      </w:r>
    </w:p>
    <w:p w14:paraId="7A278E5F" w14:textId="77777777" w:rsidR="00F17857" w:rsidRDefault="00CA00EE" w:rsidP="0020594B">
      <w:pPr>
        <w:pStyle w:val="Heading2"/>
        <w:spacing w:before="0"/>
      </w:pPr>
      <w:bookmarkStart w:id="12" w:name="sem"/>
      <w:bookmarkEnd w:id="10"/>
      <w:r>
        <w:t>SEM</w:t>
      </w:r>
    </w:p>
    <w:p w14:paraId="5A8DD962" w14:textId="77777777" w:rsidR="00F17857" w:rsidRDefault="00CA00EE" w:rsidP="0020594B">
      <w:pPr>
        <w:pStyle w:val="FirstParagraph"/>
        <w:spacing w:before="0" w:after="0"/>
      </w:pPr>
      <w:r>
        <w:t xml:space="preserve">The model showed acceptable fit </w:t>
      </w:r>
      <m:oMath>
        <m:sSup>
          <m:sSupPr>
            <m:ctrlPr>
              <w:rPr>
                <w:rFonts w:ascii="Cambria Math" w:hAnsi="Cambria Math"/>
              </w:rPr>
            </m:ctrlPr>
          </m:sSupPr>
          <m:e>
            <m:r>
              <w:rPr>
                <w:rFonts w:ascii="Cambria Math" w:hAnsi="Cambria Math"/>
              </w:rPr>
              <m:t>χ</m:t>
            </m:r>
          </m:e>
          <m:sup>
            <m:r>
              <w:rPr>
                <w:rFonts w:ascii="Cambria Math" w:hAnsi="Cambria Math"/>
              </w:rPr>
              <m:t>2</m:t>
            </m:r>
          </m:sup>
        </m:sSup>
        <m:d>
          <m:dPr>
            <m:ctrlPr>
              <w:rPr>
                <w:rFonts w:ascii="Cambria Math" w:hAnsi="Cambria Math"/>
              </w:rPr>
            </m:ctrlPr>
          </m:dPr>
          <m:e>
            <m:r>
              <w:rPr>
                <w:rFonts w:ascii="Cambria Math" w:hAnsi="Cambria Math"/>
              </w:rPr>
              <m:t>74</m:t>
            </m:r>
          </m:e>
        </m:d>
      </m:oMath>
      <w:r>
        <w:t xml:space="preserve"> = 13</w:t>
      </w:r>
      <w:r>
        <w:t xml:space="preserve">3.39, p &lt; .001, CFI = 0.9, RMSEA = 0.08 and can be seen in Figure 2. On a latent level </w:t>
      </w:r>
      <w:r>
        <w:rPr>
          <w:i/>
          <w:iCs/>
        </w:rPr>
        <w:t>alpha</w:t>
      </w:r>
      <w:r>
        <w:t xml:space="preserve"> and </w:t>
      </w:r>
      <w:r>
        <w:rPr>
          <w:i/>
          <w:iCs/>
        </w:rPr>
        <w:t>g</w:t>
      </w:r>
      <w:r>
        <w:t xml:space="preserve"> correlated to </w:t>
      </w:r>
      <m:oMath>
        <m:r>
          <w:rPr>
            <w:rFonts w:ascii="Cambria Math" w:hAnsi="Cambria Math"/>
          </w:rPr>
          <m:t>r</m:t>
        </m:r>
        <m:r>
          <m:rPr>
            <m:sty m:val="p"/>
          </m:rPr>
          <w:rPr>
            <w:rFonts w:ascii="Cambria Math" w:hAnsi="Cambria Math"/>
          </w:rPr>
          <m:t>=-</m:t>
        </m:r>
        <m:r>
          <w:rPr>
            <w:rFonts w:ascii="Cambria Math" w:hAnsi="Cambria Math"/>
          </w:rPr>
          <m:t>.35</m:t>
        </m:r>
      </m:oMath>
      <w:r>
        <w:t>.</w:t>
      </w:r>
    </w:p>
    <w:p w14:paraId="0ED95CA5" w14:textId="77777777" w:rsidR="00F17857" w:rsidRDefault="00CA00EE" w:rsidP="0020594B">
      <w:pPr>
        <w:pStyle w:val="CaptionedFigure"/>
        <w:framePr w:wrap="notBeside"/>
        <w:spacing w:before="0" w:after="0"/>
      </w:pPr>
      <w:r>
        <w:rPr>
          <w:noProof/>
        </w:rPr>
        <w:lastRenderedPageBreak/>
        <w:drawing>
          <wp:inline distT="0" distB="0" distL="0" distR="0" wp14:anchorId="430DB820" wp14:editId="005D7035">
            <wp:extent cx="5969000" cy="3357562"/>
            <wp:effectExtent l="0" t="0" r="0" b="0"/>
            <wp:docPr id="37" name="Picture" descr="Figure 2: Structural equation model of the relationship between alpha and intelligence"/>
            <wp:cNvGraphicFramePr/>
            <a:graphic xmlns:a="http://schemas.openxmlformats.org/drawingml/2006/main">
              <a:graphicData uri="http://schemas.openxmlformats.org/drawingml/2006/picture">
                <pic:pic xmlns:pic="http://schemas.openxmlformats.org/drawingml/2006/picture">
                  <pic:nvPicPr>
                    <pic:cNvPr id="38" name="Picture" descr="images/sem_alpha_plot.png"/>
                    <pic:cNvPicPr>
                      <a:picLocks noChangeAspect="1" noChangeArrowheads="1"/>
                    </pic:cNvPicPr>
                  </pic:nvPicPr>
                  <pic:blipFill>
                    <a:blip r:embed="rId9"/>
                    <a:stretch>
                      <a:fillRect/>
                    </a:stretch>
                  </pic:blipFill>
                  <pic:spPr bwMode="auto">
                    <a:xfrm>
                      <a:off x="0" y="0"/>
                      <a:ext cx="5969000" cy="3357562"/>
                    </a:xfrm>
                    <a:prstGeom prst="rect">
                      <a:avLst/>
                    </a:prstGeom>
                    <a:noFill/>
                    <a:ln w="9525">
                      <a:noFill/>
                      <a:headEnd/>
                      <a:tailEnd/>
                    </a:ln>
                  </pic:spPr>
                </pic:pic>
              </a:graphicData>
            </a:graphic>
          </wp:inline>
        </w:drawing>
      </w:r>
    </w:p>
    <w:p w14:paraId="43C3E9D4" w14:textId="77777777" w:rsidR="00F17857" w:rsidRDefault="00CA00EE" w:rsidP="0020594B">
      <w:pPr>
        <w:pStyle w:val="ImageCaption"/>
        <w:spacing w:before="0" w:after="0"/>
      </w:pPr>
      <w:bookmarkStart w:id="13" w:name="fig:results-sem-alpha"/>
      <w:bookmarkEnd w:id="13"/>
      <w:r>
        <w:t>Figure 2: Structural equation model of the relationship between alpha and intelligence</w:t>
      </w:r>
    </w:p>
    <w:p w14:paraId="4DEE3338" w14:textId="77777777" w:rsidR="00F17857" w:rsidRDefault="00CA00EE" w:rsidP="0020594B">
      <w:pPr>
        <w:pStyle w:val="Heading1"/>
        <w:spacing w:before="0"/>
      </w:pPr>
      <w:bookmarkStart w:id="14" w:name="discussion"/>
      <w:bookmarkEnd w:id="8"/>
      <w:bookmarkEnd w:id="12"/>
      <w:r>
        <w:t>Discussion</w:t>
      </w:r>
    </w:p>
    <w:p w14:paraId="462FD6F1" w14:textId="77777777" w:rsidR="00F17857" w:rsidRDefault="00CA00EE" w:rsidP="0020594B">
      <w:pPr>
        <w:pStyle w:val="FirstParagraph"/>
        <w:spacing w:before="0" w:after="0"/>
      </w:pPr>
      <w:r>
        <w:t>In this work, I applied a Levy-Flight Model (</w:t>
      </w:r>
      <w:hyperlink w:anchor="ref-voss2019sequential">
        <w:r>
          <w:rPr>
            <w:rStyle w:val="Hyperlink"/>
          </w:rPr>
          <w:t>Voss et al., 2019</w:t>
        </w:r>
      </w:hyperlink>
      <w:r>
        <w:t>) to data from three different tasks (</w:t>
      </w:r>
      <w:hyperlink w:anchor="ref-schubert2017general">
        <w:r>
          <w:rPr>
            <w:rStyle w:val="Hyperlink"/>
          </w:rPr>
          <w:t>Schubert et al., 2017</w:t>
        </w:r>
      </w:hyperlink>
      <w:r>
        <w:t>) in order to investigate the relationship between the stability parameter alpha and intelligence. Bivariate correlations between alpha and measures of mental speed were negative with an average correla</w:t>
      </w:r>
      <w:r>
        <w:t xml:space="preserve">tion of </w:t>
      </w:r>
      <m:oMath>
        <m:r>
          <w:rPr>
            <w:rFonts w:ascii="Cambria Math" w:hAnsi="Cambria Math"/>
          </w:rPr>
          <m:t>r</m:t>
        </m:r>
        <m:r>
          <m:rPr>
            <m:sty m:val="p"/>
          </m:rPr>
          <w:rPr>
            <w:rFonts w:ascii="Cambria Math" w:hAnsi="Cambria Math"/>
          </w:rPr>
          <m:t>=</m:t>
        </m:r>
      </m:oMath>
      <w:r>
        <w:t>-0.12. Following Schubert et al. (</w:t>
      </w:r>
      <w:hyperlink w:anchor="ref-schubert2016trait">
        <w:r>
          <w:rPr>
            <w:rStyle w:val="Hyperlink"/>
          </w:rPr>
          <w:t>2016</w:t>
        </w:r>
      </w:hyperlink>
      <w:r>
        <w:t xml:space="preserve">), we also investigated these results using SEM to obtain a latent trait measure for alpha. The latent correlation between alpha and intelligence was </w:t>
      </w:r>
      <m:oMath>
        <m:r>
          <w:rPr>
            <w:rFonts w:ascii="Cambria Math" w:hAnsi="Cambria Math"/>
          </w:rPr>
          <m:t>r</m:t>
        </m:r>
        <m:r>
          <m:rPr>
            <m:sty m:val="p"/>
          </m:rPr>
          <w:rPr>
            <w:rFonts w:ascii="Cambria Math" w:hAnsi="Cambria Math"/>
          </w:rPr>
          <m:t>=-</m:t>
        </m:r>
        <m:r>
          <w:rPr>
            <w:rFonts w:ascii="Cambria Math" w:hAnsi="Cambria Math"/>
          </w:rPr>
          <m:t>.35</m:t>
        </m:r>
      </m:oMath>
      <w:r>
        <w:t>.</w:t>
      </w:r>
    </w:p>
    <w:p w14:paraId="3455AF19" w14:textId="77777777" w:rsidR="00F17857" w:rsidRDefault="00CA00EE" w:rsidP="0020594B">
      <w:pPr>
        <w:pStyle w:val="BodyText"/>
        <w:spacing w:before="0" w:after="0"/>
      </w:pPr>
      <w:r>
        <w:t>This</w:t>
      </w:r>
      <w:r>
        <w:t xml:space="preserve"> negative correlation provides support for the efficient jumping hypothesis (</w:t>
      </w:r>
      <w:hyperlink w:anchor="ref-wieschen2020jumping">
        <w:r>
          <w:rPr>
            <w:rStyle w:val="Hyperlink"/>
          </w:rPr>
          <w:t>Wieschen et al., 2020</w:t>
        </w:r>
      </w:hyperlink>
      <w:r>
        <w:t>). More intelligent individuals display less stable evidence accumulation processes. This indicates that they ma</w:t>
      </w:r>
      <w:r>
        <w:t>ke use of this instability in easy response time tasks in order to optimize speed and accuracy.</w:t>
      </w:r>
    </w:p>
    <w:p w14:paraId="562B19DD" w14:textId="77777777" w:rsidR="00F17857" w:rsidRDefault="00CA00EE" w:rsidP="0020594B">
      <w:pPr>
        <w:pStyle w:val="BodyText"/>
        <w:spacing w:before="0" w:after="0"/>
      </w:pPr>
      <w:r>
        <w:t>These results stand in contrast to earlier findings showing a negative correlation between variance in the response times and intelligence (</w:t>
      </w:r>
      <w:hyperlink w:anchor="ref-doebler2016relationship">
        <w:r>
          <w:rPr>
            <w:rStyle w:val="Hyperlink"/>
          </w:rPr>
          <w:t>Doebler &amp; Scheffler, 2016</w:t>
        </w:r>
      </w:hyperlink>
      <w:r>
        <w:t xml:space="preserve">). More intelligent </w:t>
      </w:r>
      <w:r>
        <w:lastRenderedPageBreak/>
        <w:t>individuals display less variability. These differing results suggest that alpha is not a measure of variability, despite the intuitive similarity between variability and instabilit</w:t>
      </w:r>
      <w:r>
        <w:t xml:space="preserve">y. Additionally, alpha shows stronger average correlations with mean response time </w:t>
      </w:r>
      <m:oMath>
        <m:r>
          <w:rPr>
            <w:rFonts w:ascii="Cambria Math" w:hAnsi="Cambria Math"/>
          </w:rPr>
          <m:t>r</m:t>
        </m:r>
        <m:r>
          <m:rPr>
            <m:sty m:val="p"/>
          </m:rPr>
          <w:rPr>
            <w:rFonts w:ascii="Cambria Math" w:hAnsi="Cambria Math"/>
          </w:rPr>
          <m:t>=</m:t>
        </m:r>
      </m:oMath>
      <w:r>
        <w:t xml:space="preserve"> 0.30 than with the standard deviation of response time </w:t>
      </w:r>
      <m:oMath>
        <m:r>
          <w:rPr>
            <w:rFonts w:ascii="Cambria Math" w:hAnsi="Cambria Math"/>
          </w:rPr>
          <m:t>r</m:t>
        </m:r>
        <m:r>
          <m:rPr>
            <m:sty m:val="p"/>
          </m:rPr>
          <w:rPr>
            <w:rFonts w:ascii="Cambria Math" w:hAnsi="Cambria Math"/>
          </w:rPr>
          <m:t>=</m:t>
        </m:r>
      </m:oMath>
      <w:r>
        <w:t xml:space="preserve"> 0.18. These correlations suggest that stability in the evidence accumulation process leads to higher average r</w:t>
      </w:r>
      <w:r>
        <w:t>esponse times and slightly higher variability in the response times.</w:t>
      </w:r>
    </w:p>
    <w:p w14:paraId="4E8C0D93" w14:textId="77777777" w:rsidR="00F17857" w:rsidRDefault="00CA00EE" w:rsidP="0020594B">
      <w:pPr>
        <w:pStyle w:val="BodyText"/>
        <w:spacing w:before="0" w:after="0"/>
      </w:pPr>
      <w:r>
        <w:t>Future research should focus on investigating more difficult response time tasks. The relationship between alpha and intelligence may change in tasks that require more higher-order proces</w:t>
      </w:r>
      <w:r>
        <w:t>sing. I expect that the functional benefits of instability in the evidence accumulation process are only present in simple tasks and will revert in more complex tasks (</w:t>
      </w:r>
      <w:hyperlink w:anchor="ref-wieschen2020jumping">
        <w:r>
          <w:rPr>
            <w:rStyle w:val="Hyperlink"/>
          </w:rPr>
          <w:t>Wieschen et al., 2020</w:t>
        </w:r>
      </w:hyperlink>
      <w:r>
        <w:t>).</w:t>
      </w:r>
    </w:p>
    <w:p w14:paraId="6DF19585" w14:textId="77777777" w:rsidR="00F17857" w:rsidRDefault="00CA00EE" w:rsidP="0020594B">
      <w:pPr>
        <w:pStyle w:val="BodyText"/>
        <w:spacing w:before="0" w:after="0"/>
      </w:pPr>
      <w:r>
        <w:t xml:space="preserve">Nonetheless, this </w:t>
      </w:r>
      <w:r>
        <w:t>work provides first insights into the functionality of stability in evidence accumulation processes. My results suggest that more intelligent individuals display less stability in order to improve the response time by allowing bigger jumps in evidence accu</w:t>
      </w:r>
      <w:r>
        <w:t>mulation processes. Future work will focus on investigating this relationship in more complex tasks, where I expect the functionality of instability to decline.</w:t>
      </w:r>
    </w:p>
    <w:p w14:paraId="6801F657" w14:textId="77777777" w:rsidR="00F17857" w:rsidRDefault="00CA00EE" w:rsidP="0020594B">
      <w:pPr>
        <w:spacing w:before="0" w:after="0"/>
      </w:pPr>
      <w:r>
        <w:br w:type="page"/>
      </w:r>
    </w:p>
    <w:p w14:paraId="2E545E85" w14:textId="77777777" w:rsidR="00F17857" w:rsidRDefault="00CA00EE" w:rsidP="0020594B">
      <w:pPr>
        <w:pStyle w:val="Heading1"/>
        <w:spacing w:before="0"/>
      </w:pPr>
      <w:bookmarkStart w:id="15" w:name="references"/>
      <w:bookmarkEnd w:id="14"/>
      <w:r>
        <w:lastRenderedPageBreak/>
        <w:t>References</w:t>
      </w:r>
    </w:p>
    <w:p w14:paraId="75BAD1E8" w14:textId="77777777" w:rsidR="00F17857" w:rsidRDefault="00CA00EE" w:rsidP="0020594B">
      <w:pPr>
        <w:pStyle w:val="Bibliography"/>
        <w:spacing w:before="0" w:after="0"/>
      </w:pPr>
      <w:bookmarkStart w:id="16" w:name="ref-R-papaja"/>
      <w:bookmarkStart w:id="17" w:name="refs"/>
      <w:r>
        <w:t xml:space="preserve">Aust, F., &amp; Barth, M. (2023). </w:t>
      </w:r>
      <w:r>
        <w:rPr>
          <w:i/>
          <w:iCs/>
        </w:rPr>
        <w:t xml:space="preserve">papaja: Prepare reproducible APA </w:t>
      </w:r>
      <w:r>
        <w:rPr>
          <w:i/>
          <w:iCs/>
        </w:rPr>
        <w:t>journal articles with R Markdown</w:t>
      </w:r>
      <w:r>
        <w:t xml:space="preserve">. </w:t>
      </w:r>
      <w:hyperlink r:id="rId10">
        <w:r>
          <w:rPr>
            <w:rStyle w:val="Hyperlink"/>
          </w:rPr>
          <w:t>https://github.com/crsh/papaja</w:t>
        </w:r>
      </w:hyperlink>
    </w:p>
    <w:p w14:paraId="1B1396F6" w14:textId="77777777" w:rsidR="00F17857" w:rsidRDefault="00CA00EE" w:rsidP="0020594B">
      <w:pPr>
        <w:pStyle w:val="Bibliography"/>
        <w:spacing w:before="0" w:after="0"/>
      </w:pPr>
      <w:bookmarkStart w:id="18" w:name="ref-doebler2016relationship"/>
      <w:bookmarkEnd w:id="16"/>
      <w:r>
        <w:t xml:space="preserve">Doebler, P., &amp; Scheffler, B. (2016). The relationship of choice reaction time variability and intelligence: A meta-analysis. </w:t>
      </w:r>
      <w:r>
        <w:rPr>
          <w:i/>
          <w:iCs/>
        </w:rPr>
        <w:t>Learning and Ind</w:t>
      </w:r>
      <w:r>
        <w:rPr>
          <w:i/>
          <w:iCs/>
        </w:rPr>
        <w:t>ividual Differences</w:t>
      </w:r>
      <w:r>
        <w:t xml:space="preserve">, </w:t>
      </w:r>
      <w:r>
        <w:rPr>
          <w:i/>
          <w:iCs/>
        </w:rPr>
        <w:t>52</w:t>
      </w:r>
      <w:r>
        <w:t>, 157–166.</w:t>
      </w:r>
    </w:p>
    <w:p w14:paraId="59932193" w14:textId="77777777" w:rsidR="00F17857" w:rsidRDefault="00CA00EE" w:rsidP="0020594B">
      <w:pPr>
        <w:pStyle w:val="Bibliography"/>
        <w:spacing w:before="0" w:after="0"/>
      </w:pPr>
      <w:bookmarkStart w:id="19" w:name="ref-jager1997berliner"/>
      <w:bookmarkEnd w:id="18"/>
      <w:r>
        <w:t xml:space="preserve">Jäger, A. O., Süß, H.-M., &amp; Beauducel, A. (1997). </w:t>
      </w:r>
      <w:r>
        <w:rPr>
          <w:i/>
          <w:iCs/>
        </w:rPr>
        <w:t>Berliner Intelligenzstruktur-Test: BIS-Test</w:t>
      </w:r>
      <w:r>
        <w:t>.</w:t>
      </w:r>
    </w:p>
    <w:p w14:paraId="7C7BE5CE" w14:textId="77777777" w:rsidR="00F17857" w:rsidRDefault="00CA00EE" w:rsidP="0020594B">
      <w:pPr>
        <w:pStyle w:val="Bibliography"/>
        <w:spacing w:before="0" w:after="0"/>
      </w:pPr>
      <w:bookmarkStart w:id="20" w:name="ref-jensen2006clocking"/>
      <w:bookmarkEnd w:id="19"/>
      <w:r>
        <w:t xml:space="preserve">Jensen, A. R. (2006). </w:t>
      </w:r>
      <w:r>
        <w:rPr>
          <w:i/>
          <w:iCs/>
        </w:rPr>
        <w:t>Clocking the mind: Mental chronometry and individual differences</w:t>
      </w:r>
      <w:r>
        <w:t>. Elsevier.</w:t>
      </w:r>
    </w:p>
    <w:p w14:paraId="382C1522" w14:textId="77777777" w:rsidR="00F17857" w:rsidRDefault="00CA00EE" w:rsidP="0020594B">
      <w:pPr>
        <w:pStyle w:val="Bibliography"/>
        <w:spacing w:before="0" w:after="0"/>
      </w:pPr>
      <w:bookmarkStart w:id="21" w:name="ref-laming1968information"/>
      <w:bookmarkEnd w:id="20"/>
      <w:r>
        <w:t xml:space="preserve">Laming, D. R. J. (1968). </w:t>
      </w:r>
      <w:r>
        <w:rPr>
          <w:i/>
          <w:iCs/>
        </w:rPr>
        <w:t>Info</w:t>
      </w:r>
      <w:r>
        <w:rPr>
          <w:i/>
          <w:iCs/>
        </w:rPr>
        <w:t>rmation theory of choice-reaction times.</w:t>
      </w:r>
    </w:p>
    <w:p w14:paraId="0E339897" w14:textId="77777777" w:rsidR="00F17857" w:rsidRDefault="00CA00EE" w:rsidP="0020594B">
      <w:pPr>
        <w:pStyle w:val="Bibliography"/>
        <w:spacing w:before="0" w:after="0"/>
      </w:pPr>
      <w:bookmarkStart w:id="22" w:name="ref-R-base"/>
      <w:bookmarkEnd w:id="21"/>
      <w:r>
        <w:t xml:space="preserve">R Core Team. (2023). </w:t>
      </w:r>
      <w:r>
        <w:rPr>
          <w:i/>
          <w:iCs/>
        </w:rPr>
        <w:t>R: A language and environment for statistical computing</w:t>
      </w:r>
      <w:r>
        <w:t xml:space="preserve">. R Foundation for Statistical Computing. </w:t>
      </w:r>
      <w:hyperlink r:id="rId11">
        <w:r>
          <w:rPr>
            <w:rStyle w:val="Hyperlink"/>
          </w:rPr>
          <w:t>https://www.R-project.org/</w:t>
        </w:r>
      </w:hyperlink>
    </w:p>
    <w:p w14:paraId="6C718729" w14:textId="77777777" w:rsidR="00F17857" w:rsidRDefault="00CA00EE" w:rsidP="0020594B">
      <w:pPr>
        <w:pStyle w:val="Bibliography"/>
        <w:spacing w:before="0" w:after="0"/>
      </w:pPr>
      <w:bookmarkStart w:id="23" w:name="ref-radev2020bayesflow"/>
      <w:bookmarkEnd w:id="22"/>
      <w:r>
        <w:t>Radev, S. T., Mertens, U</w:t>
      </w:r>
      <w:r>
        <w:t xml:space="preserve">. K., Voss, A., Ardizzone, L., &amp; Köthe, U. (2020). BayesFlow: Learning complex stochastic models with invertible neural networks. </w:t>
      </w:r>
      <w:r>
        <w:rPr>
          <w:i/>
          <w:iCs/>
        </w:rPr>
        <w:t>IEEE Transactions on Neural Networks and Learning Systems</w:t>
      </w:r>
      <w:r>
        <w:t xml:space="preserve">, </w:t>
      </w:r>
      <w:r>
        <w:rPr>
          <w:i/>
          <w:iCs/>
        </w:rPr>
        <w:t>33</w:t>
      </w:r>
      <w:r>
        <w:t>(4), 1452–1466.</w:t>
      </w:r>
    </w:p>
    <w:p w14:paraId="5A5B1379" w14:textId="77777777" w:rsidR="00F17857" w:rsidRDefault="00CA00EE" w:rsidP="0020594B">
      <w:pPr>
        <w:pStyle w:val="Bibliography"/>
        <w:spacing w:before="0" w:after="0"/>
      </w:pPr>
      <w:bookmarkStart w:id="24" w:name="ref-ratcliff1978theory"/>
      <w:bookmarkEnd w:id="23"/>
      <w:r>
        <w:t>Ratcliff, R. (1978). A theory of memory retrieval</w:t>
      </w:r>
      <w:r>
        <w:t xml:space="preserve">. </w:t>
      </w:r>
      <w:r>
        <w:rPr>
          <w:i/>
          <w:iCs/>
        </w:rPr>
        <w:t>Psychological Review</w:t>
      </w:r>
      <w:r>
        <w:t xml:space="preserve">, </w:t>
      </w:r>
      <w:r>
        <w:rPr>
          <w:i/>
          <w:iCs/>
        </w:rPr>
        <w:t>85</w:t>
      </w:r>
      <w:r>
        <w:t>(2), 59.</w:t>
      </w:r>
    </w:p>
    <w:p w14:paraId="7306F23A" w14:textId="77777777" w:rsidR="00F17857" w:rsidRDefault="00CA00EE" w:rsidP="0020594B">
      <w:pPr>
        <w:pStyle w:val="Bibliography"/>
        <w:spacing w:before="0" w:after="0"/>
      </w:pPr>
      <w:bookmarkStart w:id="25" w:name="ref-ratcliff2008diffusion"/>
      <w:bookmarkEnd w:id="24"/>
      <w:r>
        <w:t xml:space="preserve">Ratcliff, R., &amp; McKoon, G. (2008). The diffusion decision model: Theory and data for two-choice decision tasks. </w:t>
      </w:r>
      <w:r>
        <w:rPr>
          <w:i/>
          <w:iCs/>
        </w:rPr>
        <w:t>Neural Computation</w:t>
      </w:r>
      <w:r>
        <w:t xml:space="preserve">, </w:t>
      </w:r>
      <w:r>
        <w:rPr>
          <w:i/>
          <w:iCs/>
        </w:rPr>
        <w:t>20</w:t>
      </w:r>
      <w:r>
        <w:t>(4), 873–922.</w:t>
      </w:r>
    </w:p>
    <w:p w14:paraId="6C87A323" w14:textId="77777777" w:rsidR="00F17857" w:rsidRDefault="00CA00EE" w:rsidP="0020594B">
      <w:pPr>
        <w:pStyle w:val="Bibliography"/>
        <w:spacing w:before="0" w:after="0"/>
      </w:pPr>
      <w:bookmarkStart w:id="26" w:name="ref-ratcliff1998modeling"/>
      <w:bookmarkEnd w:id="25"/>
      <w:r>
        <w:t>Ratcliff, R., &amp; Rouder, J. N. (1998). Modeling response times for two-cho</w:t>
      </w:r>
      <w:r>
        <w:t xml:space="preserve">ice decisions. </w:t>
      </w:r>
      <w:r>
        <w:rPr>
          <w:i/>
          <w:iCs/>
        </w:rPr>
        <w:t>Psychological Science</w:t>
      </w:r>
      <w:r>
        <w:t xml:space="preserve">, </w:t>
      </w:r>
      <w:r>
        <w:rPr>
          <w:i/>
          <w:iCs/>
        </w:rPr>
        <w:t>9</w:t>
      </w:r>
      <w:r>
        <w:t>(5), 347–356.</w:t>
      </w:r>
    </w:p>
    <w:p w14:paraId="2A8A7086" w14:textId="77777777" w:rsidR="00F17857" w:rsidRDefault="00CA00EE" w:rsidP="0020594B">
      <w:pPr>
        <w:pStyle w:val="Bibliography"/>
        <w:spacing w:before="0" w:after="0"/>
      </w:pPr>
      <w:bookmarkStart w:id="27" w:name="ref-ratcliff2011effects"/>
      <w:bookmarkEnd w:id="26"/>
      <w:r>
        <w:t xml:space="preserve">Ratcliff, R., Thapar, A., &amp; McKoon, G. (2011). Effects of aging and IQ on item and associative memory. </w:t>
      </w:r>
      <w:r>
        <w:rPr>
          <w:i/>
          <w:iCs/>
        </w:rPr>
        <w:t>Journal of Experimental Psychology: General</w:t>
      </w:r>
      <w:r>
        <w:t xml:space="preserve">, </w:t>
      </w:r>
      <w:r>
        <w:rPr>
          <w:i/>
          <w:iCs/>
        </w:rPr>
        <w:t>140</w:t>
      </w:r>
      <w:r>
        <w:t>(3), 464.</w:t>
      </w:r>
    </w:p>
    <w:p w14:paraId="1C0B936F" w14:textId="77777777" w:rsidR="00F17857" w:rsidRDefault="00CA00EE" w:rsidP="0020594B">
      <w:pPr>
        <w:pStyle w:val="Bibliography"/>
        <w:spacing w:before="0" w:after="0"/>
      </w:pPr>
      <w:bookmarkStart w:id="28" w:name="ref-raven1981manual"/>
      <w:bookmarkEnd w:id="27"/>
      <w:r>
        <w:t>Raven, J. (1981). Manual for Raven’s progr</w:t>
      </w:r>
      <w:r>
        <w:t xml:space="preserve">essive matrices and Mill Hill vocabulary scales. </w:t>
      </w:r>
      <w:r>
        <w:rPr>
          <w:i/>
          <w:iCs/>
        </w:rPr>
        <w:t>(No Title)</w:t>
      </w:r>
      <w:r>
        <w:t>.</w:t>
      </w:r>
    </w:p>
    <w:p w14:paraId="0323B922" w14:textId="77777777" w:rsidR="00F17857" w:rsidRDefault="00CA00EE" w:rsidP="0020594B">
      <w:pPr>
        <w:pStyle w:val="Bibliography"/>
        <w:spacing w:before="0" w:after="0"/>
      </w:pPr>
      <w:bookmarkStart w:id="29" w:name="ref-R-lavaan"/>
      <w:bookmarkEnd w:id="28"/>
      <w:r>
        <w:lastRenderedPageBreak/>
        <w:t xml:space="preserve">Rosseel, Y. (2012). lavaan: An R package for structural equation modeling. </w:t>
      </w:r>
      <w:r>
        <w:rPr>
          <w:i/>
          <w:iCs/>
        </w:rPr>
        <w:t>Journal of Statistical Software</w:t>
      </w:r>
      <w:r>
        <w:t xml:space="preserve">, </w:t>
      </w:r>
      <w:r>
        <w:rPr>
          <w:i/>
          <w:iCs/>
        </w:rPr>
        <w:t>48</w:t>
      </w:r>
      <w:r>
        <w:t xml:space="preserve">(2), 1–36. </w:t>
      </w:r>
      <w:hyperlink r:id="rId12">
        <w:r>
          <w:rPr>
            <w:rStyle w:val="Hyperlink"/>
          </w:rPr>
          <w:t>https://doi.org/1</w:t>
        </w:r>
        <w:r>
          <w:rPr>
            <w:rStyle w:val="Hyperlink"/>
          </w:rPr>
          <w:t>0.18637/jss.v048.i02</w:t>
        </w:r>
      </w:hyperlink>
    </w:p>
    <w:p w14:paraId="0C81FC7C" w14:textId="77777777" w:rsidR="00F17857" w:rsidRDefault="00CA00EE" w:rsidP="0020594B">
      <w:pPr>
        <w:pStyle w:val="Bibliography"/>
        <w:spacing w:before="0" w:after="0"/>
      </w:pPr>
      <w:bookmarkStart w:id="30" w:name="ref-schmiedek2007individual"/>
      <w:bookmarkEnd w:id="29"/>
      <w:r>
        <w:t xml:space="preserve">Schmiedek, F., Oberauer, K., Wilhelm, O., Süß, H.-M., &amp; Wittmann, W. W. (2007). Individual differences in components of reaction time distributions and their relations to working memory and intelligence. </w:t>
      </w:r>
      <w:r>
        <w:rPr>
          <w:i/>
          <w:iCs/>
        </w:rPr>
        <w:t>Journal of Experimental Psychol</w:t>
      </w:r>
      <w:r>
        <w:rPr>
          <w:i/>
          <w:iCs/>
        </w:rPr>
        <w:t>ogy: General</w:t>
      </w:r>
      <w:r>
        <w:t xml:space="preserve">, </w:t>
      </w:r>
      <w:r>
        <w:rPr>
          <w:i/>
          <w:iCs/>
        </w:rPr>
        <w:t>136</w:t>
      </w:r>
      <w:r>
        <w:t>(3), 414.</w:t>
      </w:r>
    </w:p>
    <w:p w14:paraId="71BFDE30" w14:textId="77777777" w:rsidR="00F17857" w:rsidRDefault="00CA00EE" w:rsidP="0020594B">
      <w:pPr>
        <w:pStyle w:val="Bibliography"/>
        <w:spacing w:before="0" w:after="0"/>
      </w:pPr>
      <w:bookmarkStart w:id="31" w:name="ref-schubert2016trait"/>
      <w:bookmarkEnd w:id="30"/>
      <w:r>
        <w:t xml:space="preserve">Schubert, A.-L., Frischkorn, G. T., Hagemann, D., &amp; Voss, A. (2016). Trait characteristics of diffusion model parameters. </w:t>
      </w:r>
      <w:r>
        <w:rPr>
          <w:i/>
          <w:iCs/>
        </w:rPr>
        <w:t>Journal of Intelligence</w:t>
      </w:r>
      <w:r>
        <w:t xml:space="preserve">, </w:t>
      </w:r>
      <w:r>
        <w:rPr>
          <w:i/>
          <w:iCs/>
        </w:rPr>
        <w:t>4</w:t>
      </w:r>
      <w:r>
        <w:t>(3), 7.</w:t>
      </w:r>
    </w:p>
    <w:p w14:paraId="68BBD0A9" w14:textId="77777777" w:rsidR="00F17857" w:rsidRDefault="00CA00EE" w:rsidP="0020594B">
      <w:pPr>
        <w:pStyle w:val="Bibliography"/>
        <w:spacing w:before="0" w:after="0"/>
      </w:pPr>
      <w:bookmarkStart w:id="32" w:name="ref-schubert2017general"/>
      <w:bookmarkEnd w:id="31"/>
      <w:r>
        <w:t>Schubert, A.-L., Hagemann, D., &amp; Frischkorn, G. T. (2017). Is general int</w:t>
      </w:r>
      <w:r>
        <w:t xml:space="preserve">elligence little more than the speed of higher-order processing? </w:t>
      </w:r>
      <w:r>
        <w:rPr>
          <w:i/>
          <w:iCs/>
        </w:rPr>
        <w:t>Journal of Experimental Psychology: General</w:t>
      </w:r>
      <w:r>
        <w:t xml:space="preserve">, </w:t>
      </w:r>
      <w:r>
        <w:rPr>
          <w:i/>
          <w:iCs/>
        </w:rPr>
        <w:t>146</w:t>
      </w:r>
      <w:r>
        <w:t xml:space="preserve">(10), 1498–1512. </w:t>
      </w:r>
      <w:hyperlink r:id="rId13">
        <w:r>
          <w:rPr>
            <w:rStyle w:val="Hyperlink"/>
          </w:rPr>
          <w:t>https://doi.org/10.1037/xge0000325.supp</w:t>
        </w:r>
      </w:hyperlink>
    </w:p>
    <w:p w14:paraId="0840D06B" w14:textId="77777777" w:rsidR="00F17857" w:rsidRDefault="00CA00EE" w:rsidP="0020594B">
      <w:pPr>
        <w:pStyle w:val="Bibliography"/>
        <w:spacing w:before="0" w:after="0"/>
      </w:pPr>
      <w:bookmarkStart w:id="33" w:name="ref-schubert2015decomposing"/>
      <w:bookmarkEnd w:id="32"/>
      <w:r>
        <w:t xml:space="preserve">Schubert, A.-L., Hagemann, D., Voss, A., Schankin, A., &amp; Bergmann, K. (2015). Decomposing the relationship between mental speed and mental abilities. </w:t>
      </w:r>
      <w:r>
        <w:rPr>
          <w:i/>
          <w:iCs/>
        </w:rPr>
        <w:t>Intelligence</w:t>
      </w:r>
      <w:r>
        <w:t xml:space="preserve">, </w:t>
      </w:r>
      <w:r>
        <w:rPr>
          <w:i/>
          <w:iCs/>
        </w:rPr>
        <w:t>51</w:t>
      </w:r>
      <w:r>
        <w:t>, 28–46.</w:t>
      </w:r>
    </w:p>
    <w:p w14:paraId="3988575D" w14:textId="77777777" w:rsidR="00F17857" w:rsidRDefault="00CA00EE" w:rsidP="0020594B">
      <w:pPr>
        <w:pStyle w:val="Bibliography"/>
        <w:spacing w:before="0" w:after="0"/>
      </w:pPr>
      <w:bookmarkStart w:id="34" w:name="ref-sheppard2008intelligence"/>
      <w:bookmarkEnd w:id="33"/>
      <w:r>
        <w:t xml:space="preserve">Sheppard, L. D., &amp; Vernon, P. A. (2008). </w:t>
      </w:r>
      <w:r>
        <w:t xml:space="preserve">Intelligence and speed of information-processing: A review of 50 years of research. </w:t>
      </w:r>
      <w:r>
        <w:rPr>
          <w:i/>
          <w:iCs/>
        </w:rPr>
        <w:t>Personality and Individual Differences</w:t>
      </w:r>
      <w:r>
        <w:t xml:space="preserve">, </w:t>
      </w:r>
      <w:r>
        <w:rPr>
          <w:i/>
          <w:iCs/>
        </w:rPr>
        <w:t>44</w:t>
      </w:r>
      <w:r>
        <w:t>(3), 535–551.</w:t>
      </w:r>
    </w:p>
    <w:p w14:paraId="3E8C50FE" w14:textId="77777777" w:rsidR="00F17857" w:rsidRDefault="00CA00EE" w:rsidP="0020594B">
      <w:pPr>
        <w:pStyle w:val="Bibliography"/>
        <w:spacing w:before="0" w:after="0"/>
      </w:pPr>
      <w:bookmarkStart w:id="35" w:name="ref-talts2018validating"/>
      <w:bookmarkEnd w:id="34"/>
      <w:r>
        <w:t xml:space="preserve">Talts, S., Betancourt, M., Simpson, D., Vehtari, A., &amp; Gelman, A. (2018). Validating Bayesian inference algorithms with simulation-based calibration. </w:t>
      </w:r>
      <w:r>
        <w:rPr>
          <w:i/>
          <w:iCs/>
        </w:rPr>
        <w:t>arXiv Preprint arXiv:1804.06788</w:t>
      </w:r>
      <w:r>
        <w:t>.</w:t>
      </w:r>
    </w:p>
    <w:p w14:paraId="280C01AF" w14:textId="77777777" w:rsidR="00F17857" w:rsidRDefault="00CA00EE" w:rsidP="0020594B">
      <w:pPr>
        <w:pStyle w:val="Bibliography"/>
        <w:spacing w:before="0" w:after="0"/>
      </w:pPr>
      <w:bookmarkStart w:id="36" w:name="ref-voss2019sequential"/>
      <w:bookmarkEnd w:id="35"/>
      <w:r>
        <w:t>Voss, A., Lerche, V., Mertens, U., &amp; Voss, J. (2019). Sequential sampling</w:t>
      </w:r>
      <w:r>
        <w:t xml:space="preserve"> models with variable boundaries and non-normal noise: A comparison of six models. </w:t>
      </w:r>
      <w:r>
        <w:rPr>
          <w:i/>
          <w:iCs/>
        </w:rPr>
        <w:t>Psychonomic Bulletin &amp; Review</w:t>
      </w:r>
      <w:r>
        <w:t xml:space="preserve">, </w:t>
      </w:r>
      <w:r>
        <w:rPr>
          <w:i/>
          <w:iCs/>
        </w:rPr>
        <w:t>26</w:t>
      </w:r>
      <w:r>
        <w:t>, 813–832.</w:t>
      </w:r>
    </w:p>
    <w:p w14:paraId="6FA94F24" w14:textId="77777777" w:rsidR="00F17857" w:rsidRDefault="00CA00EE" w:rsidP="0020594B">
      <w:pPr>
        <w:pStyle w:val="Bibliography"/>
        <w:spacing w:before="0" w:after="0"/>
      </w:pPr>
      <w:bookmarkStart w:id="37" w:name="ref-R-tidyverse"/>
      <w:bookmarkEnd w:id="36"/>
      <w:r>
        <w:t>Wickham, H., Averick, M., Bryan, J., Chang, W., McGowan, L. D., François, R., Grolemund, G., Hayes, A., Henry, L., Hester, J., Ku</w:t>
      </w:r>
      <w:r>
        <w:t xml:space="preserve">hn, M., Pedersen, T. L., Miller, E., Bache, S. M., Müller, K., Ooms, J., Robinson, D., Seidel, D. P., Spinu, V., … Yutani, H. (2019). Welcome to the tidyverse. </w:t>
      </w:r>
      <w:r>
        <w:rPr>
          <w:i/>
          <w:iCs/>
        </w:rPr>
        <w:t>Journal of Open Source Software</w:t>
      </w:r>
      <w:r>
        <w:t xml:space="preserve">, </w:t>
      </w:r>
      <w:r>
        <w:rPr>
          <w:i/>
          <w:iCs/>
        </w:rPr>
        <w:t>4</w:t>
      </w:r>
      <w:r>
        <w:t xml:space="preserve">(43), 1686. </w:t>
      </w:r>
      <w:hyperlink r:id="rId14">
        <w:r>
          <w:rPr>
            <w:rStyle w:val="Hyperlink"/>
          </w:rPr>
          <w:t>https://doi.org/10.21105/joss.01686</w:t>
        </w:r>
      </w:hyperlink>
    </w:p>
    <w:p w14:paraId="4D4E1D9A" w14:textId="77777777" w:rsidR="00F17857" w:rsidRDefault="00CA00EE" w:rsidP="0020594B">
      <w:pPr>
        <w:pStyle w:val="Bibliography"/>
        <w:spacing w:before="0" w:after="0"/>
      </w:pPr>
      <w:bookmarkStart w:id="38" w:name="ref-wieschen2020jumping"/>
      <w:bookmarkEnd w:id="37"/>
      <w:r>
        <w:lastRenderedPageBreak/>
        <w:t xml:space="preserve">Wieschen, E. M., Voss, A., &amp; Radev, S. (2020). Jumping to conclusion? A lévy flight model of decision making. </w:t>
      </w:r>
      <w:r>
        <w:rPr>
          <w:i/>
          <w:iCs/>
        </w:rPr>
        <w:t>The Quantitative Methods for Psychology</w:t>
      </w:r>
      <w:r>
        <w:t xml:space="preserve">, </w:t>
      </w:r>
      <w:r>
        <w:rPr>
          <w:i/>
          <w:iCs/>
        </w:rPr>
        <w:t>16</w:t>
      </w:r>
      <w:r>
        <w:t>(2), 120–132.</w:t>
      </w:r>
    </w:p>
    <w:p w14:paraId="48D26ACC" w14:textId="77777777" w:rsidR="00F17857" w:rsidRDefault="00CA00EE" w:rsidP="0020594B">
      <w:pPr>
        <w:pStyle w:val="Heading1"/>
        <w:spacing w:before="0"/>
      </w:pPr>
      <w:bookmarkStart w:id="39" w:name="appendix"/>
      <w:bookmarkEnd w:id="15"/>
      <w:bookmarkEnd w:id="17"/>
      <w:bookmarkEnd w:id="38"/>
      <w:r>
        <w:t>Appendix</w:t>
      </w:r>
    </w:p>
    <w:p w14:paraId="4B57E362" w14:textId="77777777" w:rsidR="00F17857" w:rsidRDefault="00CA00EE" w:rsidP="0020594B">
      <w:pPr>
        <w:pStyle w:val="CaptionedFigure"/>
        <w:framePr w:wrap="notBeside"/>
        <w:spacing w:before="0" w:after="0"/>
      </w:pPr>
      <w:r>
        <w:rPr>
          <w:noProof/>
        </w:rPr>
        <w:drawing>
          <wp:inline distT="0" distB="0" distL="0" distR="0" wp14:anchorId="1BA646CC" wp14:editId="54F6B3A9">
            <wp:extent cx="5969000" cy="1175094"/>
            <wp:effectExtent l="0" t="0" r="0" b="0"/>
            <wp:docPr id="73" name="Picture" descr="Figure 3: Empirical cumulative density functions of rank statistics"/>
            <wp:cNvGraphicFramePr/>
            <a:graphic xmlns:a="http://schemas.openxmlformats.org/drawingml/2006/main">
              <a:graphicData uri="http://schemas.openxmlformats.org/drawingml/2006/picture">
                <pic:pic xmlns:pic="http://schemas.openxmlformats.org/drawingml/2006/picture">
                  <pic:nvPicPr>
                    <pic:cNvPr id="74" name="Picture" descr="images/bias_plot.png"/>
                    <pic:cNvPicPr>
                      <a:picLocks noChangeAspect="1" noChangeArrowheads="1"/>
                    </pic:cNvPicPr>
                  </pic:nvPicPr>
                  <pic:blipFill>
                    <a:blip r:embed="rId15"/>
                    <a:stretch>
                      <a:fillRect/>
                    </a:stretch>
                  </pic:blipFill>
                  <pic:spPr bwMode="auto">
                    <a:xfrm>
                      <a:off x="0" y="0"/>
                      <a:ext cx="5969000" cy="1175094"/>
                    </a:xfrm>
                    <a:prstGeom prst="rect">
                      <a:avLst/>
                    </a:prstGeom>
                    <a:noFill/>
                    <a:ln w="9525">
                      <a:noFill/>
                      <a:headEnd/>
                      <a:tailEnd/>
                    </a:ln>
                  </pic:spPr>
                </pic:pic>
              </a:graphicData>
            </a:graphic>
          </wp:inline>
        </w:drawing>
      </w:r>
    </w:p>
    <w:p w14:paraId="05BB0730" w14:textId="77777777" w:rsidR="00F17857" w:rsidRDefault="00CA00EE" w:rsidP="0020594B">
      <w:pPr>
        <w:pStyle w:val="ImageCaption"/>
        <w:spacing w:before="0" w:after="0"/>
      </w:pPr>
      <w:bookmarkStart w:id="40" w:name="fig:results-bf-bias"/>
      <w:bookmarkEnd w:id="40"/>
      <w:r>
        <w:t>Figure 3: Empirical cumulative densit</w:t>
      </w:r>
      <w:r>
        <w:t>y functions of rank statistics</w:t>
      </w:r>
    </w:p>
    <w:p w14:paraId="730F7515" w14:textId="77777777" w:rsidR="00F17857" w:rsidRDefault="00CA00EE" w:rsidP="0020594B">
      <w:pPr>
        <w:pStyle w:val="CaptionedFigure"/>
        <w:framePr w:wrap="notBeside"/>
        <w:spacing w:before="0" w:after="0"/>
      </w:pPr>
      <w:r>
        <w:rPr>
          <w:noProof/>
        </w:rPr>
        <w:drawing>
          <wp:inline distT="0" distB="0" distL="0" distR="0" wp14:anchorId="1757416C" wp14:editId="09759CB6">
            <wp:extent cx="5969000" cy="1170392"/>
            <wp:effectExtent l="0" t="0" r="0" b="0"/>
            <wp:docPr id="77" name="Picture" descr="Figure 4: Recovery of true model parameters"/>
            <wp:cNvGraphicFramePr/>
            <a:graphic xmlns:a="http://schemas.openxmlformats.org/drawingml/2006/main">
              <a:graphicData uri="http://schemas.openxmlformats.org/drawingml/2006/picture">
                <pic:pic xmlns:pic="http://schemas.openxmlformats.org/drawingml/2006/picture">
                  <pic:nvPicPr>
                    <pic:cNvPr id="78" name="Picture" descr="images/recovery_plot.png"/>
                    <pic:cNvPicPr>
                      <a:picLocks noChangeAspect="1" noChangeArrowheads="1"/>
                    </pic:cNvPicPr>
                  </pic:nvPicPr>
                  <pic:blipFill>
                    <a:blip r:embed="rId16"/>
                    <a:stretch>
                      <a:fillRect/>
                    </a:stretch>
                  </pic:blipFill>
                  <pic:spPr bwMode="auto">
                    <a:xfrm>
                      <a:off x="0" y="0"/>
                      <a:ext cx="5969000" cy="1170392"/>
                    </a:xfrm>
                    <a:prstGeom prst="rect">
                      <a:avLst/>
                    </a:prstGeom>
                    <a:noFill/>
                    <a:ln w="9525">
                      <a:noFill/>
                      <a:headEnd/>
                      <a:tailEnd/>
                    </a:ln>
                  </pic:spPr>
                </pic:pic>
              </a:graphicData>
            </a:graphic>
          </wp:inline>
        </w:drawing>
      </w:r>
    </w:p>
    <w:p w14:paraId="330B8CC2" w14:textId="77777777" w:rsidR="00F17857" w:rsidRDefault="00CA00EE" w:rsidP="0020594B">
      <w:pPr>
        <w:pStyle w:val="ImageCaption"/>
        <w:spacing w:before="0" w:after="0"/>
      </w:pPr>
      <w:bookmarkStart w:id="41" w:name="fig:results-bf-recovery"/>
      <w:bookmarkEnd w:id="41"/>
      <w:r>
        <w:t>Figure 4: Recovery of true model parameters</w:t>
      </w:r>
    </w:p>
    <w:p w14:paraId="5D23B821" w14:textId="77777777" w:rsidR="00F17857" w:rsidRDefault="00CA00EE" w:rsidP="0020594B">
      <w:pPr>
        <w:pStyle w:val="CaptionedFigure"/>
        <w:framePr w:wrap="notBeside"/>
        <w:spacing w:before="0" w:after="0"/>
      </w:pPr>
      <w:r>
        <w:rPr>
          <w:noProof/>
        </w:rPr>
        <w:drawing>
          <wp:inline distT="0" distB="0" distL="0" distR="0" wp14:anchorId="0009A8BF" wp14:editId="0D9B4476">
            <wp:extent cx="5969000" cy="2867386"/>
            <wp:effectExtent l="0" t="0" r="0" b="0"/>
            <wp:docPr id="81" name="Picture" descr="Figure 5: Correlation matrix of behavioral data and model parameters. Task and condition labels are omitted to improve readability"/>
            <wp:cNvGraphicFramePr/>
            <a:graphic xmlns:a="http://schemas.openxmlformats.org/drawingml/2006/main">
              <a:graphicData uri="http://schemas.openxmlformats.org/drawingml/2006/picture">
                <pic:pic xmlns:pic="http://schemas.openxmlformats.org/drawingml/2006/picture">
                  <pic:nvPicPr>
                    <pic:cNvPr id="82" name="Picture" descr="images/corplot.png"/>
                    <pic:cNvPicPr>
                      <a:picLocks noChangeAspect="1" noChangeArrowheads="1"/>
                    </pic:cNvPicPr>
                  </pic:nvPicPr>
                  <pic:blipFill>
                    <a:blip r:embed="rId17"/>
                    <a:stretch>
                      <a:fillRect/>
                    </a:stretch>
                  </pic:blipFill>
                  <pic:spPr bwMode="auto">
                    <a:xfrm>
                      <a:off x="0" y="0"/>
                      <a:ext cx="5969000" cy="2867386"/>
                    </a:xfrm>
                    <a:prstGeom prst="rect">
                      <a:avLst/>
                    </a:prstGeom>
                    <a:noFill/>
                    <a:ln w="9525">
                      <a:noFill/>
                      <a:headEnd/>
                      <a:tailEnd/>
                    </a:ln>
                  </pic:spPr>
                </pic:pic>
              </a:graphicData>
            </a:graphic>
          </wp:inline>
        </w:drawing>
      </w:r>
    </w:p>
    <w:p w14:paraId="3E5BB908" w14:textId="77777777" w:rsidR="00F17857" w:rsidRDefault="00CA00EE" w:rsidP="0020594B">
      <w:pPr>
        <w:pStyle w:val="ImageCaption"/>
        <w:spacing w:before="0" w:after="0"/>
      </w:pPr>
      <w:bookmarkStart w:id="42" w:name="fig:results-corr-matrix"/>
      <w:bookmarkEnd w:id="42"/>
      <w:r>
        <w:t>Figure 5: Correlation matrix of behavioral data and model parameters. Task and condition labels are omitted to improve readability</w:t>
      </w:r>
      <w:bookmarkEnd w:id="39"/>
    </w:p>
    <w:sectPr w:rsidR="00F17857" w:rsidSect="00084144">
      <w:headerReference w:type="even" r:id="rId18"/>
      <w:headerReference w:type="default" r:id="rId19"/>
      <w:headerReference w:type="first" r:id="rId20"/>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DA64" w14:textId="77777777" w:rsidR="00CA00EE" w:rsidRDefault="00CA00EE">
      <w:pPr>
        <w:spacing w:before="0" w:after="0" w:line="240" w:lineRule="auto"/>
      </w:pPr>
      <w:r>
        <w:separator/>
      </w:r>
    </w:p>
  </w:endnote>
  <w:endnote w:type="continuationSeparator" w:id="0">
    <w:p w14:paraId="663719C7" w14:textId="77777777" w:rsidR="00CA00EE" w:rsidRDefault="00CA00E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55374" w14:textId="77777777" w:rsidR="00CA00EE" w:rsidRDefault="00CA00EE">
      <w:r>
        <w:separator/>
      </w:r>
    </w:p>
  </w:footnote>
  <w:footnote w:type="continuationSeparator" w:id="0">
    <w:p w14:paraId="26E720CB" w14:textId="77777777" w:rsidR="00CA00EE" w:rsidRDefault="00CA00EE">
      <w:r>
        <w:continuationSeparator/>
      </w:r>
    </w:p>
  </w:footnote>
  <w:footnote w:id="1">
    <w:p w14:paraId="3CE03F2A" w14:textId="77777777" w:rsidR="00F17857" w:rsidRDefault="00CA00EE">
      <w:pPr>
        <w:pStyle w:val="FootnoteText"/>
      </w:pPr>
      <w:r>
        <w:rPr>
          <w:rStyle w:val="FootnoteReference"/>
        </w:rPr>
        <w:footnoteRef/>
      </w:r>
      <w:r>
        <w:t xml:space="preserve"> We, furthermore, used the R-packages </w:t>
      </w:r>
      <w:r>
        <w:rPr>
          <w:i/>
          <w:iCs/>
        </w:rPr>
        <w:t>lavaan</w:t>
      </w:r>
      <w:r>
        <w:t xml:space="preserve"> (Version 0.6.18; </w:t>
      </w:r>
      <w:hyperlink w:anchor="ref-R-lavaan">
        <w:r>
          <w:rPr>
            <w:rStyle w:val="Hyperlink"/>
          </w:rPr>
          <w:t>Rosseel, 2012</w:t>
        </w:r>
      </w:hyperlink>
      <w:r>
        <w:t xml:space="preserve">), </w:t>
      </w:r>
      <w:r>
        <w:rPr>
          <w:i/>
          <w:iCs/>
        </w:rPr>
        <w:t>papaja</w:t>
      </w:r>
      <w:r>
        <w:t xml:space="preserve"> (Version 0.1.2; </w:t>
      </w:r>
      <w:hyperlink w:anchor="ref-R-papaja">
        <w:r>
          <w:rPr>
            <w:rStyle w:val="Hyperlink"/>
          </w:rPr>
          <w:t>Aust &amp; Barth, 2023</w:t>
        </w:r>
      </w:hyperlink>
      <w:r>
        <w:t xml:space="preserve">), and </w:t>
      </w:r>
      <w:r>
        <w:rPr>
          <w:i/>
          <w:iCs/>
        </w:rPr>
        <w:t>t</w:t>
      </w:r>
      <w:r>
        <w:rPr>
          <w:i/>
          <w:iCs/>
        </w:rPr>
        <w:t>idyverse</w:t>
      </w:r>
      <w:r>
        <w:t xml:space="preserve"> (Version 2.0.0; </w:t>
      </w:r>
      <w:hyperlink w:anchor="ref-R-tidyverse">
        <w:r>
          <w:rPr>
            <w:rStyle w:val="Hyperlink"/>
          </w:rPr>
          <w:t>Wickham et al., 2019</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7FB4BDD4" w14:textId="77777777" w:rsidR="00AF36ED" w:rsidRDefault="00CA00EE"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E369B9" w14:textId="77777777" w:rsidR="00AF36ED" w:rsidRDefault="00CA00EE"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170F7D47" w14:textId="77777777" w:rsidR="00AF36ED" w:rsidRDefault="00CA00EE"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45C06B" w14:textId="77777777" w:rsidR="00AF36ED" w:rsidRPr="00A05772" w:rsidRDefault="00CA00EE" w:rsidP="00693388">
    <w:pPr>
      <w:pStyle w:val="Header"/>
      <w:ind w:right="360"/>
    </w:pPr>
    <w:r>
      <w:t>JUMP AROUND!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3C9347D5" w14:textId="77777777" w:rsidR="00DA0F6A" w:rsidRDefault="00CA00EE"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37855A" w14:textId="77777777" w:rsidR="00CB20D0" w:rsidRPr="00A05772" w:rsidRDefault="00CA00EE" w:rsidP="00084144">
    <w:pPr>
      <w:pStyle w:val="Header"/>
      <w:ind w:right="360"/>
    </w:pPr>
    <w:r>
      <w:t xml:space="preserve">Running head: </w:t>
    </w:r>
    <w:r>
      <w:t>JUMP AROUND!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1994828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2EC9CA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C52434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27C1EF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7EFC042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218727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24C04FB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2566E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DF6744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D1E8A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4F4C56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94A033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13"/>
  </w:num>
  <w:num w:numId="3">
    <w:abstractNumId w:val="14"/>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4"/>
  </w:num>
  <w:num w:numId="15">
    <w:abstractNumId w:val="0"/>
  </w:num>
  <w:num w:numId="16">
    <w:abstractNumId w:val="0"/>
  </w:num>
  <w:num w:numId="17">
    <w:abstractNumId w:val="11"/>
  </w:num>
  <w:num w:numId="18">
    <w:abstractNumId w:val="12"/>
  </w:num>
  <w:num w:numId="19">
    <w:abstractNumId w:val="11"/>
  </w:num>
  <w:num w:numId="20">
    <w:abstractNumId w:val="12"/>
  </w:num>
  <w:num w:numId="21">
    <w:abstractNumId w:val="11"/>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7857"/>
    <w:rsid w:val="001C2E71"/>
    <w:rsid w:val="0020594B"/>
    <w:rsid w:val="007929B6"/>
    <w:rsid w:val="00CA00EE"/>
    <w:rsid w:val="00F1785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59EB1"/>
  <w15:docId w15:val="{BF7180BE-C7E5-4CB3-A3A9-B9E721186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25AA9"/>
    <w:pPr>
      <w:suppressLineNumbers/>
      <w:spacing w:before="0"/>
    </w:pPr>
  </w:style>
  <w:style w:type="table" w:customStyle="1" w:styleId="Table">
    <w:name w:val="Table"/>
    <w:basedOn w:val="TableNormal"/>
    <w:uiPriority w:val="99"/>
    <w:rsid w:val="00435F1A"/>
    <w:pPr>
      <w:suppressLineNumbers/>
      <w:spacing w:after="240"/>
    </w:pPr>
    <w:rPr>
      <w:rFonts w:ascii="Times New Roman" w:hAnsi="Times New Roman"/>
    </w:rPr>
    <w:tblPr>
      <w:jc w:val="center"/>
      <w:tblBorders>
        <w:top w:val="single" w:sz="12" w:space="0" w:color="auto"/>
        <w:bottom w:val="single" w:sz="4" w:space="0" w:color="auto"/>
      </w:tblBorders>
    </w:tblPr>
    <w:trPr>
      <w:jc w:val="center"/>
    </w:tr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6E6812"/>
    <w:pPr>
      <w:keepNext/>
      <w:suppressLineNumbers/>
      <w:spacing w:before="240"/>
    </w:pPr>
    <w:rPr>
      <w:i w:val="0"/>
    </w:rPr>
  </w:style>
  <w:style w:type="paragraph" w:customStyle="1" w:styleId="ImageCaption">
    <w:name w:val="Image Caption"/>
    <w:basedOn w:val="Caption"/>
    <w:rsid w:val="009E05DE"/>
    <w:pPr>
      <w:keepLines/>
      <w:suppressLineNumbers/>
      <w:spacing w:after="600"/>
    </w:pPr>
    <w:rPr>
      <w:i w:val="0"/>
    </w:rPr>
  </w:style>
  <w:style w:type="paragraph" w:customStyle="1" w:styleId="Figure">
    <w:name w:val="Figure"/>
    <w:basedOn w:val="Normal"/>
    <w:rsid w:val="003D36D1"/>
    <w:pPr>
      <w:framePr w:wrap="notBeside" w:vAnchor="text" w:hAnchor="text" w:xAlign="center" w:y="1"/>
      <w:suppressLineNumbers/>
      <w:jc w:val="center"/>
    </w:pPr>
  </w:style>
  <w:style w:type="paragraph" w:customStyle="1" w:styleId="CaptionedFigure">
    <w:name w:val="Captioned Figure"/>
    <w:basedOn w:val="Figure"/>
    <w:rsid w:val="003D36D1"/>
    <w:pPr>
      <w:keepNext/>
      <w:framePr w:wrap="notBeside"/>
      <w:spacing w:before="240" w:after="12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paragraph" w:customStyle="1" w:styleId="table-note">
    <w:name w:val="table-note"/>
    <w:basedOn w:val="Compact"/>
    <w:qFormat/>
    <w:rsid w:val="003D36D1"/>
    <w:pPr>
      <w:suppressLineNumbers/>
    </w:pPr>
  </w:style>
  <w:style w:type="character" w:styleId="LineNumber">
    <w:name w:val="line number"/>
    <w:basedOn w:val="DefaultParagraphFont"/>
    <w:semiHidden/>
    <w:unhideWhenUsed/>
    <w:rsid w:val="003D36D1"/>
  </w:style>
  <w:style w:type="paragraph" w:customStyle="1" w:styleId="authornote">
    <w:name w:val="authornote"/>
    <w:basedOn w:val="BodyText"/>
    <w:qFormat/>
    <w:rsid w:val="00EB1F7E"/>
    <w:pPr>
      <w:framePr w:wrap="notBeside" w:hAnchor="text" w:yAlign="bottom"/>
    </w:pPr>
  </w:style>
  <w:style w:type="paragraph" w:customStyle="1" w:styleId="authornote-title">
    <w:name w:val="authornote-title"/>
    <w:basedOn w:val="Author"/>
    <w:qFormat/>
    <w:rsid w:val="00EB1F7E"/>
    <w:pPr>
      <w:framePr w:wrap="notBeside" w:hAnchor="text" w:yAlign="bottom"/>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37/xge0000325.sup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ven.lesche@stud.uni-heidelberg.de" TargetMode="External"/><Relationship Id="rId12" Type="http://schemas.openxmlformats.org/officeDocument/2006/relationships/hyperlink" Target="https://doi.org/10.18637/jss.v048.i02"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github.com/crsh/papaja"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21105/joss.01686"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3040</Words>
  <Characters>17330</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Distorted estimates of implicit and explicit learning in applications of the process-dissociation procedure to the SRT task</vt:lpstr>
    </vt:vector>
  </TitlesOfParts>
  <Manager/>
  <Company/>
  <LinksUpToDate>false</LinksUpToDate>
  <CharactersWithSpaces>20330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Jump around! An investigation of the relationship between intelligence and the alpha parameter of the Levy-Flight Model</dc:title>
  <dc:creator/>
  <cp:keywords/>
  <cp:lastModifiedBy>Sven</cp:lastModifiedBy>
  <cp:revision>4</cp:revision>
  <dcterms:created xsi:type="dcterms:W3CDTF">2024-07-22T10:55:00Z</dcterms:created>
  <dcterms:modified xsi:type="dcterms:W3CDTF">2024-07-22T10:58:00Z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Author Notes go here.</vt:lpwstr>
  </property>
  <property fmtid="{D5CDD505-2E9C-101B-9397-08002B2CF9AE}" pid="4" name="bibliography">
    <vt:lpwstr/>
  </property>
  <property fmtid="{D5CDD505-2E9C-101B-9397-08002B2CF9AE}" pid="5" name="classoption">
    <vt:lpwstr>man</vt:lpwstr>
  </property>
  <property fmtid="{D5CDD505-2E9C-101B-9397-08002B2CF9AE}" pid="6" name="csl">
    <vt:lpwstr>C:\Users\Sven\AppData\Local\R\win-library\4.3\papaja\rmd\apa7.csl</vt:lpwstr>
  </property>
  <property fmtid="{D5CDD505-2E9C-101B-9397-08002B2CF9AE}" pid="7" name="documentclass">
    <vt:lpwstr>apa7</vt:lpwstr>
  </property>
  <property fmtid="{D5CDD505-2E9C-101B-9397-08002B2CF9AE}" pid="8" name="draft">
    <vt:lpwstr>False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False</vt:lpwstr>
  </property>
  <property fmtid="{D5CDD505-2E9C-101B-9397-08002B2CF9AE}" pid="14" name="link-citations">
    <vt:lpwstr>True</vt:lpwstr>
  </property>
  <property fmtid="{D5CDD505-2E9C-101B-9397-08002B2CF9AE}" pid="15" name="mask">
    <vt:lpwstr>False</vt:lpwstr>
  </property>
  <property fmtid="{D5CDD505-2E9C-101B-9397-08002B2CF9AE}" pid="16" name="output">
    <vt:lpwstr>papaja::apa6_word</vt:lpwstr>
  </property>
  <property fmtid="{D5CDD505-2E9C-101B-9397-08002B2CF9AE}" pid="17" name="shorttitle">
    <vt:lpwstr>Jump around!</vt:lpwstr>
  </property>
  <property fmtid="{D5CDD505-2E9C-101B-9397-08002B2CF9AE}" pid="18" name="tablelist">
    <vt:lpwstr>False</vt:lpwstr>
  </property>
</Properties>
</file>