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6"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one of each of the two of the possible types,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take the grand average and use the specific window in which the component of interest occurs to generate a template. The grand average has a higher signal-to-noise ratio than any individual subject-level ERP while still being influenced by experiment-specific changes in component morphology.</w:t>
      </w:r>
    </w:p>
    <w:p>
      <w:pPr>
        <w:pStyle w:val="Textkrper"/>
      </w:pPr>
      <w:r>
        <w:t xml:space="preserve">The grand average is a prime candidate for an experiment-specific template. It is by definition the average of all subject-level ERPs and thus minimizes the sum of squared deviations between each subject-level ERP and itself. Thus, across all subjects, it is the best approximation for each subject-level ERP. Using the grand average to gain insight into subject-level ERPs is not uncommon,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variability is introduced through (linear) transformations of the template and generates versions of the grand average as a template with different amplitudes and locations of the component of interest. Crudely, each version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3" w:name="mapping-individual-differences"/>
    <w:p>
      <w:pPr>
        <w:pStyle w:val="berschrift2"/>
      </w:pPr>
      <w:r>
        <w:t xml:space="preserve">Mapping individual differences</w:t>
      </w:r>
    </w:p>
    <w:p>
      <w:pPr>
        <w:pStyle w:val="FirstParagraph"/>
      </w:pPr>
      <w:r>
        <w:t xml:space="preserve">We use transformations of our template to investigate individual differences in the overall amplitude of the signal and the latency of ERP components. 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Whereas the matching procedure is based on the entire template, we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3"/>
    <w:bookmarkStart w:id="34"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4"/>
    <w:bookmarkStart w:id="35"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5"/>
    <w:bookmarkEnd w:id="36"/>
    <w:bookmarkStart w:id="44"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7"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7"/>
    <w:bookmarkStart w:id="39"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we only need to optimize one parameter, we can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bookmarkStart w:id="38" w:name="recovering-subject-level-latencies"/>
    <w:p>
      <w:pPr>
        <w:pStyle w:val="berschrift3"/>
      </w:pPr>
      <w:r>
        <w:t xml:space="preserve">Recovering subject-level latencies.</w:t>
      </w:r>
    </w:p>
    <w:p>
      <w:pPr>
        <w:pStyle w:val="FirstParagraph"/>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8"/>
    <w:bookmarkEnd w:id="39"/>
    <w:bookmarkStart w:id="43"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We chose to use the correlation as our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1" name="Picture"/>
            <a:graphic>
              <a:graphicData uri="http://schemas.openxmlformats.org/drawingml/2006/picture">
                <pic:pic>
                  <pic:nvPicPr>
                    <pic:cNvPr descr="images/review_gui_example.png" id="42" name="Picture"/>
                    <pic:cNvPicPr>
                      <a:picLocks noChangeArrowheads="1" noChangeAspect="1"/>
                    </pic:cNvPicPr>
                  </pic:nvPicPr>
                  <pic:blipFill>
                    <a:blip r:embed="rId40"/>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3"/>
    <w:bookmarkEnd w:id="44"/>
    <w:bookmarkStart w:id="55"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5"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5"/>
    <w:bookmarkStart w:id="49"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6"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6"/>
    <w:bookmarkStart w:id="47"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7"/>
    <w:bookmarkStart w:id="48"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8"/>
    <w:bookmarkEnd w:id="49"/>
    <w:bookmarkStart w:id="50"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0"/>
    <w:bookmarkStart w:id="51"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1"/>
    <w:bookmarkStart w:id="53"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2"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2"/>
    <w:bookmarkEnd w:id="53"/>
    <w:bookmarkStart w:id="54"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4"/>
    <w:bookmarkEnd w:id="55"/>
    <w:bookmarkStart w:id="63"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6"/>
      </w:r>
      <w:r>
        <w:t xml:space="preserve">.</w:t>
      </w:r>
    </w:p>
    <w:bookmarkStart w:id="57"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7"/>
    <w:bookmarkStart w:id="58"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8"/>
    <w:bookmarkStart w:id="5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59"/>
    <w:bookmarkStart w:id="60"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.14,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0"/>
    <w:bookmarkStart w:id="61"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1"/>
    <w:bookmarkStart w:id="62"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w:t>
      </w:r>
    </w:p>
    <w:bookmarkEnd w:id="62"/>
    <w:bookmarkEnd w:id="63"/>
    <w:bookmarkStart w:id="71" w:name="discussion"/>
    <w:p>
      <w:pPr>
        <w:pStyle w:val="berschrift1"/>
      </w:pPr>
      <w:r>
        <w:t xml:space="preserve">Discussion</w:t>
      </w:r>
    </w:p>
    <w:p>
      <w:pPr>
        <w:pStyle w:val="FirstParagraph"/>
      </w:pPr>
      <w:r>
        <w:t xml:space="preserve">Our newly proposed template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.9044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 $r_{max} =</w:t>
      </w:r>
      <w:r>
        <w:t xml:space="preserve"> </w:t>
      </w:r>
      <w:r>
        <w:t xml:space="preserve"> </w:t>
      </w:r>
      <w:r>
        <w:t xml:space="preserve">= $ 0.92 [REF].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7"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5" name="Picture"/>
            <a:graphic>
              <a:graphicData uri="http://schemas.openxmlformats.org/drawingml/2006/picture">
                <pic:pic>
                  <pic:nvPicPr>
                    <pic:cNvPr descr="images/only_negative_signal_example.png" id="66" name="Picture"/>
                    <pic:cNvPicPr>
                      <a:picLocks noChangeArrowheads="1" noChangeAspect="1"/>
                    </pic:cNvPicPr>
                  </pic:nvPicPr>
                  <pic:blipFill>
                    <a:blip r:embed="rId64"/>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7"/>
    <w:bookmarkStart w:id="68"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is to be conducted, the cut-off value adjusted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68"/>
    <w:bookmarkStart w:id="69"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latency can only be shifted by also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69"/>
    <w:bookmarkStart w:id="70"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enabling us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 Finding an analytical solution would be ideal, but exceeds the scope of this body of work.</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 when determining the optimal set of transformation parameters.</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70"/>
    <w:bookmarkEnd w:id="71"/>
    <w:bookmarkStart w:id="72"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2"/>
    <w:bookmarkStart w:id="151" w:name="references"/>
    <w:p>
      <w:pPr>
        <w:pStyle w:val="berschrift1"/>
      </w:pPr>
      <w:r>
        <w:t xml:space="preserve">References</w:t>
      </w:r>
    </w:p>
    <w:bookmarkStart w:id="150" w:name="refs"/>
    <w:bookmarkStart w:id="73"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3"/>
    <w:bookmarkStart w:id="7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4">
        <w:r>
          <w:rPr>
            <w:rStyle w:val="Hyperlink"/>
          </w:rPr>
          <w:t xml:space="preserve">https://github.com/crsh/papaja</w:t>
        </w:r>
      </w:hyperlink>
    </w:p>
    <w:bookmarkEnd w:id="75"/>
    <w:bookmarkStart w:id="76"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6"/>
    <w:bookmarkStart w:id="77"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7"/>
    <w:bookmarkStart w:id="78"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78"/>
    <w:bookmarkStart w:id="79"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79"/>
    <w:bookmarkStart w:id="80"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0"/>
    <w:bookmarkStart w:id="82"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1">
        <w:r>
          <w:rPr>
            <w:rStyle w:val="Hyperlink"/>
          </w:rPr>
          <w:t xml:space="preserve">https://doi.org/10.1111/psyp.12001</w:t>
        </w:r>
      </w:hyperlink>
    </w:p>
    <w:bookmarkEnd w:id="82"/>
    <w:bookmarkStart w:id="84"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3">
        <w:r>
          <w:rPr>
            <w:rStyle w:val="Hyperlink"/>
          </w:rPr>
          <w:t xml:space="preserve">https://doi.org/10.7717/peerj-cs.108</w:t>
        </w:r>
      </w:hyperlink>
    </w:p>
    <w:bookmarkEnd w:id="84"/>
    <w:bookmarkStart w:id="85"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5"/>
    <w:bookmarkStart w:id="86"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6"/>
    <w:bookmarkStart w:id="87"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7"/>
    <w:bookmarkStart w:id="89"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88">
        <w:r>
          <w:rPr>
            <w:rStyle w:val="Hyperlink"/>
          </w:rPr>
          <w:t xml:space="preserve">https://doi.org/10.3758/BF03203267</w:t>
        </w:r>
      </w:hyperlink>
    </w:p>
    <w:bookmarkEnd w:id="89"/>
    <w:bookmarkStart w:id="91"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0">
        <w:r>
          <w:rPr>
            <w:rStyle w:val="Hyperlink"/>
          </w:rPr>
          <w:t xml:space="preserve">https://doi.org/10.1093/oxfordhb/9780195374148.013.0243</w:t>
        </w:r>
      </w:hyperlink>
    </w:p>
    <w:bookmarkEnd w:id="91"/>
    <w:bookmarkStart w:id="93"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92">
        <w:r>
          <w:rPr>
            <w:rStyle w:val="Hyperlink"/>
          </w:rPr>
          <w:t xml:space="preserve">https://CRAN.R-project.org/package=flextable</w:t>
        </w:r>
      </w:hyperlink>
    </w:p>
    <w:bookmarkEnd w:id="93"/>
    <w:bookmarkStart w:id="94"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4"/>
    <w:bookmarkStart w:id="95"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5"/>
    <w:bookmarkStart w:id="96" w:name="ref-kleiner2007psychtoolbox"/>
    <w:p>
      <w:pPr>
        <w:pStyle w:val="Literaturverzeichnis"/>
      </w:pPr>
      <w:r>
        <w:t xml:space="preserve">Kleiner, M., Brainard, D., &amp; Pelli, D. (2007).</w:t>
      </w:r>
      <w:r>
        <w:t xml:space="preserve"> </w:t>
      </w:r>
      <w:r>
        <w:rPr>
          <w:iCs/>
          <w:i/>
        </w:rPr>
        <w:t xml:space="preserve">What’s new in psychtoolbox-3?</w:t>
      </w:r>
    </w:p>
    <w:bookmarkEnd w:id="96"/>
    <w:bookmarkStart w:id="97"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7"/>
    <w:bookmarkStart w:id="99"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8">
        <w:r>
          <w:rPr>
            <w:rStyle w:val="Hyperlink"/>
          </w:rPr>
          <w:t xml:space="preserve">https://CRAN.R-project.org/package=emmeans</w:t>
        </w:r>
      </w:hyperlink>
    </w:p>
    <w:bookmarkEnd w:id="99"/>
    <w:bookmarkStart w:id="100"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0"/>
    <w:bookmarkStart w:id="101"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1"/>
    <w:bookmarkStart w:id="102"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2"/>
    <w:bookmarkStart w:id="103"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3"/>
    <w:bookmarkStart w:id="104"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4"/>
    <w:bookmarkStart w:id="10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5"/>
    <w:bookmarkStart w:id="10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6"/>
    <w:bookmarkStart w:id="108"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7">
        <w:r>
          <w:rPr>
            <w:rStyle w:val="Hyperlink"/>
          </w:rPr>
          <w:t xml:space="preserve">https://doi.org/10.1111/psyp.13793</w:t>
        </w:r>
      </w:hyperlink>
    </w:p>
    <w:bookmarkEnd w:id="108"/>
    <w:bookmarkStart w:id="109"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9"/>
    <w:bookmarkStart w:id="110"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0"/>
    <w:bookmarkStart w:id="112"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1">
        <w:r>
          <w:rPr>
            <w:rStyle w:val="Hyperlink"/>
          </w:rPr>
          <w:t xml:space="preserve">https://doi.org/10.1016/0301-0511(88)90013-0</w:t>
        </w:r>
      </w:hyperlink>
    </w:p>
    <w:bookmarkEnd w:id="112"/>
    <w:bookmarkStart w:id="114"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3">
        <w:r>
          <w:rPr>
            <w:rStyle w:val="Hyperlink"/>
          </w:rPr>
          <w:t xml:space="preserve">https://doi.org/10.1111/1469-8986.3510099</w:t>
        </w:r>
      </w:hyperlink>
    </w:p>
    <w:bookmarkEnd w:id="114"/>
    <w:bookmarkStart w:id="115"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5"/>
    <w:bookmarkStart w:id="116"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6"/>
    <w:bookmarkStart w:id="117"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7"/>
    <w:bookmarkStart w:id="118"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8"/>
    <w:bookmarkStart w:id="119"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9"/>
    <w:bookmarkStart w:id="120"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0"/>
    <w:bookmarkStart w:id="122"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1">
        <w:r>
          <w:rPr>
            <w:rStyle w:val="Hyperlink"/>
          </w:rPr>
          <w:t xml:space="preserve">https://doi.org/10.1371/journal.pbio.0030051</w:t>
        </w:r>
      </w:hyperlink>
    </w:p>
    <w:bookmarkEnd w:id="122"/>
    <w:bookmarkStart w:id="124"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3">
        <w:r>
          <w:rPr>
            <w:rStyle w:val="Hyperlink"/>
          </w:rPr>
          <w:t xml:space="preserve">https://www.R-project.org/</w:t>
        </w:r>
      </w:hyperlink>
    </w:p>
    <w:bookmarkEnd w:id="124"/>
    <w:bookmarkStart w:id="125"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5"/>
    <w:bookmarkStart w:id="126"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6"/>
    <w:bookmarkStart w:id="128"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7">
        <w:r>
          <w:rPr>
            <w:rStyle w:val="Hyperlink"/>
          </w:rPr>
          <w:t xml:space="preserve">https://doi.org/10.1111/psyp.12500</w:t>
        </w:r>
      </w:hyperlink>
    </w:p>
    <w:bookmarkEnd w:id="128"/>
    <w:bookmarkStart w:id="129"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9"/>
    <w:bookmarkStart w:id="130"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0"/>
    <w:bookmarkStart w:id="132"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1">
        <w:r>
          <w:rPr>
            <w:rStyle w:val="Hyperlink"/>
          </w:rPr>
          <w:t xml:space="preserve">https://CRAN.R-project.org/package=afex</w:t>
        </w:r>
      </w:hyperlink>
    </w:p>
    <w:bookmarkEnd w:id="132"/>
    <w:bookmarkStart w:id="134"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3">
        <w:r>
          <w:rPr>
            <w:rStyle w:val="Hyperlink"/>
          </w:rPr>
          <w:t xml:space="preserve">https://doi.org/10.1111/j.1469-8986.2009.00934.x</w:t>
        </w:r>
      </w:hyperlink>
    </w:p>
    <w:bookmarkEnd w:id="134"/>
    <w:bookmarkStart w:id="136"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5">
        <w:r>
          <w:rPr>
            <w:rStyle w:val="Hyperlink"/>
          </w:rPr>
          <w:t xml:space="preserve">https://www.mathworks.com</w:t>
        </w:r>
      </w:hyperlink>
    </w:p>
    <w:bookmarkEnd w:id="136"/>
    <w:bookmarkStart w:id="137"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7"/>
    <w:bookmarkStart w:id="138"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8"/>
    <w:bookmarkStart w:id="140"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9">
        <w:r>
          <w:rPr>
            <w:rStyle w:val="Hyperlink"/>
          </w:rPr>
          <w:t xml:space="preserve">https://doi.org/10.1371/journal.pone.0268916</w:t>
        </w:r>
      </w:hyperlink>
    </w:p>
    <w:bookmarkEnd w:id="140"/>
    <w:bookmarkStart w:id="14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1">
        <w:r>
          <w:rPr>
            <w:rStyle w:val="Hyperlink"/>
          </w:rPr>
          <w:t xml:space="preserve">https://doi.org/10.21105/joss.01686</w:t>
        </w:r>
      </w:hyperlink>
    </w:p>
    <w:bookmarkEnd w:id="142"/>
    <w:bookmarkStart w:id="143"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3"/>
    <w:bookmarkStart w:id="145"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4">
        <w:r>
          <w:rPr>
            <w:rStyle w:val="Hyperlink"/>
          </w:rPr>
          <w:t xml:space="preserve">https://yihui.org/knitr/</w:t>
        </w:r>
      </w:hyperlink>
    </w:p>
    <w:bookmarkEnd w:id="145"/>
    <w:bookmarkStart w:id="147"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6">
        <w:r>
          <w:rPr>
            <w:rStyle w:val="Hyperlink"/>
          </w:rPr>
          <w:t xml:space="preserve">https://bookdown.org/yihui/rmarkdown</w:t>
        </w:r>
      </w:hyperlink>
    </w:p>
    <w:bookmarkEnd w:id="147"/>
    <w:bookmarkStart w:id="149"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8">
        <w:r>
          <w:rPr>
            <w:rStyle w:val="Hyperlink"/>
          </w:rPr>
          <w:t xml:space="preserve">https://bookdown.org/yihui/rmarkdown-cookbook</w:t>
        </w:r>
      </w:hyperlink>
    </w:p>
    <w:bookmarkEnd w:id="149"/>
    <w:bookmarkEnd w:id="150"/>
    <w:p>
      <w:r>
        <w:br w:type="page"/>
      </w:r>
    </w:p>
    <w:bookmarkEnd w:id="151"/>
    <w:bookmarkStart w:id="152" w:name="appendix"/>
    <w:p>
      <w:pPr>
        <w:pStyle w:val="berschrift1"/>
      </w:pPr>
      <w:r>
        <w:t xml:space="preserve">Appendix</w:t>
      </w:r>
    </w:p>
    <w:bookmarkEnd w:id="152"/>
    <w:bookmarkStart w:id="153" w:name="algorithm-quality"/>
    <w:p>
      <w:pPr>
        <w:pStyle w:val="berschrift1"/>
      </w:pPr>
      <w:r>
        <w:t xml:space="preserve">Algorithm Quality</w:t>
      </w:r>
    </w:p>
    <w:p>
      <w:pPr>
        <w:pStyle w:val="TableCaption"/>
      </w:pPr>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15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1.8.5;</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1.41;</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2.20;</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1.3.2;</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4" Target="media/rId64.png" /><Relationship Type="http://schemas.openxmlformats.org/officeDocument/2006/relationships/image" Id="rId40" Target="media/rId40.png" /><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92" Target="https://CRAN.R-project.org/package=flextable"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0"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1"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88" Target="https://doi.org/10.3758/BF03203267" TargetMode="External" /><Relationship Type="http://schemas.openxmlformats.org/officeDocument/2006/relationships/hyperlink" Id="rId83" Target="https://doi.org/10.7717/peerj-cs.108" TargetMode="External" /><Relationship Type="http://schemas.openxmlformats.org/officeDocument/2006/relationships/hyperlink" Id="rId74"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92" Target="https://CRAN.R-project.org/package=flextable"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0"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1"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88" Target="https://doi.org/10.3758/BF03203267" TargetMode="External" /><Relationship Type="http://schemas.openxmlformats.org/officeDocument/2006/relationships/hyperlink" Id="rId83" Target="https://doi.org/10.7717/peerj-cs.108" TargetMode="External" /><Relationship Type="http://schemas.openxmlformats.org/officeDocument/2006/relationships/hyperlink" Id="rId74"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2023-12-05T11:22:59Z</dcterms:created>
  <dcterms:modified xsi:type="dcterms:W3CDTF">2023-12-05T11:22:59Z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