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8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This transformation allows users to quantify individual differences in latency.</w:t>
      </w:r>
      <w:r>
        <w:t xml:space="preserve"> </w:t>
      </w:r>
      <w:r>
        <w:t xml:space="preserve">I compared the new algorithm to peak latency and area latency algorithms using the same data as Sadus et al. (2023), extracting P3 latencies.</w:t>
      </w:r>
      <w:r>
        <w:t xml:space="preserve"> </w:t>
      </w:r>
      <w:r>
        <w:t xml:space="preserve">The new algorithm displayed superior psychometric properties and correlated highly with latency values extracted manually by an expert ERP researcher. The algorithm provides a fit statistic for each extraction, indicating the degree of certainty and allowing researchers to automatically discard or manually review choices the algorithm has made.</w:t>
      </w:r>
      <w:r>
        <w:t xml:space="preserve"> </w:t>
      </w:r>
      <w:r>
        <w:t xml:space="preserve">While manual review slightly improved the results, the algorithm was able to generate reliable latency values that correlate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t xml:space="preserve">“</w:t>
      </w:r>
      <w:r>
        <w:t xml:space="preserve">There is nothing special about the point at which the voltage reaches a local maximum</w:t>
      </w:r>
      <w:r>
        <w:t xml:space="preserve">”</w:t>
      </w:r>
      <w:r>
        <w:t xml:space="preserve"> </w:t>
      </w:r>
      <w:r>
        <w:t xml:space="preserve">(</w:t>
      </w:r>
      <w:hyperlink w:anchor="ref-luck2014introduction">
        <w:r>
          <w:rPr>
            <w:rStyle w:val="Hyperlink"/>
          </w:rPr>
          <w:t xml:space="preserve">Luck, 2014, p. 286</w:t>
        </w:r>
      </w:hyperlink>
      <w:r>
        <w:t xml:space="preserve">)</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together, varying the subject-level signal that is left out to generate</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one minimizing the sum of squared differences and one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any specific, static template. Rather, it attempts to match a variable template and then determines which transformation fits the particular subject-level ERP best. Crudely, each version of the variable template reflects the idealized template that I obtained using the grand average if it had higher vs. lower overall amplitudes and earlier vs. later latencies of the component of interest. Determining which transformation of the template fits to the subject-level ERP best then allows the algorithm to quantify the deviation in amplitude and time-course of a specific subject-level ERP in relation to the grand average.</w:t>
      </w:r>
    </w:p>
    <w:bookmarkEnd w:id="30"/>
    <w:bookmarkStart w:id="35" w:name="mapping-individual-differences"/>
    <w:p>
      <w:pPr>
        <w:pStyle w:val="berschrift2"/>
      </w:pPr>
      <w:r>
        <w:t xml:space="preserve">Mapping individual differences</w:t>
      </w:r>
    </w:p>
    <w:p>
      <w:pPr>
        <w:pStyle w:val="FirstParagraph"/>
      </w:pPr>
      <w:r>
        <w:t xml:space="preserve">I restricted the variability in the template to linear transformations only for this master thesis.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 0. I chose to restrict the algorithm to transformations of the template that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allowed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describe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become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This can be reflected in the algorithm. I can supply a time window that specifies where signal of the template is more important. This should be constructed based on visual inspection of the grand average.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ability to other ERP components.</w:t>
      </w:r>
    </w:p>
    <w:p>
      <w:pPr>
        <w:pStyle w:val="Textkrper"/>
      </w:pPr>
      <w:r>
        <w:t xml:space="preserve">To investigate the impact of choices made by the researcher during preprocessing and analysis, I will vary preprocessing steps and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I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r>
            <m:rPr>
              <m:sty m:val="p"/>
            </m:rPr>
            <m:t>(</m:t>
          </m:r>
          <m:r>
            <m:t>b</m:t>
          </m:r>
          <m:sSub>
            <m:e>
              <m:r>
                <m:t>f</m:t>
              </m:r>
            </m:e>
            <m:sub>
              <m:r>
                <m:t>i</m:t>
              </m:r>
            </m:sub>
          </m:sSub>
          <m:r>
            <m:t>x</m:t>
          </m:r>
          <m:r>
            <m:rPr>
              <m:sty m:val="p"/>
            </m:rPr>
            <m:t>+</m:t>
          </m:r>
          <m:sSub>
            <m:e>
              <m:r>
                <m:t>ϕ</m:t>
              </m:r>
            </m:e>
            <m:sub>
              <m:r>
                <m:t>i</m:t>
              </m:r>
            </m:sub>
          </m:sSub>
          <m:r>
            <m:rPr>
              <m:sty m:val="p"/>
            </m:rPr>
            <m:t>.</m:t>
          </m:r>
        </m:oMath>
      </m:oMathPara>
    </w:p>
    <w:p>
      <w:pPr>
        <w:pStyle w:val="FirstParagraph"/>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r>
            <m:rPr>
              <m:sty m:val="p"/>
            </m:rPr>
            <m:t>.</m:t>
          </m:r>
        </m:oMath>
      </m:oMathPara>
    </w:p>
    <w:p>
      <w:pPr>
        <w:pStyle w:val="FirstParagraph"/>
      </w:pPr>
      <w:r>
        <w:t xml:space="preserve">The weighting vector</w:t>
      </w:r>
      <w:r>
        <w:t xml:space="preserve"> </w:t>
      </w:r>
      <m:oMath>
        <m:r>
          <m:t>ω</m:t>
        </m:r>
      </m:oMath>
      <w:r>
        <w:t xml:space="preserve"> </w:t>
      </w:r>
      <w:r>
        <w:t xml:space="preserve">that I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r>
            <m:rPr>
              <m:sty m:val="p"/>
            </m:rPr>
            <m:t>,</m:t>
          </m:r>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 Time-points outside the measurement window are not allowed to influence the correlation.</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 between transformed template and signal as a fit-index. I chose to use the correlation as the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The following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I instructed participants to respond as quickly and accurately as possible.</w:t>
      </w:r>
    </w:p>
    <w:bookmarkStart w:id="50"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I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I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I set</w:t>
      </w:r>
      <w:r>
        <w:t xml:space="preserve"> </w:t>
      </w:r>
      <m:oMath>
        <m:r>
          <m:t>1000</m:t>
        </m:r>
        <m:r>
          <m:t> </m:t>
        </m:r>
        <m:r>
          <m:t>μ</m:t>
        </m:r>
        <m:r>
          <m:t>V</m:t>
        </m:r>
      </m:oMath>
      <w:r>
        <w:t xml:space="preserve"> </w:t>
      </w:r>
      <w:r>
        <w:t xml:space="preserve">as the threshold for large fluctuations and data had to be more than 5 SDs from the mean to exceed the probability threshold. Based on these settings, I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I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I conducted a baseline correction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I assessed the validity of my algorithm through measures of homogeneity, the effect sizes of the age effect, and the intraclass correlation of latencies extracted by the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task (Flanker, Nback, Switching).</w:t>
      </w:r>
    </w:p>
    <w:p>
      <w:pPr>
        <w:pStyle w:val="Textkrper"/>
      </w:pPr>
      <w:r>
        <w:t xml:space="preserve">I quantified the extent to which an extraction method is able to replicate the benchmark of manual extraction by computing the intraclass correlation between the latencies extracted by a particular method with those extracted by an expert researcher in the same task and filter condition.</w:t>
      </w:r>
    </w:p>
    <w:bookmarkEnd w:id="58"/>
    <w:bookmarkEnd w:id="59"/>
    <w:bookmarkStart w:id="78"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1"/>
    <w:bookmarkStart w:id="65" w:name="reliability"/>
    <w:p>
      <w:pPr>
        <w:pStyle w:val="berschrift2"/>
      </w:pPr>
      <w:r>
        <w:t xml:space="preserve">Reliability</w:t>
      </w:r>
    </w:p>
    <w:p>
      <w:pPr>
        <w:pStyle w:val="FirstParagraph"/>
      </w:pPr>
      <w:r>
        <w:t xml:space="preserve">I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The area latency approach was the only approach with reliabilities consistently greater than</w:t>
      </w:r>
      <w:r>
        <w:t xml:space="preserve"> </w:t>
      </w:r>
      <m:oMath>
        <m:r>
          <m:t>0.8</m:t>
        </m:r>
      </m:oMath>
      <w:r>
        <w:t xml:space="preserve"> </w:t>
      </w:r>
      <w:r>
        <w:t xml:space="preserve">across all tasks, measurement windows, and filter settings.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p>
      <w:pPr>
        <w:pStyle w:val="TableCaption"/>
      </w:pPr>
      <w:bookmarkStart w:id="62" w:name="tab:tab-mean-reliability-flanker"/>
      <w:bookmarkEnd w:id="62"/>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3" w:name="tab:tab-mean-reliability-nback"/>
      <w:bookmarkEnd w:id="63"/>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4" w:name="tab:tab-mean-reliability-switching"/>
      <w:bookmarkEnd w:id="64"/>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5"/>
    <w:bookmarkStart w:id="6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The homogeneity of peak latency measures was</w:t>
      </w:r>
      <w:r>
        <w:t xml:space="preserve"> </w:t>
      </w:r>
      <m:oMath>
        <m:bar>
          <m:barPr>
            <m:pos m:val="top"/>
          </m:barPr>
          <m:e>
            <m:sSub>
              <m:e>
                <m:r>
                  <m:t>r</m:t>
                </m:r>
              </m:e>
              <m:sub>
                <m:r>
                  <m:t>h</m:t>
                </m:r>
              </m:sub>
            </m:sSub>
          </m:e>
        </m:bar>
        <m:r>
          <m:rPr>
            <m:sty m:val="p"/>
          </m:rPr>
          <m:t>=</m:t>
        </m:r>
      </m:oMath>
      <w:r>
        <w:t xml:space="preserve"> </w:t>
      </w:r>
      <w:r>
        <w:t xml:space="preserve">.71. Only the MINSQ approach with a medium measurement window consistently showed homogeneities greater than</w:t>
      </w:r>
      <w:r>
        <w:t xml:space="preserve"> </w:t>
      </w:r>
      <m:oMath>
        <m:r>
          <m:t>0.8</m:t>
        </m:r>
      </m:oMath>
      <w:r>
        <w:t xml:space="preserve"> </w:t>
      </w:r>
      <w:r>
        <w:t xml:space="preserve">across all tasks and filter settings.</w:t>
      </w:r>
    </w:p>
    <w:p>
      <w:pPr>
        <w:pStyle w:val="TableCaption"/>
      </w:pPr>
      <w:bookmarkStart w:id="66" w:name="tab:tab-mean-homogeneity-flanker"/>
      <w:bookmarkEnd w:id="6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7" w:name="tab:tab-mean-homogeneity-nback"/>
      <w:bookmarkEnd w:id="6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8" w:name="tab:tab-mean-homogeneity-switching"/>
      <w:bookmarkEnd w:id="6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9"/>
    <w:bookmarkStart w:id="73"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 When using manual inspection and a medium measurement window, only the MAXCOR and MINSQ approach consistently showed effect size estimates of the age effect greater than</w:t>
      </w:r>
      <w:r>
        <w:t xml:space="preserve"> </w:t>
      </w:r>
      <m:oMath>
        <m:r>
          <m:t>0.03</m:t>
        </m:r>
      </m:oMath>
      <w:r>
        <w:t xml:space="preserve"> </w:t>
      </w:r>
      <w:r>
        <w:t xml:space="preserve">across all tasks and filter settings.</w:t>
      </w:r>
      <w:r>
        <w:t xml:space="preserve"> </w:t>
      </w:r>
    </w:p>
    <w:p>
      <w:pPr>
        <w:pStyle w:val="TableCaption"/>
      </w:pPr>
      <w:bookmarkStart w:id="70" w:name="tab:tab-mean-effsize-flanker"/>
      <w:bookmarkEnd w:id="70"/>
      <w:r>
        <w:t xml:space="preserve">Table 7:</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1" w:name="tab:tab-mean-effsize-nback"/>
      <w:bookmarkEnd w:id="71"/>
      <w:r>
        <w:t xml:space="preserve">Table 8:</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2" w:name="tab:tab-mean-effsize-switching"/>
      <w:bookmarkEnd w:id="72"/>
      <w:r>
        <w:t xml:space="preserve">Table 9:</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73"/>
    <w:bookmarkStart w:id="77"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 In the Flanker task data, the MINSQ approach combined with a medium measurement window led to intraclass correlations with manually extracted latencies consistently above</w:t>
      </w:r>
      <w:r>
        <w:t xml:space="preserve"> </w:t>
      </w:r>
      <m:oMath>
        <m:r>
          <m:t>0.93</m:t>
        </m:r>
      </m:oMath>
      <w:r>
        <w:t xml:space="preserve">, even in the fully automatic approach. The area latency approach showed intraclass correlations between</w:t>
      </w:r>
      <w:r>
        <w:t xml:space="preserve"> </w:t>
      </w:r>
      <m:oMath>
        <m:r>
          <m:t>0.79</m:t>
        </m:r>
      </m:oMath>
      <w:r>
        <w:t xml:space="preserve"> </w:t>
      </w:r>
      <w:r>
        <w:t xml:space="preserve">and</w:t>
      </w:r>
      <w:r>
        <w:t xml:space="preserve"> </w:t>
      </w:r>
      <m:oMath>
        <m:r>
          <m:t>0.93</m:t>
        </m:r>
      </m:oMath>
      <w:r>
        <w:t xml:space="preserve">. A similar pattern emerged for the Nback and Switching tasks. The MINSQ approach combined with a medium measurement window led to the highest intraclass correlations, showing values consistently above</w:t>
      </w:r>
      <w:r>
        <w:t xml:space="preserve"> </w:t>
      </w:r>
      <m:oMath>
        <m:r>
          <m:t>0.8</m:t>
        </m:r>
      </m:oMath>
      <w:r>
        <w:t xml:space="preserve">. Other measures or other measurement windows displayed less consistency.</w:t>
      </w:r>
    </w:p>
    <w:p>
      <w:pPr>
        <w:pStyle w:val="TableCaption"/>
      </w:pPr>
      <w:bookmarkStart w:id="74" w:name="tab:tab-mean-manualcor-flanker"/>
      <w:bookmarkEnd w:id="74"/>
      <w:r>
        <w:t xml:space="preserve">Table 10:</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5" w:name="tab:tab-mean-manualcor-nback"/>
      <w:bookmarkEnd w:id="75"/>
      <w:r>
        <w:t xml:space="preserve">Table 11:</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6" w:name="tab:tab-mean-manualcor-switching"/>
      <w:bookmarkEnd w:id="76"/>
      <w:r>
        <w:t xml:space="preserve">Table 12:</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bookmarkEnd w:id="77"/>
    <w:bookmarkEnd w:id="78"/>
    <w:bookmarkStart w:id="91" w:name="discussion"/>
    <w:p>
      <w:pPr>
        <w:pStyle w:val="berschrift1"/>
      </w:pPr>
      <w:r>
        <w:t xml:space="preserve">Discussion</w:t>
      </w:r>
    </w:p>
    <w:p>
      <w:pPr>
        <w:pStyle w:val="FirstParagraph"/>
      </w:pPr>
      <w:r>
        <w:t xml:space="preserve">Our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almost perfectly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key to compare the effectiveness of my new algorithm against already established, potentially simpler algorithms.</w:t>
      </w:r>
    </w:p>
    <w:bookmarkStart w:id="79" w:name="reliability-1"/>
    <w:p>
      <w:pPr>
        <w:pStyle w:val="berschrift2"/>
      </w:pPr>
      <w:r>
        <w:t xml:space="preserve">Reliability</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p>
      <w:pPr>
        <w:pStyle w:val="Textkrper"/>
      </w:pPr>
      <w:r>
        <w:t xml:space="preserve">As Table</w:t>
      </w:r>
      <w:r>
        <w:t xml:space="preserve"> </w:t>
      </w:r>
      <w:r>
        <w:t xml:space="preserve">1</w:t>
      </w:r>
      <w:r>
        <w:t xml:space="preserve"> </w:t>
      </w:r>
      <w:r>
        <w:t xml:space="preserve">illustrates, almost all extraction methods showed reliability estimates greater than</w:t>
      </w:r>
      <w:r>
        <w:t xml:space="preserve"> </w:t>
      </w:r>
      <m:oMath>
        <m:r>
          <m:t>0.8</m:t>
        </m:r>
      </m:oMath>
      <w:r>
        <w:t xml:space="preserve"> </w:t>
      </w:r>
      <w:r>
        <w:t xml:space="preserve">in the Flanker task. In the Nback and Switching data (Table</w:t>
      </w:r>
      <w:r>
        <w:t xml:space="preserve"> </w:t>
      </w:r>
      <w:r>
        <w:t xml:space="preserve">2</w:t>
      </w:r>
      <w:r>
        <w:t xml:space="preserve"> </w:t>
      </w:r>
      <w:r>
        <w:t xml:space="preserve">-</w:t>
      </w:r>
      <w:r>
        <w:t xml:space="preserve"> </w:t>
      </w:r>
      <w:r>
        <w:t xml:space="preserve">3</w:t>
      </w:r>
      <w:r>
        <w:t xml:space="preserve">), only the area latency algorithm continued to consistently show large reliability estimates. The MINSQ and MAXCOR algorithm showed their highest reliability estimates when using a medium measurement window.</w:t>
      </w:r>
    </w:p>
    <w:bookmarkEnd w:id="79"/>
    <w:bookmarkStart w:id="80" w:name="homogeneity-1"/>
    <w:p>
      <w:pPr>
        <w:pStyle w:val="berschrift2"/>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w:t>
      </w:r>
    </w:p>
    <w:bookmarkEnd w:id="80"/>
    <w:bookmarkStart w:id="81" w:name="validity"/>
    <w:p>
      <w:pPr>
        <w:pStyle w:val="berschrift2"/>
      </w:pPr>
      <w:r>
        <w:t xml:space="preserve">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do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p>
      <w:pPr>
        <w:pStyle w:val="Textkrper"/>
      </w:pPr>
      <w:r>
        <w:t xml:space="preserve">In the Flanker task, all approaches in almost all filter settings and measurement windows led to high intraclass correlations (</w:t>
      </w:r>
      <m:oMath>
        <m:r>
          <m:t>r</m:t>
        </m:r>
        <m:r>
          <m:rPr>
            <m:sty m:val="p"/>
          </m:rPr>
          <m:t>&gt;</m:t>
        </m:r>
        <m:r>
          <m:t>0.8</m:t>
        </m:r>
      </m:oMath>
      <w:r>
        <w:t xml:space="preserve">) with manually extracted data (Table</w:t>
      </w:r>
      <w:r>
        <w:t xml:space="preserve"> </w:t>
      </w:r>
      <w:r>
        <w:t xml:space="preserve">10</w:t>
      </w:r>
      <w:r>
        <w:t xml:space="preserve">). For the other two tasks with more noisy grand averages and subject-level ERPs, the average corrrelation with manually extracted data dropped. Across all three tasks and all three filter settings, the MINSQ approach combined with a medium measurement window showed correlations of at least</w:t>
      </w:r>
      <w:r>
        <w:t xml:space="preserve"> </w:t>
      </w:r>
      <m:oMath>
        <m:r>
          <m:t>r</m:t>
        </m:r>
        <m:r>
          <m:rPr>
            <m:sty m:val="p"/>
          </m:rPr>
          <m:t>≥</m:t>
        </m:r>
      </m:oMath>
      <w:r>
        <w:t xml:space="preserve"> </w:t>
      </w:r>
      <w:r>
        <w:t xml:space="preserve">.83 when choices were reviewed manually and</w:t>
      </w:r>
      <w:r>
        <w:t xml:space="preserve"> </w:t>
      </w:r>
      <m:oMath>
        <m:r>
          <m:t>r</m:t>
        </m:r>
        <m:r>
          <m:rPr>
            <m:sty m:val="p"/>
          </m:rPr>
          <m:t>≥</m:t>
        </m:r>
      </m:oMath>
      <w:r>
        <w:t xml:space="preserve"> </w:t>
      </w:r>
      <w:r>
        <w:t xml:space="preserve">.83 when the algorithm was applied fully automatically. The MAXCOR approach combined with a medium measurement window showed correlations of at least</w:t>
      </w:r>
      <w:r>
        <w:t xml:space="preserve"> </w:t>
      </w:r>
      <m:oMath>
        <m:r>
          <m:t>r</m:t>
        </m:r>
        <m:r>
          <m:rPr>
            <m:sty m:val="p"/>
          </m:rPr>
          <m:t>≥</m:t>
        </m:r>
      </m:oMath>
      <w:r>
        <w:t xml:space="preserve"> </w:t>
      </w:r>
      <w:r>
        <w:t xml:space="preserve">.73 when choices were reviewed manually and</w:t>
      </w:r>
      <w:r>
        <w:t xml:space="preserve"> </w:t>
      </w:r>
      <m:oMath>
        <m:r>
          <m:t>r</m:t>
        </m:r>
        <m:r>
          <m:rPr>
            <m:sty m:val="p"/>
          </m:rPr>
          <m:t>≥</m:t>
        </m:r>
      </m:oMath>
      <w:r>
        <w:t xml:space="preserve"> </w:t>
      </w:r>
      <w:r>
        <w:t xml:space="preserve">.75 when the algorithm was applied fully automatically. Area latency approaches showed correlations of at least</w:t>
      </w:r>
      <w:r>
        <w:t xml:space="preserve"> </w:t>
      </w:r>
      <m:oMath>
        <m:r>
          <m:t>r</m:t>
        </m:r>
        <m:r>
          <m:rPr>
            <m:sty m:val="p"/>
          </m:rPr>
          <m:t>≥</m:t>
        </m:r>
      </m:oMath>
      <w:r>
        <w:t xml:space="preserve"> </w:t>
      </w:r>
      <w:r>
        <w:t xml:space="preserve">.65.</w:t>
      </w:r>
    </w:p>
    <w:p>
      <w:pPr>
        <w:pStyle w:val="Textkrper"/>
      </w:pPr>
      <w:r>
        <w:t xml:space="preserve">This underscores a clear trend that can be observed in reliability, homogeneity and validity of different extraction methods. Overall, the MINSQ algorithm shows the best average values,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pPr>
        <w:pStyle w:val="Textkrper"/>
      </w:pPr>
      <w:r>
        <w:t xml:space="preserve">The MINSQ algorithm combined with a medium sized measurement window show reliabilities of at least</w:t>
      </w:r>
      <w:r>
        <w:t xml:space="preserve"> </w:t>
      </w:r>
      <m:oMath>
        <m:sSub>
          <m:e>
            <m:r>
              <m:t>r</m:t>
            </m:r>
          </m:e>
          <m:sub>
            <m:r>
              <m:t>t</m:t>
            </m:r>
            <m:r>
              <m:t>t</m:t>
            </m:r>
          </m:sub>
        </m:sSub>
        <m:r>
          <m:rPr>
            <m:sty m:val="p"/>
          </m:rPr>
          <m:t>≥</m:t>
        </m:r>
      </m:oMath>
      <w:r>
        <w:t xml:space="preserve"> </w:t>
      </w:r>
      <w:r>
        <w:t xml:space="preserve">.77 (</w:t>
      </w:r>
      <m:oMath>
        <m:sSub>
          <m:e>
            <m:r>
              <m:t>r</m:t>
            </m:r>
          </m:e>
          <m:sub>
            <m:r>
              <m:t>t</m:t>
            </m:r>
            <m:r>
              <m:t>t</m:t>
            </m:r>
          </m:sub>
        </m:sSub>
        <m:r>
          <m:rPr>
            <m:sty m:val="p"/>
          </m:rPr>
          <m:t>≥</m:t>
        </m:r>
      </m:oMath>
      <w:r>
        <w:t xml:space="preserve"> </w:t>
      </w:r>
      <w:r>
        <w:t xml:space="preserve">.69 when applied fully automatically), homogeneities of at least</w:t>
      </w:r>
      <w:r>
        <w:t xml:space="preserve"> </w:t>
      </w:r>
      <m:oMath>
        <m:sSub>
          <m:e>
            <m:r>
              <m:t>r</m:t>
            </m:r>
          </m:e>
          <m:sub>
            <m:r>
              <m:t>h</m:t>
            </m:r>
          </m:sub>
        </m:sSub>
        <m:r>
          <m:rPr>
            <m:sty m:val="p"/>
          </m:rPr>
          <m:t>≥</m:t>
        </m:r>
      </m:oMath>
      <w:r>
        <w:t xml:space="preserve"> </w:t>
      </w:r>
      <w:r>
        <w:t xml:space="preserve">.81 (</w:t>
      </w:r>
      <m:oMath>
        <m:sSub>
          <m:e>
            <m:r>
              <m:t>r</m:t>
            </m:r>
          </m:e>
          <m:sub>
            <m:r>
              <m:t>t</m:t>
            </m:r>
            <m:r>
              <m:t>t</m:t>
            </m:r>
          </m:sub>
        </m:sSub>
        <m:r>
          <m:rPr>
            <m:sty m:val="p"/>
          </m:rPr>
          <m:t>≥</m:t>
        </m:r>
      </m:oMath>
      <w:r>
        <w:t xml:space="preserve"> </w:t>
      </w:r>
      <w:r>
        <w:t xml:space="preserve">.82 when applied fully automatically), and intraclass correlations with latencies extraced by an expert ERP researcher of at least</w:t>
      </w:r>
      <w:r>
        <w:t xml:space="preserve"> </w:t>
      </w:r>
      <m:oMath>
        <m:r>
          <m:t>r</m:t>
        </m:r>
        <m:r>
          <m:rPr>
            <m:sty m:val="p"/>
          </m:rPr>
          <m:t>≥</m:t>
        </m:r>
      </m:oMath>
      <w:r>
        <w:t xml:space="preserve"> </w:t>
      </w:r>
      <w:r>
        <w:t xml:space="preserve">.83 (</w:t>
      </w:r>
      <m:oMath>
        <m:r>
          <m:t>r</m:t>
        </m:r>
        <m:r>
          <m:rPr>
            <m:sty m:val="p"/>
          </m:rPr>
          <m:t>≥</m:t>
        </m:r>
      </m:oMath>
      <w:r>
        <w:t xml:space="preserve"> </w:t>
      </w:r>
      <w:r>
        <w:t xml:space="preserve">.83 when applied fully automatically).</w:t>
      </w:r>
    </w:p>
    <w:bookmarkEnd w:id="81"/>
    <w:bookmarkStart w:id="82" w:name="objectivity"/>
    <w:p>
      <w:pPr>
        <w:pStyle w:val="berschrift2"/>
      </w:pPr>
      <w:r>
        <w:t xml:space="preserve">Objectivity</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82"/>
    <w:bookmarkStart w:id="87" w:name="comparing-minsq-and-maxcor"/>
    <w:p>
      <w:pPr>
        <w:pStyle w:val="berschrift2"/>
      </w:pPr>
      <w:r>
        <w:t xml:space="preserve">Comparing MINSQ and MAXCOR</w:t>
      </w:r>
    </w:p>
    <w:p>
      <w:pPr>
        <w:pStyle w:val="FirstParagraph"/>
      </w:pPr>
      <w:r>
        <w:t xml:space="preserve">I chose to test out two different approaches to quantifying the degree of similarity between template and signal. One minimizing the weighted squared difference and one maximizing the correlation between the two.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few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84" name="Picture"/>
            <a:graphic>
              <a:graphicData uri="http://schemas.openxmlformats.org/drawingml/2006/picture">
                <pic:pic>
                  <pic:nvPicPr>
                    <pic:cNvPr descr="images/only_negative_signal_example.png" id="85" name="Picture"/>
                    <pic:cNvPicPr>
                      <a:picLocks noChangeArrowheads="1" noChangeAspect="1"/>
                    </pic:cNvPicPr>
                  </pic:nvPicPr>
                  <pic:blipFill>
                    <a:blip r:embed="rId83"/>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86" w:name="fig:only-negative-example"/>
      <w:bookmarkEnd w:id="86"/>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87"/>
    <w:bookmarkStart w:id="88"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larger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w:t>
      </w:r>
    </w:p>
    <w:p>
      <w:pPr>
        <w:pStyle w:val="Textkrper"/>
      </w:pPr>
      <w:r>
        <w:t xml:space="preserve">Quantifying the certainty with which the template matching procedure chose a particular solution sets my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88"/>
    <w:bookmarkStart w:id="89"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I decided against this shifting parameter. It is the only fix-point resulting from the averaging and baselining procedures. Thus, I chose not to disturb this property. Future work may investigate the impact the introduction of this additional parameter in template transformations has on the template matching algorithm. I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89"/>
    <w:bookmarkStart w:id="90"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the true latency of a component. This present work serves largely as a proof-of-concept. The algorithm presented here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90"/>
    <w:bookmarkEnd w:id="91"/>
    <w:bookmarkStart w:id="92"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Across three different tasks, using the MINSQ algorithm and a medium measurement window (200ms - 700ms) led to the best outcomes regarding reliability, homogeneity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the two similarity measures, the MINSQ algorithm displays better qualities than the MAXCOR algorithm. However, it also results in a higher number of missing values. I will aim to improve the implementation of my algorithm and test the ability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
        <w:br w:type="page"/>
      </w:r>
    </w:p>
    <w:bookmarkEnd w:id="92"/>
    <w:bookmarkStart w:id="172" w:name="references"/>
    <w:p>
      <w:pPr>
        <w:pStyle w:val="berschrift1"/>
      </w:pPr>
      <w:r>
        <w:t xml:space="preserve">References</w:t>
      </w:r>
    </w:p>
    <w:bookmarkStart w:id="171" w:name="refs"/>
    <w:bookmarkStart w:id="93"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3"/>
    <w:bookmarkStart w:id="9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94">
        <w:r>
          <w:rPr>
            <w:rStyle w:val="Hyperlink"/>
          </w:rPr>
          <w:t xml:space="preserve">https://github.com/crsh/papaja</w:t>
        </w:r>
      </w:hyperlink>
    </w:p>
    <w:bookmarkEnd w:id="95"/>
    <w:bookmarkStart w:id="96"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96"/>
    <w:bookmarkStart w:id="97"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7"/>
    <w:bookmarkStart w:id="98"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98"/>
    <w:bookmarkStart w:id="99"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99"/>
    <w:bookmarkStart w:id="100"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100"/>
    <w:bookmarkStart w:id="101"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101"/>
    <w:bookmarkStart w:id="103"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102">
        <w:r>
          <w:rPr>
            <w:rStyle w:val="Hyperlink"/>
          </w:rPr>
          <w:t xml:space="preserve">https://doi.org/10.1111/psyp.12001</w:t>
        </w:r>
      </w:hyperlink>
    </w:p>
    <w:bookmarkEnd w:id="103"/>
    <w:bookmarkStart w:id="105"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104">
        <w:r>
          <w:rPr>
            <w:rStyle w:val="Hyperlink"/>
          </w:rPr>
          <w:t xml:space="preserve">https://doi.org/10.7717/peerj-cs.108</w:t>
        </w:r>
      </w:hyperlink>
    </w:p>
    <w:bookmarkEnd w:id="105"/>
    <w:bookmarkStart w:id="106"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106"/>
    <w:bookmarkStart w:id="107"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107"/>
    <w:bookmarkStart w:id="108"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108"/>
    <w:bookmarkStart w:id="110"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109">
        <w:r>
          <w:rPr>
            <w:rStyle w:val="Hyperlink"/>
          </w:rPr>
          <w:t xml:space="preserve">https://doi.org/10.3758/BF03203267</w:t>
        </w:r>
      </w:hyperlink>
    </w:p>
    <w:bookmarkEnd w:id="110"/>
    <w:bookmarkStart w:id="112"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111">
        <w:r>
          <w:rPr>
            <w:rStyle w:val="Hyperlink"/>
          </w:rPr>
          <w:t xml:space="preserve">https://doi.org/10.1093/oxfordhb/9780195374148.013.0243</w:t>
        </w:r>
      </w:hyperlink>
    </w:p>
    <w:bookmarkEnd w:id="112"/>
    <w:bookmarkStart w:id="114"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13">
        <w:r>
          <w:rPr>
            <w:rStyle w:val="Hyperlink"/>
          </w:rPr>
          <w:t xml:space="preserve">https://CRAN.R-project.org/package=flextable</w:t>
        </w:r>
      </w:hyperlink>
    </w:p>
    <w:bookmarkEnd w:id="114"/>
    <w:bookmarkStart w:id="115"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15"/>
    <w:bookmarkStart w:id="116"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16"/>
    <w:bookmarkStart w:id="117" w:name="ref-kleiner2007psychtoolbox"/>
    <w:p>
      <w:pPr>
        <w:pStyle w:val="Literaturverzeichnis"/>
      </w:pPr>
      <w:r>
        <w:t xml:space="preserve">Kleiner, M., Brainard, D., &amp; Pelli, D. (2007).</w:t>
      </w:r>
      <w:r>
        <w:t xml:space="preserve"> </w:t>
      </w:r>
      <w:r>
        <w:rPr>
          <w:iCs/>
          <w:i/>
        </w:rPr>
        <w:t xml:space="preserve">What’s new in psychtoolbox-3?</w:t>
      </w:r>
    </w:p>
    <w:bookmarkEnd w:id="117"/>
    <w:bookmarkStart w:id="118"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18"/>
    <w:bookmarkStart w:id="120"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19">
        <w:r>
          <w:rPr>
            <w:rStyle w:val="Hyperlink"/>
          </w:rPr>
          <w:t xml:space="preserve">https://CRAN.R-project.org/package=emmeans</w:t>
        </w:r>
      </w:hyperlink>
    </w:p>
    <w:bookmarkEnd w:id="120"/>
    <w:bookmarkStart w:id="121"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21"/>
    <w:bookmarkStart w:id="122"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22"/>
    <w:bookmarkStart w:id="123"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23"/>
    <w:bookmarkStart w:id="124"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24"/>
    <w:bookmarkStart w:id="125"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25"/>
    <w:bookmarkStart w:id="126"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26"/>
    <w:bookmarkStart w:id="127"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27"/>
    <w:bookmarkStart w:id="129"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28">
        <w:r>
          <w:rPr>
            <w:rStyle w:val="Hyperlink"/>
          </w:rPr>
          <w:t xml:space="preserve">https://doi.org/10.1111/psyp.13793</w:t>
        </w:r>
      </w:hyperlink>
    </w:p>
    <w:bookmarkEnd w:id="129"/>
    <w:bookmarkStart w:id="130"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30"/>
    <w:bookmarkStart w:id="131"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31"/>
    <w:bookmarkStart w:id="133"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32">
        <w:r>
          <w:rPr>
            <w:rStyle w:val="Hyperlink"/>
          </w:rPr>
          <w:t xml:space="preserve">https://doi.org/10.1016/0301-0511(88)90013-0</w:t>
        </w:r>
      </w:hyperlink>
    </w:p>
    <w:bookmarkEnd w:id="133"/>
    <w:bookmarkStart w:id="135"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34">
        <w:r>
          <w:rPr>
            <w:rStyle w:val="Hyperlink"/>
          </w:rPr>
          <w:t xml:space="preserve">https://doi.org/10.1111/1469-8986.3510099</w:t>
        </w:r>
      </w:hyperlink>
    </w:p>
    <w:bookmarkEnd w:id="135"/>
    <w:bookmarkStart w:id="136"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36"/>
    <w:bookmarkStart w:id="137"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37"/>
    <w:bookmarkStart w:id="138"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38"/>
    <w:bookmarkStart w:id="139"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39"/>
    <w:bookmarkStart w:id="140"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40"/>
    <w:bookmarkStart w:id="141"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41"/>
    <w:bookmarkStart w:id="143"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42">
        <w:r>
          <w:rPr>
            <w:rStyle w:val="Hyperlink"/>
          </w:rPr>
          <w:t xml:space="preserve">https://doi.org/10.1371/journal.pbio.0030051</w:t>
        </w:r>
      </w:hyperlink>
    </w:p>
    <w:bookmarkEnd w:id="143"/>
    <w:bookmarkStart w:id="145"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4">
        <w:r>
          <w:rPr>
            <w:rStyle w:val="Hyperlink"/>
          </w:rPr>
          <w:t xml:space="preserve">https://www.R-project.org/</w:t>
        </w:r>
      </w:hyperlink>
    </w:p>
    <w:bookmarkEnd w:id="145"/>
    <w:bookmarkStart w:id="146"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46"/>
    <w:bookmarkStart w:id="147"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47"/>
    <w:bookmarkStart w:id="149"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48">
        <w:r>
          <w:rPr>
            <w:rStyle w:val="Hyperlink"/>
          </w:rPr>
          <w:t xml:space="preserve">https://doi.org/10.1111/psyp.12500</w:t>
        </w:r>
      </w:hyperlink>
    </w:p>
    <w:bookmarkEnd w:id="149"/>
    <w:bookmarkStart w:id="150"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50"/>
    <w:bookmarkStart w:id="151"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51"/>
    <w:bookmarkStart w:id="153"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52">
        <w:r>
          <w:rPr>
            <w:rStyle w:val="Hyperlink"/>
          </w:rPr>
          <w:t xml:space="preserve">https://CRAN.R-project.org/package=afex</w:t>
        </w:r>
      </w:hyperlink>
    </w:p>
    <w:bookmarkEnd w:id="153"/>
    <w:bookmarkStart w:id="155"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54">
        <w:r>
          <w:rPr>
            <w:rStyle w:val="Hyperlink"/>
          </w:rPr>
          <w:t xml:space="preserve">https://doi.org/10.1111/j.1469-8986.2009.00934.x</w:t>
        </w:r>
      </w:hyperlink>
    </w:p>
    <w:bookmarkEnd w:id="155"/>
    <w:bookmarkStart w:id="157"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56">
        <w:r>
          <w:rPr>
            <w:rStyle w:val="Hyperlink"/>
          </w:rPr>
          <w:t xml:space="preserve">https://www.mathworks.com</w:t>
        </w:r>
      </w:hyperlink>
    </w:p>
    <w:bookmarkEnd w:id="157"/>
    <w:bookmarkStart w:id="158"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58"/>
    <w:bookmarkStart w:id="159"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59"/>
    <w:bookmarkStart w:id="161"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60">
        <w:r>
          <w:rPr>
            <w:rStyle w:val="Hyperlink"/>
          </w:rPr>
          <w:t xml:space="preserve">https://doi.org/10.1371/journal.pone.0268916</w:t>
        </w:r>
      </w:hyperlink>
    </w:p>
    <w:bookmarkEnd w:id="161"/>
    <w:bookmarkStart w:id="163"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2">
        <w:r>
          <w:rPr>
            <w:rStyle w:val="Hyperlink"/>
          </w:rPr>
          <w:t xml:space="preserve">https://doi.org/10.21105/joss.01686</w:t>
        </w:r>
      </w:hyperlink>
    </w:p>
    <w:bookmarkEnd w:id="163"/>
    <w:bookmarkStart w:id="164"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64"/>
    <w:bookmarkStart w:id="166"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65">
        <w:r>
          <w:rPr>
            <w:rStyle w:val="Hyperlink"/>
          </w:rPr>
          <w:t xml:space="preserve">https://yihui.org/knitr/</w:t>
        </w:r>
      </w:hyperlink>
    </w:p>
    <w:bookmarkEnd w:id="166"/>
    <w:bookmarkStart w:id="168"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67">
        <w:r>
          <w:rPr>
            <w:rStyle w:val="Hyperlink"/>
          </w:rPr>
          <w:t xml:space="preserve">https://bookdown.org/yihui/rmarkdown</w:t>
        </w:r>
      </w:hyperlink>
    </w:p>
    <w:bookmarkEnd w:id="168"/>
    <w:bookmarkStart w:id="170"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69">
        <w:r>
          <w:rPr>
            <w:rStyle w:val="Hyperlink"/>
          </w:rPr>
          <w:t xml:space="preserve">https://bookdown.org/yihui/rmarkdown-cookbook</w:t>
        </w:r>
      </w:hyperlink>
    </w:p>
    <w:bookmarkEnd w:id="170"/>
    <w:bookmarkEnd w:id="171"/>
    <w:bookmarkEnd w:id="17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83" Target="media/rId83.png" /><Relationship Type="http://schemas.openxmlformats.org/officeDocument/2006/relationships/image" Id="rId43" Target="media/rId43.png" /><Relationship Type="http://schemas.openxmlformats.org/officeDocument/2006/relationships/hyperlink" Id="rId152" Target="https://CRAN.R-project.org/package=afex" TargetMode="External" /><Relationship Type="http://schemas.openxmlformats.org/officeDocument/2006/relationships/hyperlink" Id="rId119" Target="https://CRAN.R-project.org/package=emmeans" TargetMode="External" /><Relationship Type="http://schemas.openxmlformats.org/officeDocument/2006/relationships/hyperlink" Id="rId113" Target="https://CRAN.R-project.org/package=flextable" TargetMode="External" /><Relationship Type="http://schemas.openxmlformats.org/officeDocument/2006/relationships/hyperlink" Id="rId167" Target="https://bookdown.org/yihui/rmarkdown" TargetMode="External" /><Relationship Type="http://schemas.openxmlformats.org/officeDocument/2006/relationships/hyperlink" Id="rId169" Target="https://bookdown.org/yihui/rmarkdown-cookbook" TargetMode="External" /><Relationship Type="http://schemas.openxmlformats.org/officeDocument/2006/relationships/hyperlink" Id="rId132" Target="https://doi.org/10.1016/0301-0511(88)90013-0" TargetMode="External" /><Relationship Type="http://schemas.openxmlformats.org/officeDocument/2006/relationships/hyperlink" Id="rId111" Target="https://doi.org/10.1093/oxfordhb/9780195374148.013.0243" TargetMode="External" /><Relationship Type="http://schemas.openxmlformats.org/officeDocument/2006/relationships/hyperlink" Id="rId134" Target="https://doi.org/10.1111/1469-8986.3510099" TargetMode="External" /><Relationship Type="http://schemas.openxmlformats.org/officeDocument/2006/relationships/hyperlink" Id="rId154" Target="https://doi.org/10.1111/j.1469-8986.2009.00934.x" TargetMode="External" /><Relationship Type="http://schemas.openxmlformats.org/officeDocument/2006/relationships/hyperlink" Id="rId102" Target="https://doi.org/10.1111/psyp.12001" TargetMode="External" /><Relationship Type="http://schemas.openxmlformats.org/officeDocument/2006/relationships/hyperlink" Id="rId148" Target="https://doi.org/10.1111/psyp.12500" TargetMode="External" /><Relationship Type="http://schemas.openxmlformats.org/officeDocument/2006/relationships/hyperlink" Id="rId128" Target="https://doi.org/10.1111/psyp.13793" TargetMode="External" /><Relationship Type="http://schemas.openxmlformats.org/officeDocument/2006/relationships/hyperlink" Id="rId142" Target="https://doi.org/10.1371/journal.pbio.0030051" TargetMode="External" /><Relationship Type="http://schemas.openxmlformats.org/officeDocument/2006/relationships/hyperlink" Id="rId160" Target="https://doi.org/10.1371/journal.pone.0268916" TargetMode="External" /><Relationship Type="http://schemas.openxmlformats.org/officeDocument/2006/relationships/hyperlink" Id="rId162" Target="https://doi.org/10.21105/joss.01686" TargetMode="External" /><Relationship Type="http://schemas.openxmlformats.org/officeDocument/2006/relationships/hyperlink" Id="rId109" Target="https://doi.org/10.3758/BF03203267" TargetMode="External" /><Relationship Type="http://schemas.openxmlformats.org/officeDocument/2006/relationships/hyperlink" Id="rId104"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4" Target="https://github.com/crsh/papaja" TargetMode="External" /><Relationship Type="http://schemas.openxmlformats.org/officeDocument/2006/relationships/hyperlink" Id="rId144" Target="https://www.R-project.org/" TargetMode="External" /><Relationship Type="http://schemas.openxmlformats.org/officeDocument/2006/relationships/hyperlink" Id="rId156" Target="https://www.mathworks.com" TargetMode="External" /><Relationship Type="http://schemas.openxmlformats.org/officeDocument/2006/relationships/hyperlink" Id="rId165"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52" Target="https://CRAN.R-project.org/package=afex" TargetMode="External" /><Relationship Type="http://schemas.openxmlformats.org/officeDocument/2006/relationships/hyperlink" Id="rId119" Target="https://CRAN.R-project.org/package=emmeans" TargetMode="External" /><Relationship Type="http://schemas.openxmlformats.org/officeDocument/2006/relationships/hyperlink" Id="rId113" Target="https://CRAN.R-project.org/package=flextable" TargetMode="External" /><Relationship Type="http://schemas.openxmlformats.org/officeDocument/2006/relationships/hyperlink" Id="rId167" Target="https://bookdown.org/yihui/rmarkdown" TargetMode="External" /><Relationship Type="http://schemas.openxmlformats.org/officeDocument/2006/relationships/hyperlink" Id="rId169" Target="https://bookdown.org/yihui/rmarkdown-cookbook" TargetMode="External" /><Relationship Type="http://schemas.openxmlformats.org/officeDocument/2006/relationships/hyperlink" Id="rId132" Target="https://doi.org/10.1016/0301-0511(88)90013-0" TargetMode="External" /><Relationship Type="http://schemas.openxmlformats.org/officeDocument/2006/relationships/hyperlink" Id="rId111" Target="https://doi.org/10.1093/oxfordhb/9780195374148.013.0243" TargetMode="External" /><Relationship Type="http://schemas.openxmlformats.org/officeDocument/2006/relationships/hyperlink" Id="rId134" Target="https://doi.org/10.1111/1469-8986.3510099" TargetMode="External" /><Relationship Type="http://schemas.openxmlformats.org/officeDocument/2006/relationships/hyperlink" Id="rId154" Target="https://doi.org/10.1111/j.1469-8986.2009.00934.x" TargetMode="External" /><Relationship Type="http://schemas.openxmlformats.org/officeDocument/2006/relationships/hyperlink" Id="rId102" Target="https://doi.org/10.1111/psyp.12001" TargetMode="External" /><Relationship Type="http://schemas.openxmlformats.org/officeDocument/2006/relationships/hyperlink" Id="rId148" Target="https://doi.org/10.1111/psyp.12500" TargetMode="External" /><Relationship Type="http://schemas.openxmlformats.org/officeDocument/2006/relationships/hyperlink" Id="rId128" Target="https://doi.org/10.1111/psyp.13793" TargetMode="External" /><Relationship Type="http://schemas.openxmlformats.org/officeDocument/2006/relationships/hyperlink" Id="rId142" Target="https://doi.org/10.1371/journal.pbio.0030051" TargetMode="External" /><Relationship Type="http://schemas.openxmlformats.org/officeDocument/2006/relationships/hyperlink" Id="rId160" Target="https://doi.org/10.1371/journal.pone.0268916" TargetMode="External" /><Relationship Type="http://schemas.openxmlformats.org/officeDocument/2006/relationships/hyperlink" Id="rId162" Target="https://doi.org/10.21105/joss.01686" TargetMode="External" /><Relationship Type="http://schemas.openxmlformats.org/officeDocument/2006/relationships/hyperlink" Id="rId109" Target="https://doi.org/10.3758/BF03203267" TargetMode="External" /><Relationship Type="http://schemas.openxmlformats.org/officeDocument/2006/relationships/hyperlink" Id="rId104"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4" Target="https://github.com/crsh/papaja" TargetMode="External" /><Relationship Type="http://schemas.openxmlformats.org/officeDocument/2006/relationships/hyperlink" Id="rId144" Target="https://www.R-project.org/" TargetMode="External" /><Relationship Type="http://schemas.openxmlformats.org/officeDocument/2006/relationships/hyperlink" Id="rId156" Target="https://www.mathworks.com" TargetMode="External" /><Relationship Type="http://schemas.openxmlformats.org/officeDocument/2006/relationships/hyperlink" Id="rId165"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2024-01-10T10:35:20Z</dcterms:created>
  <dcterms:modified xsi:type="dcterms:W3CDTF">2024-01-10T10:35:20Z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