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1.png" ContentType="image/png"/>
  <Override PartName="/word/media/rId8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Dynamic</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work represents the author’s master-thesis. It was completed in R-Markdown with the code for data preparation, analysis and communication integrated into the scripts. All code needed to replicate this work can be found at:</w:t>
      </w:r>
      <w:r>
        <w:t xml:space="preserve"> </w:t>
      </w:r>
      <w:hyperlink r:id="rId20">
        <w:r>
          <w:rPr>
            <w:rStyle w:val="Hyperlink"/>
          </w:rPr>
          <w:t xml:space="preserve">https://github.com/SLesche/master</w:t>
        </w:r>
      </w:hyperlink>
      <w:r>
        <w:t xml:space="preserve">.</w:t>
      </w:r>
    </w:p>
    <w:p>
      <w:pPr>
        <w:pStyle w:val="Textkrper"/>
      </w:pPr>
      <w:r>
        <w:t xml:space="preserve">Correspondence concerning this article should be addressed to Sven Lesche, Im Neuenheimer Feld 695, 69120 Heidelberg. E-mail:</w:t>
      </w:r>
      <w:r>
        <w:t xml:space="preserve"> </w:t>
      </w:r>
      <w:hyperlink r:id="rId21">
        <w:r>
          <w:rPr>
            <w:rStyle w:val="Hyperlink"/>
          </w:rPr>
          <w:t xml:space="preserve">sven.lesche@psychologie.uni-heidelberg.de</w:t>
        </w:r>
      </w:hyperlink>
    </w:p>
    <w:p>
      <w:pPr>
        <w:pStyle w:val="h1-pagebreak"/>
      </w:pPr>
      <w:r>
        <w:t xml:space="preserve">Abstract</w:t>
      </w:r>
    </w:p>
    <w:p>
      <w:pPr>
        <w:pStyle w:val="Textkrper"/>
      </w:pPr>
      <w:r>
        <w:t xml:space="preserve">Extraction of the latency of event-related potentials (ERPs) of the EEG allows insight into the timing of cognitive processes.</w:t>
      </w:r>
      <w:r>
        <w:t xml:space="preserve"> </w:t>
      </w:r>
      <w:r>
        <w:t xml:space="preserve">This work introduces a novel algorithm for latency extraction based on detecting a component using a template. The algorithm uses the grand average to generate an experiment-specific template of the component of interest and then matches transformations of that template to subject-level ERPs. These transformations allow quantification of individual differences in latency.</w:t>
      </w:r>
      <w:r>
        <w:t xml:space="preserve"> </w:t>
      </w:r>
      <w:r>
        <w:t xml:space="preserve">I compared the new algorithm to peak latency and area latency algorithms by extracting P3 latencies from the same data as Sadus et al. (2023).</w:t>
      </w:r>
      <w:r>
        <w:t xml:space="preserve"> </w:t>
      </w:r>
      <w:r>
        <w:t xml:space="preserve">The new algorithm displayed superior psychometric properties and correlated highly with latency values extracted manually by an expert ERP researcher. The algorithm provides a fit statistic for each subject-level ERP, indicating the degree of certainty it has in its decision. This allows researchers to automatically discard or manually review choices the algorithm has made based on an informative fit statistic.</w:t>
      </w:r>
      <w:r>
        <w:t xml:space="preserve"> </w:t>
      </w:r>
      <w:r>
        <w:t xml:space="preserve">While manual review slightly improved the results, the algorithm was able to generate reliable latency values that correlate highly with decisions made manually by an expert even in a fully automatic fashion.</w:t>
      </w:r>
      <w:r>
        <w:t xml:space="preserve"> </w:t>
      </w:r>
      <w:r>
        <w:t xml:space="preserve">Application of this template matching algorithm improves psychometric qualities and provides a more objective, efficient, and robust way to extract latencies of ERP components.</w:t>
      </w:r>
    </w:p>
    <w:p>
      <w:pPr>
        <w:pStyle w:val="Textkrper"/>
      </w:pPr>
      <w:r>
        <w:rPr>
          <w:iCs/>
          <w:i/>
        </w:rPr>
        <w:t xml:space="preserve">Keywords:</w:t>
      </w:r>
      <w:r>
        <w:t xml:space="preserve"> </w:t>
      </w:r>
      <w:r>
        <w:t xml:space="preserve">event-related potentials, latency extraction, P3, template matching</w:t>
      </w:r>
    </w:p>
    <w:p>
      <w:pPr>
        <w:pStyle w:val="h1-pagebreak"/>
      </w:pPr>
      <w:r>
        <w:t xml:space="preserve">Automatically Extracting ERP Component Latencies Using a Dynamic Template Matching Algorithm</w:t>
      </w:r>
    </w:p>
    <w:bookmarkStart w:id="39" w:name="introduction"/>
    <w:p>
      <w:pPr>
        <w:pStyle w:val="berschrift1"/>
      </w:pPr>
      <w:r>
        <w:t xml:space="preserve">Introduction</w:t>
      </w:r>
    </w:p>
    <w:p>
      <w:pPr>
        <w:pStyle w:val="FirstParagraph"/>
      </w:pPr>
      <w:r>
        <w:t xml:space="preserve">In cognitive neuroscience, the accurate extraction of latencies of event-related potentials (ERPs) stands as a crucial step in understanding the timing of neural processes that underlie cognitive functions</w:t>
      </w:r>
      <w:r>
        <w:t xml:space="preserve"> </w:t>
      </w:r>
      <w:r>
        <w:t xml:space="preserve">(</w:t>
      </w:r>
      <w:hyperlink w:anchor="ref-luck2014introduction">
        <w:r>
          <w:rPr>
            <w:rStyle w:val="Hyperlink"/>
          </w:rPr>
          <w:t xml:space="preserve">Luck, 2014</w:t>
        </w:r>
      </w:hyperlink>
      <w:r>
        <w:t xml:space="preserve">;</w:t>
      </w:r>
      <w:r>
        <w:t xml:space="preserve"> </w:t>
      </w:r>
      <w:hyperlink w:anchor="ref-meyer1988modern">
        <w:r>
          <w:rPr>
            <w:rStyle w:val="Hyperlink"/>
          </w:rPr>
          <w:t xml:space="preserve">Meyer et al., 1988</w:t>
        </w:r>
      </w:hyperlink>
      <w:r>
        <w:t xml:space="preserve">;</w:t>
      </w:r>
      <w:r>
        <w:t xml:space="preserve"> </w:t>
      </w:r>
      <w:hyperlink w:anchor="ref-posner2005timing">
        <w:r>
          <w:rPr>
            <w:rStyle w:val="Hyperlink"/>
          </w:rPr>
          <w:t xml:space="preserve">Posner, 2005</w:t>
        </w:r>
      </w:hyperlink>
      <w:r>
        <w:t xml:space="preserve">)</w:t>
      </w:r>
      <w:r>
        <w:t xml:space="preserve">. Especially in studies focusing on individual differences an objective, efficient, valid, and reliable extraction process is paramount. Algorithms allow efficient and objective approaches to latency extraction, but often prove to be unreliable and invalid due to ERPs with low signal-to-noise ratios</w:t>
      </w:r>
      <w:r>
        <w:t xml:space="preserve"> </w:t>
      </w:r>
      <w:r>
        <w:t xml:space="preserve">(</w:t>
      </w:r>
      <w:hyperlink w:anchor="ref-clayson2013noise">
        <w:r>
          <w:rPr>
            <w:rStyle w:val="Hyperlink"/>
          </w:rPr>
          <w:t xml:space="preserve">Clayson et al., 2013</w:t>
        </w:r>
      </w:hyperlink>
      <w:r>
        <w:t xml:space="preserve">;</w:t>
      </w:r>
      <w:r>
        <w:t xml:space="preserve"> </w:t>
      </w:r>
      <w:hyperlink w:anchor="ref-kiesel2008measurement">
        <w:r>
          <w:rPr>
            <w:rStyle w:val="Hyperlink"/>
          </w:rPr>
          <w:t xml:space="preserve">Kiesel et al., 2008</w:t>
        </w:r>
      </w:hyperlink>
      <w:r>
        <w:t xml:space="preserve">;</w:t>
      </w:r>
      <w:r>
        <w:t xml:space="preserve"> </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To deal with this issue, researchers often forgo the use of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improving reliability and validity at the cost of objectivity and efficiency. Low objectivity endangers replicability, it is therefore recommendable that all processing steps be automated</w:t>
      </w:r>
      <w:r>
        <w:t xml:space="preserve"> </w:t>
      </w:r>
      <w:r>
        <w:t xml:space="preserve">(</w:t>
      </w:r>
      <w:hyperlink w:anchor="ref-cowley2017computational">
        <w:r>
          <w:rPr>
            <w:rStyle w:val="Hyperlink"/>
          </w:rPr>
          <w:t xml:space="preserve">Cowley et al., 2017</w:t>
        </w:r>
      </w:hyperlink>
      <w:r>
        <w:t xml:space="preserve">;</w:t>
      </w:r>
      <w:r>
        <w:t xml:space="preserve"> </w:t>
      </w:r>
      <w:hyperlink w:anchor="ref-rodrigues2021epos">
        <w:r>
          <w:rPr>
            <w:rStyle w:val="Hyperlink"/>
          </w:rPr>
          <w:t xml:space="preserve">Rodrigues et al., 2021</w:t>
        </w:r>
      </w:hyperlink>
      <w:r>
        <w:t xml:space="preserve">)</w:t>
      </w:r>
      <w:r>
        <w:t xml:space="preserve">. This paper introduces a novel algorithm for the automatic extraction of ERP latencies using template matching. I aim to show that this new algorithm improves on existing approaches and enables more efficient, objective, reliable, and valid extraction of ERP latencies.</w:t>
      </w:r>
    </w:p>
    <w:bookmarkStart w:id="22" w:name="peak-latency-algorithms"/>
    <w:p>
      <w:pPr>
        <w:pStyle w:val="berschrift2"/>
      </w:pPr>
      <w:r>
        <w:t xml:space="preserve">Peak Latency Algorithms</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The peak latency approach involves finding the point in time within a fixed measurement window that displays the largest voltage deflection in the appropriate direction. This approach remains the most common way of latency extraction</w:t>
      </w:r>
      <w:r>
        <w:t xml:space="preserve"> </w:t>
      </w:r>
      <w:r>
        <w:t xml:space="preserve">(</w:t>
      </w:r>
      <w:hyperlink w:anchor="ref-kiesel2008measurement">
        <w:r>
          <w:rPr>
            <w:rStyle w:val="Hyperlink"/>
          </w:rPr>
          <w:t xml:space="preserve">Kiesel et al., 2008</w:t>
        </w:r>
      </w:hyperlink>
      <w:r>
        <w:t xml:space="preserve">;</w:t>
      </w:r>
      <w:r>
        <w:t xml:space="preserve"> </w:t>
      </w:r>
      <w:hyperlink w:anchor="ref-liesefeld2018estimating">
        <w:r>
          <w:rPr>
            <w:rStyle w:val="Hyperlink"/>
          </w:rPr>
          <w:t xml:space="preserve">Liesefeld, 2018</w:t>
        </w:r>
      </w:hyperlink>
      <w:r>
        <w:t xml:space="preserve">)</w:t>
      </w:r>
      <w:r>
        <w:t xml:space="preserve">, partially due to its ease of implementation and low computational requirements</w:t>
      </w:r>
      <w:r>
        <w:t xml:space="preserve"> </w:t>
      </w:r>
      <w:r>
        <w:t xml:space="preserve">(</w:t>
      </w:r>
      <w:hyperlink w:anchor="ref-donchin1978multivariate">
        <w:r>
          <w:rPr>
            <w:rStyle w:val="Hyperlink"/>
          </w:rPr>
          <w:t xml:space="preserve">Donchin &amp; Heffley, 1978</w:t>
        </w:r>
      </w:hyperlink>
      <w:r>
        <w:t xml:space="preserve">)</w:t>
      </w:r>
      <w:r>
        <w:t xml:space="preserve">. However, ease of implementation is accompanied by several drawbacks.</w:t>
      </w:r>
    </w:p>
    <w:p>
      <w:pPr>
        <w:pStyle w:val="Textkrper"/>
      </w:pPr>
      <w:r>
        <w:t xml:space="preserve">Firstly, peak latency approaches are blind to the general structure of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The simple peak latency algorithm can be improved by only considering maxima inside the measurement window which are also larger than the surrounding data-points</w:t>
      </w:r>
      <w:r>
        <w:t xml:space="preserve"> </w:t>
      </w:r>
      <w:r>
        <w:t xml:space="preserve">(</w:t>
      </w:r>
      <w:hyperlink w:anchor="ref-luck2014introduction">
        <w:r>
          <w:rPr>
            <w:rStyle w:val="Hyperlink"/>
          </w:rPr>
          <w:t xml:space="preserve">Luck, 2014</w:t>
        </w:r>
      </w:hyperlink>
      <w:r>
        <w:t xml:space="preserve">)</w:t>
      </w:r>
      <w:r>
        <w:t xml:space="preserve">.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the maximum voltage deflection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beginning and end of the signal in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t xml:space="preserve">“</w:t>
      </w:r>
      <w:r>
        <w:t xml:space="preserve">There is nothing special about the point at which the voltage reaches a local maximum</w:t>
      </w:r>
      <w:r>
        <w:t xml:space="preserve">”</w:t>
      </w:r>
      <w:r>
        <w:t xml:space="preserve"> </w:t>
      </w:r>
      <w:r>
        <w:t xml:space="preserve">(p. 286). 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2"/>
    <w:bookmarkStart w:id="23" w:name="fractional-area-latency-algorithms"/>
    <w:p>
      <w:pPr>
        <w:pStyle w:val="berschrift2"/>
      </w:pPr>
      <w:r>
        <w:t xml:space="preserve">Fractional Area Latency Algorithms</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splitting the area under the signal in half,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Nonetheless,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include the influence of surrounding components. Fractional Area 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3"/>
    <w:bookmarkStart w:id="24" w:name="jackknifing"/>
    <w:p>
      <w:pPr>
        <w:pStyle w:val="berschrift2"/>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A total of</w:t>
      </w:r>
      <w:r>
        <w:t xml:space="preserve"> </w:t>
      </w:r>
      <m:oMath>
        <m:r>
          <m:t>N</m:t>
        </m:r>
        <m:r>
          <m:rPr>
            <m:sty m:val="p"/>
          </m:rPr>
          <m:t>−</m:t>
        </m:r>
        <m:r>
          <m:t>1</m:t>
        </m:r>
      </m:oMath>
      <w:r>
        <w:t xml:space="preserve"> </w:t>
      </w:r>
      <w:r>
        <w:t xml:space="preserve">subject-level ERPs are averaged, each subject-level signal being left out once. This results in</w:t>
      </w:r>
      <w:r>
        <w:t xml:space="preserve"> </w:t>
      </w:r>
      <m:oMath>
        <m:r>
          <m:t>N</m:t>
        </m:r>
      </m:oMath>
      <w:r>
        <w:t xml:space="preserve"> </w:t>
      </w:r>
      <w:r>
        <w:t xml:space="preserve">sub-grand averages.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that is able to generate individual-level latency estimates.</w:t>
      </w:r>
    </w:p>
    <w:bookmarkEnd w:id="24"/>
    <w:bookmarkStart w:id="25"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not to be the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This finding was further corroborated by</w:t>
      </w:r>
      <w:r>
        <w:t xml:space="preserve"> </w:t>
      </w:r>
      <w:r>
        <w:t xml:space="preserve">Wascher et al. (</w:t>
      </w:r>
      <w:hyperlink w:anchor="ref-wascher2022mental">
        <w:r>
          <w:rPr>
            <w:rStyle w:val="Hyperlink"/>
          </w:rPr>
          <w:t xml:space="preserve">2022</w:t>
        </w:r>
      </w:hyperlink>
      <w:r>
        <w:t xml:space="preserve">)</w:t>
      </w:r>
      <w:r>
        <w:t xml:space="preserve">, who investigated the ability of peak latency and area latency measures combined with jackknifing to generate reliable latency measures. Area latency measures combined with jackknifing generated the most reliable ERP latencies across a variety of components. However, even the best automated approach did not lead to consistently high reliabilities.</w:t>
      </w:r>
    </w:p>
    <w:p>
      <w:pPr>
        <w:pStyle w:val="Textkrper"/>
      </w:pPr>
      <w:r>
        <w:t xml:space="preserve">Investigating this further,</w:t>
      </w:r>
      <w:r>
        <w:t xml:space="preserve"> </w:t>
      </w:r>
      <w:r>
        <w:t xml:space="preserve">Sadus et al. (</w:t>
      </w:r>
      <w:hyperlink w:anchor="ref-sadus2023multiverse">
        <w:r>
          <w:rPr>
            <w:rStyle w:val="Hyperlink"/>
          </w:rPr>
          <w:t xml:space="preserve">2023</w:t>
        </w:r>
      </w:hyperlink>
      <w:r>
        <w:t xml:space="preserve">)</w:t>
      </w:r>
      <w:r>
        <w:t xml:space="preserve"> </w:t>
      </w:r>
      <w:r>
        <w:t xml:space="preserve">assessed the influence of different preprocessing strategies and latency extraction techniques on psychometric properties of the latency values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and only 7 out of 40 possible pipelines showed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w:t>
      </w:r>
    </w:p>
    <w:p>
      <w:pPr>
        <w:pStyle w:val="Textkrper"/>
      </w:pPr>
      <w:r>
        <w:t xml:space="preserve">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w:t>
      </w:r>
      <w:hyperlink w:anchor="ref-wascher2022mental">
        <w:r>
          <w:rPr>
            <w:rStyle w:val="Hyperlink"/>
          </w:rPr>
          <w:t xml:space="preserve">Wascher et al., 2022</w:t>
        </w:r>
      </w:hyperlink>
      <w:r>
        <w:t xml:space="preserve">)</w:t>
      </w:r>
      <w:r>
        <w:t xml:space="preserve">. Yet, manual extraction methods are highly time-consuming and impede reproducibility. I hope to show that my algorithm can match the performance of manual extraction while providing a more efficient and objective approach for extracting individual component latency values.</w:t>
      </w:r>
    </w:p>
    <w:bookmarkEnd w:id="25"/>
    <w:bookmarkStart w:id="28" w:name="template-matching"/>
    <w:p>
      <w:pPr>
        <w:pStyle w:val="berschrift2"/>
      </w:pPr>
      <w:r>
        <w:t xml:space="preserve">Template Matching</w:t>
      </w:r>
    </w:p>
    <w:p>
      <w:pPr>
        <w:pStyle w:val="FirstParagraph"/>
      </w:pPr>
      <w:r>
        <w:t xml:space="preserve">The algorithm proposed in this master thesis aims to resemble the process expert ERP researches employ during manual latency extraction. Most ERP researchers use the grand average to gather insight into what the component of interest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what the implementation details of a particular template matching algorithm are, they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a template they want to search the signal for and second, a</w:t>
      </w:r>
      <w:r>
        <w:t xml:space="preserve"> </w:t>
      </w:r>
      <w:r>
        <w:rPr>
          <w:iCs/>
          <w:i/>
        </w:rPr>
        <w:t xml:space="preserve">similarity measure</w:t>
      </w:r>
      <w:r>
        <w:t xml:space="preserve"> </w:t>
      </w:r>
      <w:r>
        <w:t xml:space="preserve">which quantifies how well the template fits in a given spot of the signal.</w:t>
      </w:r>
    </w:p>
    <w:bookmarkStart w:id="26" w:name="similarity-measures"/>
    <w:p>
      <w:pPr>
        <w:pStyle w:val="berschrift3"/>
      </w:pPr>
      <w:r>
        <w:t xml:space="preserve">Similarity measures.</w:t>
      </w:r>
    </w:p>
    <w:p>
      <w:pPr>
        <w:pStyle w:val="FirstParagraph"/>
      </w:pPr>
      <w:r>
        <w:t xml:space="preserve">Specifying the template is mostly a substantive question depending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I have chosen to implement the algorithm based one of each of the two of the possible types, the first minimizing the sum of squared differences and the second maximizing the correlation between the template and the signal. I wanted to implement both a similarity measure following a traditional distance-minimization approach and a correlation-based approach in order to gauge the efficacy of these approaches when applied to ERP research. I call the algorithm based on minimization of the squared differences</w:t>
      </w:r>
      <w:r>
        <w:t xml:space="preserve"> </w:t>
      </w:r>
      <w:r>
        <w:rPr>
          <w:iCs/>
          <w:i/>
        </w:rPr>
        <w:t xml:space="preserve">MINSQ</w:t>
      </w:r>
      <w:r>
        <w:t xml:space="preserve"> </w:t>
      </w:r>
      <w:r>
        <w:t xml:space="preserve">and the algorithm based on maximization of the correlation</w:t>
      </w:r>
      <w:r>
        <w:t xml:space="preserve"> </w:t>
      </w:r>
      <w:r>
        <w:rPr>
          <w:iCs/>
          <w:i/>
        </w:rPr>
        <w:t xml:space="preserve">MAXCOR</w:t>
      </w:r>
      <w:r>
        <w:t xml:space="preserve">.</w:t>
      </w:r>
    </w:p>
    <w:bookmarkEnd w:id="26"/>
    <w:bookmarkStart w:id="27" w:name="template-generation"/>
    <w:p>
      <w:pPr>
        <w:pStyle w:val="berschrift3"/>
      </w:pPr>
      <w:r>
        <w:t xml:space="preserve">Template generation.</w:t>
      </w:r>
    </w:p>
    <w:p>
      <w:pPr>
        <w:pStyle w:val="FirstParagraph"/>
      </w:pPr>
      <w:r>
        <w:t xml:space="preserve">Depending on the field of study,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and what shape the template may take depending on various external factors.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27"/>
    <w:bookmarkEnd w:id="28"/>
    <w:bookmarkStart w:id="29" w:name="prior-template-matching-algorithms"/>
    <w:p>
      <w:pPr>
        <w:pStyle w:val="berschrift2"/>
      </w:pPr>
      <w:r>
        <w:t xml:space="preserve">Prior template matching algorithms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rather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w:t>
      </w:r>
      <w:r>
        <w:t xml:space="preserve"> </w:t>
      </w:r>
      <w:r>
        <w:t xml:space="preserve">“</w:t>
      </w:r>
      <w:r>
        <w:t xml:space="preserve">bump</w:t>
      </w:r>
      <w:r>
        <w:t xml:space="preserve">”</w:t>
      </w:r>
      <w:r>
        <w:t xml:space="preserve"> </w:t>
      </w:r>
      <w:r>
        <w:t xml:space="preserve">in the signal of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bookmarkEnd w:id="29"/>
    <w:bookmarkStart w:id="30" w:name="using-the-grand-average-as-a-template"/>
    <w:p>
      <w:pPr>
        <w:pStyle w:val="berschrift2"/>
      </w:pPr>
      <w:r>
        <w:t xml:space="preserve">Using the grand average as a template</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used. One could draw up</w:t>
      </w:r>
      <w:r>
        <w:t xml:space="preserve"> </w:t>
      </w:r>
      <w:r>
        <w:t xml:space="preserve">“</w:t>
      </w:r>
      <w:r>
        <w:t xml:space="preserve">the perfect P3</w:t>
      </w:r>
      <w:r>
        <w:t xml:space="preserve">”</w:t>
      </w:r>
      <w:r>
        <w:t xml:space="preserve"> </w:t>
      </w:r>
      <w:r>
        <w:t xml:space="preserve">and attempt to use this as a template. However, this neglects the experiment-specific, task-specific, and subject-sample-specific variance in the morphology of ERP components, resulting in a template that does not optimally reflect the data. I addressed this problem by using the grand average as an experiment-specific template of the component of interest that. The grand average reflects influences of the task and sample on the morphology of the idealized ERP component while retaining a high signal-to-noise ratio.</w:t>
      </w:r>
    </w:p>
    <w:p>
      <w:pPr>
        <w:pStyle w:val="Textkrper"/>
      </w:pPr>
      <w:r>
        <w:t xml:space="preserve">This makes grand average is a prime candidate for an experiment-specific template. It is by definition the average of all subject-level ERPs and thus minimizes the sum of squared deviations between each subject-level ERP and itself. Thus, across all subjects, it is the best approximation, i.e. the best predictor, for each subject-level ERP. Using the grand average to gain insight into subject-level ERPs is already quite common, researchers often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 </w:t>
      </w:r>
      <w:hyperlink w:anchor="ref-luck2014introduction">
        <w:r>
          <w:rPr>
            <w:rStyle w:val="Hyperlink"/>
          </w:rPr>
          <w:t xml:space="preserve">Luck, 2014</w:t>
        </w:r>
      </w:hyperlink>
      <w:r>
        <w:t xml:space="preserve">)</w:t>
      </w:r>
      <w:r>
        <w:t xml:space="preserve">.</w:t>
      </w:r>
    </w:p>
    <w:p>
      <w:pPr>
        <w:pStyle w:val="Textkrper"/>
      </w:pPr>
      <w:r>
        <w:t xml:space="preserve">Importantly, the goal of this algorithm is to quantify individual differences in the latency of ERP components, not only the presence of a particular ERP component. This is similar to facial recognition not only detecting the presence of eyes, but also determining the person the eyes belong to. The algorithm does not only aim to detect the presence of a component, but also aims to measure individual differences in shape, size, and location of the component.</w:t>
      </w:r>
    </w:p>
    <w:p>
      <w:pPr>
        <w:pStyle w:val="Textkrper"/>
      </w:pPr>
      <w:r>
        <w:t xml:space="preserve">Due to these individual differences, there may be a mismatch between a particular subject-level ERP and the grand average. For example, a specific signal may have higher amplitudes than the grand average or the component may appear earlier. Quantifying this deviance of a particular subject-level ERP from the grand average in amplitude and time-course is precisely the goal of this algorithm.</w:t>
      </w:r>
    </w:p>
    <w:p>
      <w:pPr>
        <w:pStyle w:val="Textkrper"/>
      </w:pPr>
      <w:r>
        <w:t xml:space="preserve">To measure the deviation in amplitude and time-course, I introduce free parameters that transform the template in its amplitude and time-course. Because of this transformation, the algorithm does not attempt to match a specific, static template. Rather, it attempts to match a variable template and then determines which transformation fits the particular subject-level ERP best. Crudely, each version of the variable template reflects an adaptation of the idealized template that I obtained using the grand average that has higher vs. lower overall amplitudes and earlier vs. later latencies of the component of interest. Determining which transformation of the template has the best fit to the subject-level ERP allows the algorithm to quantify the deviation in amplitude and time-course of a specific subject-level ERP in relation to the grand average. This results in a deviance measure quantifying individual differences in amplitude and time-course.</w:t>
      </w:r>
    </w:p>
    <w:bookmarkEnd w:id="30"/>
    <w:bookmarkStart w:id="35" w:name="mapping-individual-differences"/>
    <w:p>
      <w:pPr>
        <w:pStyle w:val="berschrift2"/>
      </w:pPr>
      <w:r>
        <w:t xml:space="preserve">Mapping individual differences</w:t>
      </w:r>
    </w:p>
    <w:p>
      <w:pPr>
        <w:pStyle w:val="FirstParagraph"/>
      </w:pPr>
      <w:r>
        <w:t xml:space="preserve">For this master thesis, I only allow linear transformations of the template to reflect changes in amplitude and time-course. This was done in an effort to limit the complexity and increase the traceability of the algorithm. One key characteristic of ERP signals is that the signal at</w:t>
      </w:r>
      <w:r>
        <w:t xml:space="preserve"> </w:t>
      </w:r>
      <m:oMath>
        <m:r>
          <m:t>0</m:t>
        </m:r>
        <m:r>
          <m:t> </m:t>
        </m:r>
        <m:r>
          <m:t>m</m:t>
        </m:r>
        <m:r>
          <m:t>s</m:t>
        </m:r>
      </m:oMath>
      <w:r>
        <w:t xml:space="preserve"> </w:t>
      </w:r>
      <w:r>
        <w:t xml:space="preserve">is always equal to</w:t>
      </w:r>
      <w:r>
        <w:t xml:space="preserve"> </w:t>
      </w:r>
      <m:oMath>
        <m:r>
          <m:t>0</m:t>
        </m:r>
        <m:r>
          <m:t> </m:t>
        </m:r>
        <m:r>
          <m:t>μ</m:t>
        </m:r>
        <m:r>
          <m:t>V</m:t>
        </m:r>
      </m:oMath>
      <w:r>
        <w:t xml:space="preserve">. Therefore, I chose to restrict the algorithm to linear transformations of the template that also do not disturb this property. Horizontal</w:t>
      </w:r>
      <w:r>
        <w:t xml:space="preserve"> </w:t>
      </w:r>
      <w:r>
        <w:t xml:space="preserve">“</w:t>
      </w:r>
      <w:r>
        <w:t xml:space="preserve">shifts</w:t>
      </w:r>
      <w:r>
        <w:t xml:space="preserve">”</w:t>
      </w:r>
      <w:r>
        <w:t xml:space="preserve"> </w:t>
      </w:r>
      <w:r>
        <w:t xml:space="preserve">of the template’s signal, for example, would lead to non-zero signal at</w:t>
      </w:r>
      <w:r>
        <w:t xml:space="preserve"> </w:t>
      </w:r>
      <m:oMath>
        <m:r>
          <m:t>0</m:t>
        </m:r>
        <m:r>
          <m:t> </m:t>
        </m:r>
        <m:r>
          <m:t>m</m:t>
        </m:r>
        <m:r>
          <m:t>s</m:t>
        </m:r>
      </m:oMath>
      <w:r>
        <w:t xml:space="preserve">. Therefore, the algorithm is not allowed to introduce variability into the template through horizontal shifts. For this master thesis, I only implemented two transformations, controlled by one free parameter each.</w:t>
      </w:r>
    </w:p>
    <w:p>
      <w:pPr>
        <w:pStyle w:val="Textkrper"/>
      </w:pPr>
      <w:r>
        <w:t xml:space="preserve">Variability in amplitude is controlled by the transformation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compressing</w:t>
      </w:r>
      <w:r>
        <w:t xml:space="preserve">”</w:t>
      </w:r>
      <w:r>
        <w:t xml:space="preserve"> </w:t>
      </w:r>
      <w:r>
        <w:t xml:space="preserve">the template along the x-axis (see Figure</w:t>
      </w:r>
      <w:r>
        <w:t xml:space="preserve"> </w:t>
      </w:r>
      <w:r>
        <w:t xml:space="preserve">1</w:t>
      </w:r>
      <w:r>
        <w:t xml:space="preserve">). Importantly, this does not</w:t>
      </w:r>
      <w:r>
        <w:t xml:space="preserve"> </w:t>
      </w:r>
      <w:r>
        <w:t xml:space="preserve">“</w:t>
      </w:r>
      <w:r>
        <w:t xml:space="preserve">shift</w:t>
      </w:r>
      <w:r>
        <w:t xml:space="preserve">”</w:t>
      </w:r>
      <w:r>
        <w:t xml:space="preserve"> </w:t>
      </w:r>
      <w:r>
        <w:t xml:space="preserve">the signal, which would lead to a non-zero signal at the origin.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me to quantify individual differences in the latency of a component. Whereas the matching procedure is based on the entire template, I can also apply the transformation parameters to a specific time-point. Researchers can extract subject-level component latencies by specifying a time-point of the grand average denoting the latency of the component of interest. The optimal transformation parameters are then applied to the grand average latency and result in the subject-level latency of the component.</w:t>
      </w:r>
    </w:p>
    <w:p>
      <w:pPr>
        <w:pStyle w:val="CaptionedFigure"/>
      </w:pPr>
      <w:r>
        <w:drawing>
          <wp:inline>
            <wp:extent cx="4476750" cy="3541818"/>
            <wp:effectExtent b="0" l="0" r="0" t="0"/>
            <wp:docPr descr="Figure 1: Scaling Templates Horizontally" title="" id="32" name="Picture"/>
            <a:graphic>
              <a:graphicData uri="http://schemas.openxmlformats.org/drawingml/2006/picture">
                <pic:pic>
                  <pic:nvPicPr>
                    <pic:cNvPr descr="images/b_scale.png" id="33" name="Picture"/>
                    <pic:cNvPicPr>
                      <a:picLocks noChangeArrowheads="1" noChangeAspect="1"/>
                    </pic:cNvPicPr>
                  </pic:nvPicPr>
                  <pic:blipFill>
                    <a:blip r:embed="rId31"/>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bookmarkStart w:id="34" w:name="fig:b-scale-example"/>
      <w:bookmarkEnd w:id="34"/>
      <w:r>
        <w:t xml:space="preserve">Figure 1: Scaling Templates Horizontally</w:t>
      </w:r>
    </w:p>
    <w:bookmarkEnd w:id="35"/>
    <w:bookmarkStart w:id="36" w:name="measurement-windows"/>
    <w:p>
      <w:pPr>
        <w:pStyle w:val="berschrift2"/>
      </w:pPr>
      <w:r>
        <w:t xml:space="preserve">Measurement windows</w:t>
      </w:r>
    </w:p>
    <w:p>
      <w:pPr>
        <w:pStyle w:val="FirstParagraph"/>
      </w:pPr>
      <w:r>
        <w:t xml:space="preserve">The two key ingredients for template matching are present. I use the grand average to construct a variable template that is then matched to a particular subject-level ERP by optimizing either the distance-criterion</w:t>
      </w:r>
      <w:r>
        <w:t xml:space="preserve"> </w:t>
      </w:r>
      <w:r>
        <w:rPr>
          <w:iCs/>
          <w:i/>
        </w:rPr>
        <w:t xml:space="preserve">MINSQ</w:t>
      </w:r>
      <w:r>
        <w:t xml:space="preserve"> </w:t>
      </w:r>
      <w:r>
        <w:t xml:space="preserve">or the correlation-criterion</w:t>
      </w:r>
      <w:r>
        <w:t xml:space="preserve"> </w:t>
      </w:r>
      <w:r>
        <w:rPr>
          <w:iCs/>
          <w:i/>
        </w:rPr>
        <w:t xml:space="preserve">MAXCOR</w:t>
      </w:r>
      <w:r>
        <w:t xml:space="preserve">. However, during manual inspection of ERP signals, not all signal is considered equal. Depending on the component of interest, different points in time of the signal are viewed as more or less relevant. When an early component, e.g. the P1, is the target, the activity after 600ms becomes less relevant. Similarly, when a late component is of interest, early activity becomes less relevant than activity at those times where the component typically occurs.</w:t>
      </w:r>
    </w:p>
    <w:p>
      <w:pPr>
        <w:pStyle w:val="Textkrper"/>
      </w:pPr>
      <w:r>
        <w:t xml:space="preserve">I extended the template matching algorithm to incorporate this information. A time window specifies where signal of the template is more important. Similar to the measurement windows used in previous approaches, this time window should be constructed based on visual inspection of the grand average</w:t>
      </w:r>
      <w:r>
        <w:t xml:space="preserve"> </w:t>
      </w:r>
      <w:r>
        <w:t xml:space="preserve">(</w:t>
      </w:r>
      <w:hyperlink w:anchor="ref-kiesel2008measurement">
        <w:r>
          <w:rPr>
            <w:rStyle w:val="Hyperlink"/>
          </w:rPr>
          <w:t xml:space="preserve">Kiesel et al., 2008</w:t>
        </w:r>
      </w:hyperlink>
      <w:r>
        <w:t xml:space="preserve">)</w:t>
      </w:r>
      <w:r>
        <w:t xml:space="preserve">. The similarity between transformed template and signal is weighted to be important in that time window than outside of it. For example, if a late component, like the P3, is the target and the grand average shows that the activity of this component occurs mostly between 200 - 700 ms, the algorithm can take that information into account by weighting the similarity measure during that time with a higher weight than signal that lies outside of 200 - 700 ms.</w:t>
      </w:r>
    </w:p>
    <w:bookmarkEnd w:id="36"/>
    <w:bookmarkStart w:id="37" w:name="why-the-algorithm-may-perform-better"/>
    <w:p>
      <w:pPr>
        <w:pStyle w:val="berschrift2"/>
      </w:pPr>
      <w:r>
        <w:t xml:space="preserve">Why the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the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extracted latencies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important goal, allowing more insight into the benefits and drawbacks of the algorithm.</w:t>
      </w:r>
    </w:p>
    <w:bookmarkEnd w:id="37"/>
    <w:bookmarkStart w:id="38" w:name="the-present-study"/>
    <w:p>
      <w:pPr>
        <w:pStyle w:val="berschrift2"/>
      </w:pPr>
      <w:r>
        <w:t xml:space="preserve">The present study</w:t>
      </w:r>
    </w:p>
    <w:p>
      <w:pPr>
        <w:pStyle w:val="FirstParagraph"/>
      </w:pPr>
      <w:r>
        <w:t xml:space="preserve">In order to compare the quality of my proposed algorithm with the quality of previously proposed algorithms, I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I compare the psychometric properties of the algorithm to those of previously established algorithms, investigate the impact of different preprocessing steps, and evaluate the correlation between latencies extracted by my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often associated with higher-order cognitive processes</w:t>
      </w:r>
      <w:r>
        <w:t xml:space="preserve"> </w:t>
      </w:r>
      <w:r>
        <w:t xml:space="preserve">(</w:t>
      </w:r>
      <w:hyperlink w:anchor="ref-donchin1981surprise">
        <w:r>
          <w:rPr>
            <w:rStyle w:val="Hyperlink"/>
          </w:rPr>
          <w:t xml:space="preserve">Donchin, 1981</w:t>
        </w:r>
      </w:hyperlink>
      <w:r>
        <w:t xml:space="preserve">;</w:t>
      </w:r>
      <w:r>
        <w:t xml:space="preserve"> </w:t>
      </w:r>
      <w:hyperlink w:anchor="ref-duncan1981young">
        <w:r>
          <w:rPr>
            <w:rStyle w:val="Hyperlink"/>
          </w:rPr>
          <w:t xml:space="preserve">Duncan-Johnson, 1981</w:t>
        </w:r>
      </w:hyperlink>
      <w:r>
        <w:t xml:space="preserve">;</w:t>
      </w:r>
      <w:r>
        <w:t xml:space="preserve"> </w:t>
      </w:r>
      <w:hyperlink w:anchor="ref-mccarthy1981metric">
        <w:r>
          <w:rPr>
            <w:rStyle w:val="Hyperlink"/>
          </w:rPr>
          <w:t xml:space="preserve">McCarthy &amp; Donchin, 1981</w:t>
        </w:r>
      </w:hyperlink>
      <w:r>
        <w:t xml:space="preserve">;</w:t>
      </w:r>
      <w:r>
        <w:t xml:space="preserve"> </w:t>
      </w:r>
      <w:hyperlink w:anchor="ref-polich2007updating">
        <w:r>
          <w:rPr>
            <w:rStyle w:val="Hyperlink"/>
          </w:rPr>
          <w:t xml:space="preserve">Polich, 2007</w:t>
        </w:r>
      </w:hyperlink>
      <w:r>
        <w:t xml:space="preserve">,</w:t>
      </w:r>
      <w:r>
        <w:t xml:space="preserve"> </w:t>
      </w:r>
      <w:hyperlink w:anchor="ref-polich2012neuropsychology">
        <w:r>
          <w:rPr>
            <w:rStyle w:val="Hyperlink"/>
          </w:rPr>
          <w:t xml:space="preserve">2012</w:t>
        </w:r>
      </w:hyperlink>
      <w:r>
        <w:t xml:space="preserve">;</w:t>
      </w:r>
      <w:r>
        <w:t xml:space="preserve"> </w:t>
      </w:r>
      <w:hyperlink w:anchor="ref-verleger2020effects">
        <w:r>
          <w:rPr>
            <w:rStyle w:val="Hyperlink"/>
          </w:rPr>
          <w:t xml:space="preserve">Verleger, 2020</w:t>
        </w:r>
      </w:hyperlink>
      <w:r>
        <w:t xml:space="preserve">)</w:t>
      </w:r>
      <w:r>
        <w:t xml:space="preserve">. A number of studies have demonstrated a large effect of age on the latency of the P3 across a number of tasks with older participants displaying systematically later P3 peaks than their younger counterparts</w:t>
      </w:r>
      <w:r>
        <w:t xml:space="preserve"> </w:t>
      </w:r>
      <w:r>
        <w:t xml:space="preserve">(</w:t>
      </w:r>
      <w:hyperlink w:anchor="ref-friedman2012components">
        <w:r>
          <w:rPr>
            <w:rStyle w:val="Hyperlink"/>
          </w:rPr>
          <w:t xml:space="preserve">Friedman, 2011</w:t>
        </w:r>
      </w:hyperlink>
      <w:r>
        <w:t xml:space="preserve">;</w:t>
      </w:r>
      <w:r>
        <w:t xml:space="preserve"> </w:t>
      </w:r>
      <w:hyperlink w:anchor="ref-scrivano2022behavioral">
        <w:r>
          <w:rPr>
            <w:rStyle w:val="Hyperlink"/>
          </w:rPr>
          <w:t xml:space="preserve">Scrivano &amp; Kieffaber, 2022</w:t>
        </w:r>
      </w:hyperlink>
      <w:r>
        <w:t xml:space="preserve">)</w:t>
      </w:r>
      <w:r>
        <w:t xml:space="preserve">.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also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and</w:t>
      </w:r>
      <w:r>
        <w:t xml:space="preserve"> </w:t>
      </w:r>
      <w:r>
        <w:rPr>
          <w:iCs/>
          <w:i/>
        </w:rPr>
        <w:t xml:space="preserve">inhibition</w:t>
      </w:r>
      <w:r>
        <w:t xml:space="preserve">, they employed an Nback, a Switching, and a Flanker Task, respectively. Studying three different tasks allows insight into a larger variety of higher-order cognitive processing, improving the generalizability of my findings.</w:t>
      </w:r>
    </w:p>
    <w:p>
      <w:pPr>
        <w:pStyle w:val="Textkrper"/>
      </w:pPr>
      <w:r>
        <w:t xml:space="preserve">For the present work, I will restrict the analysis to extracting P3 latencies, as the P3 usually has a broad and isolated structure with comparatively low influence of surrounding components</w:t>
      </w:r>
      <w:r>
        <w:t xml:space="preserve"> </w:t>
      </w:r>
      <w:r>
        <w:t xml:space="preserve">(</w:t>
      </w:r>
      <w:hyperlink w:anchor="ref-luck2014introduction">
        <w:r>
          <w:rPr>
            <w:rStyle w:val="Hyperlink"/>
          </w:rPr>
          <w:t xml:space="preserve">Luck, 2014</w:t>
        </w:r>
      </w:hyperlink>
      <w:r>
        <w:t xml:space="preserve">)</w:t>
      </w:r>
      <w:r>
        <w:t xml:space="preserve">. This makes the it one of the easier components to extract using automated latency extraction approaches. After I can demonstrate proof-of-concept for P3 latency extraction, I will evaluate whether I can apply the algorithm to other ERP components in future work.</w:t>
      </w:r>
    </w:p>
    <w:p>
      <w:pPr>
        <w:pStyle w:val="Textkrper"/>
      </w:pPr>
      <w:r>
        <w:t xml:space="preserve">To investigate the impact of choices made by the researcher during preprocessing and analysis, I will vary the low-pass filter frequency as well as the measurement window used during template matching. This will allow me to gain insight into which combination of preprocessing steps and size of measurement window leads to most optimal results.</w:t>
      </w:r>
    </w:p>
    <w:p>
      <w:pPr>
        <w:pStyle w:val="Textkrper"/>
      </w:pPr>
      <w:r>
        <w:t xml:space="preserve">I hope to show that a template matching algorithm using the grand average as a variable template can successfully extract subject-level P3 component latencies. Ideally, use of this algorithm will improve psychometric properties in comparison to prior algorithms, show high correlations with manually extracted data, and present an objective and efficient way to extract ERP latencies.</w:t>
      </w:r>
    </w:p>
    <w:bookmarkEnd w:id="38"/>
    <w:bookmarkEnd w:id="39"/>
    <w:bookmarkStart w:id="48" w:name="implementation"/>
    <w:p>
      <w:pPr>
        <w:pStyle w:val="berschrift1"/>
      </w:pPr>
      <w:r>
        <w:t xml:space="preserve">Implementation</w:t>
      </w:r>
    </w:p>
    <w:p>
      <w:pPr>
        <w:pStyle w:val="FirstParagraph"/>
      </w:pPr>
      <w:r>
        <w:t xml:space="preserve">I implemented the algorithm in MATLAB (Version 2022b)</w:t>
      </w:r>
      <w:r>
        <w:t xml:space="preserve"> </w:t>
      </w:r>
      <w:r>
        <w:t xml:space="preserve">(</w:t>
      </w:r>
      <w:hyperlink w:anchor="ref-matlab2022b">
        <w:r>
          <w:rPr>
            <w:rStyle w:val="Hyperlink"/>
          </w:rPr>
          <w:t xml:space="preserve">The Math Works, 2022</w:t>
        </w:r>
      </w:hyperlink>
      <w:r>
        <w:t xml:space="preserve">)</w:t>
      </w:r>
      <w:r>
        <w:t xml:space="preserve">. The vector</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e>
        </m:d>
      </m:oMath>
      <w:r>
        <w:t xml:space="preserve"> </w:t>
      </w:r>
      <w:r>
        <w:t xml:space="preserve">denotes the time-points at which a subject-level signal</w:t>
      </w:r>
      <w:r>
        <w:t xml:space="preserve"> </w:t>
      </w:r>
      <m:oMath>
        <m:sSub>
          <m:e>
            <m:r>
              <m:t>s</m:t>
            </m:r>
          </m:e>
          <m:sub>
            <m:r>
              <m:t>j</m:t>
            </m:r>
          </m:sub>
        </m:sSub>
        <m:r>
          <m:rPr>
            <m:sty m:val="p"/>
          </m:rPr>
          <m:t>=</m:t>
        </m:r>
        <m:d>
          <m:dPr>
            <m:begChr m:val="("/>
            <m:endChr m:val=")"/>
            <m:sepChr m:val=""/>
            <m:grow/>
          </m:dPr>
          <m:e>
            <m:sSub>
              <m:e>
                <m:r>
                  <m:t>s</m:t>
                </m:r>
              </m:e>
              <m:sub>
                <m:r>
                  <m:t>1</m:t>
                </m:r>
              </m:sub>
            </m:sSub>
            <m:r>
              <m:rPr>
                <m:sty m:val="p"/>
              </m:rPr>
              <m:t>,</m:t>
            </m:r>
            <m:sSub>
              <m:e>
                <m:r>
                  <m:t>s</m:t>
                </m:r>
              </m:e>
              <m:sub>
                <m:r>
                  <m:t>2</m:t>
                </m:r>
              </m:sub>
            </m:sSub>
            <m:r>
              <m:rPr>
                <m:sty m:val="p"/>
              </m:rPr>
              <m:t>,</m:t>
            </m:r>
            <m:r>
              <m:rPr>
                <m:sty m:val="p"/>
              </m:rPr>
              <m:t>.</m:t>
            </m:r>
            <m:r>
              <m:rPr>
                <m:sty m:val="p"/>
              </m:rPr>
              <m:t>.</m:t>
            </m:r>
            <m:r>
              <m:rPr>
                <m:sty m:val="p"/>
              </m:rPr>
              <m:t>.</m:t>
            </m:r>
            <m:r>
              <m:rPr>
                <m:sty m:val="p"/>
              </m:rPr>
              <m:t>,</m:t>
            </m:r>
            <m:sSub>
              <m:e>
                <m:r>
                  <m:t>s</m:t>
                </m:r>
              </m:e>
              <m:sub>
                <m:r>
                  <m:t>n</m:t>
                </m:r>
              </m:sub>
            </m:sSub>
          </m:e>
        </m:d>
      </m:oMath>
      <w:r>
        <w:t xml:space="preserve"> </w:t>
      </w:r>
      <w:r>
        <w:t xml:space="preserve">of subject</w:t>
      </w:r>
      <w:r>
        <w:t xml:space="preserve"> </w:t>
      </w:r>
      <m:oMath>
        <m:r>
          <m:t>j</m:t>
        </m:r>
      </m:oMath>
      <w:r>
        <w:t xml:space="preserve"> </w:t>
      </w:r>
      <w:r>
        <w:t xml:space="preserve">is taken.</w:t>
      </w:r>
      <w:r>
        <w:t xml:space="preserve"> </w:t>
      </w:r>
      <m:oMath>
        <m:r>
          <m:t>t</m:t>
        </m:r>
        <m:r>
          <m:rPr>
            <m:sty m:val="p"/>
          </m:rPr>
          <m:t>=</m:t>
        </m:r>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n</m:t>
                </m:r>
              </m:sub>
            </m:sSub>
          </m:e>
        </m:d>
      </m:oMath>
      <w:r>
        <w:t xml:space="preserve"> </w:t>
      </w:r>
      <w:r>
        <w:t xml:space="preserve">represents the signal of the template. In order to transform the template, I use MATLABs Curve Fitting Toolbox</w:t>
      </w:r>
      <w:r>
        <w:t xml:space="preserve"> </w:t>
      </w:r>
      <w:r>
        <w:t xml:space="preserve">(</w:t>
      </w:r>
      <w:hyperlink w:anchor="ref-matlab2022b">
        <w:r>
          <w:rPr>
            <w:rStyle w:val="Hyperlink"/>
          </w:rPr>
          <w:t xml:space="preserve">The Math Works, 2022</w:t>
        </w:r>
      </w:hyperlink>
      <w:r>
        <w:t xml:space="preserve">)</w:t>
      </w:r>
      <w:r>
        <w:t xml:space="preserve"> </w:t>
      </w:r>
      <w:r>
        <w:t xml:space="preserve">to find a</w:t>
      </w:r>
      <w:r>
        <w:t xml:space="preserve"> </w:t>
      </w:r>
      <w:r>
        <w:rPr>
          <w:iCs/>
          <w:i/>
        </w:rPr>
        <w:t xml:space="preserve">sum of sines</w:t>
      </w:r>
      <w:r>
        <w:t xml:space="preserve"> </w:t>
      </w:r>
      <w:r>
        <w:t xml:space="preserve">function with</w:t>
      </w:r>
      <w:r>
        <w:t xml:space="preserve"> </w:t>
      </w:r>
      <m:oMath>
        <m:r>
          <m:t>k</m:t>
        </m:r>
      </m:oMath>
      <w:r>
        <w:t xml:space="preserve"> </w:t>
      </w:r>
      <w:r>
        <w:t xml:space="preserve">sine terms</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r>
            <m:t>a</m:t>
          </m:r>
          <m:nary>
            <m:naryPr>
              <m:chr m:val="∑"/>
              <m:limLoc m:val="undOvr"/>
              <m:subHide m:val="0"/>
              <m:supHide m:val="0"/>
            </m:naryPr>
            <m:sub>
              <m:r>
                <m:t>i</m:t>
              </m:r>
              <m:r>
                <m:rPr>
                  <m:sty m:val="p"/>
                </m:rPr>
                <m:t>=</m:t>
              </m:r>
              <m:r>
                <m:t>1</m:t>
              </m:r>
            </m:sub>
            <m:sup>
              <m:r>
                <m:t>k</m:t>
              </m:r>
            </m:sup>
            <m:e>
              <m:sSub>
                <m:e>
                  <m:r>
                    <m:t>A</m:t>
                  </m:r>
                </m:e>
                <m:sub>
                  <m:r>
                    <m:t>i</m:t>
                  </m:r>
                </m:sub>
              </m:sSub>
            </m:e>
          </m:nary>
          <m:r>
            <m:t>s</m:t>
          </m:r>
          <m:r>
            <m:t>i</m:t>
          </m:r>
          <m:r>
            <m:t>n</m:t>
          </m:r>
          <m:d>
            <m:dPr>
              <m:begChr m:val="("/>
              <m:endChr m:val=")"/>
              <m:sepChr m:val=""/>
              <m:grow/>
            </m:dPr>
            <m:e>
              <m:r>
                <m:t>b</m:t>
              </m:r>
              <m:sSub>
                <m:e>
                  <m:r>
                    <m:t>f</m:t>
                  </m:r>
                </m:e>
                <m:sub>
                  <m:r>
                    <m:t>i</m:t>
                  </m:r>
                </m:sub>
              </m:sSub>
              <m:r>
                <m:t>x</m:t>
              </m:r>
              <m:r>
                <m:rPr>
                  <m:sty m:val="p"/>
                </m:rPr>
                <m:t>+</m:t>
              </m:r>
              <m:sSub>
                <m:e>
                  <m:r>
                    <m:t>ϕ</m:t>
                  </m:r>
                </m:e>
                <m:sub>
                  <m:r>
                    <m:t>i</m:t>
                  </m:r>
                </m:sub>
              </m:sSub>
            </m:e>
          </m:d>
          <m:r>
            <m:rPr>
              <m:sty m:val="p"/>
            </m:rPr>
            <m:t>,</m:t>
          </m:r>
        </m:oMath>
      </m:oMathPara>
    </w:p>
    <w:p>
      <w:pPr>
        <w:pStyle w:val="FirstParagraph"/>
      </w:pPr>
      <w:r>
        <w:t xml:space="preserve">where</w:t>
      </w:r>
      <w:r>
        <w:t xml:space="preserve"> </w:t>
      </w:r>
      <m:oMath>
        <m:r>
          <m:t>x</m:t>
        </m:r>
      </m:oMath>
      <w:r>
        <w:t xml:space="preserve"> </w:t>
      </w:r>
      <w:r>
        <w:t xml:space="preserve">denotes a time-point,</w:t>
      </w:r>
      <w:r>
        <w:t xml:space="preserve"> </w:t>
      </w:r>
      <m:oMath>
        <m:r>
          <m:t>a</m:t>
        </m:r>
      </m:oMath>
      <w:r>
        <w:t xml:space="preserve"> </w:t>
      </w:r>
      <w:r>
        <w:t xml:space="preserve">represents the amplitude-scaling parameter,</w:t>
      </w:r>
      <w:r>
        <w:t xml:space="preserve"> </w:t>
      </w:r>
      <m:oMath>
        <m:r>
          <m:t>b</m:t>
        </m:r>
      </m:oMath>
      <w:r>
        <w:t xml:space="preserve"> </w:t>
      </w:r>
      <w:r>
        <w:t xml:space="preserve">represents the latency-scaling parameter and</w:t>
      </w:r>
      <w:r>
        <w:t xml:space="preserve"> </w:t>
      </w:r>
      <m:oMath>
        <m:sSub>
          <m:e>
            <m:r>
              <m:t>A</m:t>
            </m:r>
          </m:e>
          <m:sub>
            <m:r>
              <m:t>i</m:t>
            </m:r>
          </m:sub>
        </m:sSub>
      </m:oMath>
      <w:r>
        <w:t xml:space="preserve">,</w:t>
      </w:r>
      <w:r>
        <w:t xml:space="preserve"> </w:t>
      </w:r>
      <m:oMath>
        <m:sSub>
          <m:e>
            <m:r>
              <m:t>f</m:t>
            </m:r>
          </m:e>
          <m:sub>
            <m:r>
              <m:t>i</m:t>
            </m:r>
          </m:sub>
        </m:sSub>
      </m:oMath>
      <w:r>
        <w:t xml:space="preserve">, and</w:t>
      </w:r>
      <w:r>
        <w:t xml:space="preserve"> </w:t>
      </w:r>
      <m:oMath>
        <m:sSub>
          <m:e>
            <m:r>
              <m:t>ϕ</m:t>
            </m:r>
          </m:e>
          <m:sub>
            <m:r>
              <m:t>i</m:t>
            </m:r>
          </m:sub>
        </m:sSub>
      </m:oMath>
      <w:r>
        <w:t xml:space="preserve"> </w:t>
      </w:r>
      <w:r>
        <w:t xml:space="preserve">denote amplitude, frequency, phase. The sum of sines parameter vectors</w:t>
      </w:r>
      <w:r>
        <w:t xml:space="preserve"> </w:t>
      </w:r>
      <m:oMath>
        <m:r>
          <m:t>A</m:t>
        </m:r>
      </m:oMath>
      <w:r>
        <w:t xml:space="preserve">,</w:t>
      </w:r>
      <w:r>
        <w:t xml:space="preserve"> </w:t>
      </w:r>
      <m:oMath>
        <m:r>
          <m:t>f</m:t>
        </m:r>
      </m:oMath>
      <w:r>
        <w:t xml:space="preserve">, and</w:t>
      </w:r>
      <w:r>
        <w:t xml:space="preserve"> </w:t>
      </w:r>
      <m:oMath>
        <m:r>
          <m:t>ϕ</m:t>
        </m:r>
      </m:oMath>
      <w:r>
        <w:t xml:space="preserve"> </w:t>
      </w:r>
      <w:r>
        <w:t xml:space="preserve">are optimized such that</w:t>
      </w:r>
      <w:r>
        <w:t xml:space="preserve"> </w:t>
      </w:r>
      <m:oMath>
        <m:r>
          <m:t>f</m:t>
        </m:r>
        <m:d>
          <m:dPr>
            <m:begChr m:val="("/>
            <m:endChr m:val=")"/>
            <m:sepChr m:val=""/>
            <m:grow/>
          </m:dPr>
          <m:e>
            <m:r>
              <m:t>x</m:t>
            </m:r>
            <m:r>
              <m:rPr>
                <m:sty m:val="p"/>
              </m:rPr>
              <m:t>,</m:t>
            </m:r>
            <m:r>
              <m:t>1</m:t>
            </m:r>
            <m:r>
              <m:rPr>
                <m:sty m:val="p"/>
              </m:rPr>
              <m:t>,</m:t>
            </m:r>
            <m:r>
              <m:t>1</m:t>
            </m:r>
          </m:e>
        </m:d>
      </m:oMath>
      <w:r>
        <w:t xml:space="preserve"> </w:t>
      </w:r>
      <w:r>
        <w:t xml:space="preserve">predicts</w:t>
      </w:r>
      <w:r>
        <w:t xml:space="preserve"> </w:t>
      </w:r>
      <m:oMath>
        <m:r>
          <m:t>t</m:t>
        </m:r>
      </m:oMath>
      <w:r>
        <w:t xml:space="preserve"> </w:t>
      </w:r>
      <w:r>
        <w:t xml:space="preserve">with</w:t>
      </w:r>
      <w:r>
        <w:t xml:space="preserve"> </w:t>
      </w:r>
      <m:oMath>
        <m:sSup>
          <m:e>
            <m:r>
              <m:t>R</m:t>
            </m:r>
          </m:e>
          <m:sup>
            <m:r>
              <m:t>2</m:t>
            </m:r>
          </m:sup>
        </m:sSup>
        <m:r>
          <m:rPr>
            <m:sty m:val="p"/>
          </m:rPr>
          <m:t>≥</m:t>
        </m:r>
        <m:r>
          <m:t>0.999</m:t>
        </m:r>
      </m:oMath>
      <w:r>
        <w:t xml:space="preserve">. After the sum of sines function is found, the variable template is given by the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 the parameter</w:t>
      </w:r>
      <w:r>
        <w:t xml:space="preserve"> </w:t>
      </w:r>
      <m:oMath>
        <m:r>
          <m:t>a</m:t>
        </m:r>
      </m:oMath>
      <w:r>
        <w:t xml:space="preserve"> </w:t>
      </w:r>
      <w:r>
        <w:t xml:space="preserve">allowing scaling of the amplitude and the parameter</w:t>
      </w:r>
      <w:r>
        <w:t xml:space="preserve"> </w:t>
      </w:r>
      <m:oMath>
        <m:r>
          <m:t>b</m:t>
        </m:r>
      </m:oMath>
      <w:r>
        <w:t xml:space="preserve"> </w:t>
      </w:r>
      <w:r>
        <w:t xml:space="preserve">allowing</w:t>
      </w:r>
      <w:r>
        <w:t xml:space="preserve"> </w:t>
      </w:r>
      <w:r>
        <w:t xml:space="preserve">“</w:t>
      </w:r>
      <w:r>
        <w:t xml:space="preserve">compressing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w:t>
      </w:r>
    </w:p>
    <w:p>
      <w:pPr>
        <w:pStyle w:val="Textkrper"/>
      </w:pPr>
      <w:r>
        <w:t xml:space="preserve">As these transformations also change the measurement window, I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I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40" w:name="minsq"/>
    <w:p>
      <w:pPr>
        <w:pStyle w:val="berschrift2"/>
      </w:pPr>
      <w:r>
        <w:t xml:space="preserve">MINSQ</w:t>
      </w:r>
    </w:p>
    <w:p>
      <w:pPr>
        <w:pStyle w:val="FirstParagraph"/>
      </w:pPr>
      <w:r>
        <w:t xml:space="preserve">The MINSQ algorithm minimizes the weighted sum of squared differences between the transformed subject signal and the grand average.</w:t>
      </w:r>
    </w:p>
    <w:p>
      <w:pPr>
        <w:pStyle w:val="Textkrper"/>
      </w:pPr>
      <m:oMathPara>
        <m:oMathParaPr>
          <m:jc m:val="center"/>
        </m:oMathParaPr>
        <m:oMath>
          <m:r>
            <m:t>a</m:t>
          </m:r>
          <m:r>
            <m:t>r</m:t>
          </m:r>
          <m:r>
            <m:t>g</m:t>
          </m:r>
          <m:r>
            <m:t>m</m:t>
          </m:r>
          <m:r>
            <m:t>i</m:t>
          </m:r>
          <m:r>
            <m:t>n</m:t>
          </m:r>
          <m:r>
            <m:t> </m:t>
          </m:r>
          <m:r>
            <m:t>d</m:t>
          </m:r>
          <m:d>
            <m:dPr>
              <m:begChr m:val="("/>
              <m:endChr m:val=")"/>
              <m:sepChr m:val=""/>
              <m:grow/>
            </m:dPr>
            <m:e>
              <m:sSub>
                <m:e>
                  <m:r>
                    <m:t>a</m:t>
                  </m:r>
                </m:e>
                <m:sub>
                  <m:r>
                    <m:t>j</m:t>
                  </m:r>
                </m:sub>
              </m:sSub>
              <m:r>
                <m:rPr>
                  <m:sty m:val="p"/>
                </m:rPr>
                <m:t>,</m:t>
              </m:r>
              <m:sSub>
                <m:e>
                  <m:r>
                    <m:t>b</m:t>
                  </m:r>
                </m:e>
                <m:sub>
                  <m:r>
                    <m:t>j</m:t>
                  </m:r>
                </m:sub>
              </m:sSub>
            </m:e>
          </m:d>
          <m:r>
            <m:rPr>
              <m:sty m:val="p"/>
            </m:rPr>
            <m:t>=</m:t>
          </m:r>
          <m:nary>
            <m:naryPr>
              <m:chr m:val="∑"/>
              <m:limLoc m:val="undOvr"/>
              <m:subHide m:val="0"/>
              <m:supHide m:val="0"/>
            </m:naryPr>
            <m:sub>
              <m:r>
                <m:t>i</m:t>
              </m:r>
              <m:r>
                <m:rPr>
                  <m:sty m:val="p"/>
                </m:rPr>
                <m:t>=</m:t>
              </m:r>
              <m:r>
                <m:t>1</m:t>
              </m:r>
            </m:sub>
            <m:sup>
              <m:r>
                <m:t>n</m:t>
              </m:r>
            </m:sup>
            <m:e>
              <m:sSub>
                <m:e>
                  <m:r>
                    <m:t>ω</m:t>
                  </m:r>
                </m:e>
                <m:sub>
                  <m:r>
                    <m:t>i</m:t>
                  </m:r>
                </m:sub>
              </m:sSub>
            </m:e>
          </m:nary>
          <m:sSup>
            <m:e>
              <m:d>
                <m:dPr>
                  <m:begChr m:val="("/>
                  <m:endChr m:val=")"/>
                  <m:sepChr m:val=""/>
                  <m:grow/>
                </m:dPr>
                <m:e>
                  <m:sSub>
                    <m:e>
                      <m:r>
                        <m:t>s</m:t>
                      </m:r>
                    </m:e>
                    <m:sub>
                      <m:r>
                        <m:t>i</m:t>
                      </m:r>
                    </m:sub>
                  </m:sSub>
                  <m:r>
                    <m:rPr>
                      <m:sty m:val="p"/>
                    </m:rPr>
                    <m:t>−</m:t>
                  </m:r>
                  <m:r>
                    <m:t>f</m:t>
                  </m:r>
                  <m:d>
                    <m:dPr>
                      <m:begChr m:val="("/>
                      <m:endChr m:val=")"/>
                      <m:sepChr m:val=""/>
                      <m:grow/>
                    </m:dPr>
                    <m:e>
                      <m:sSub>
                        <m:e>
                          <m:r>
                            <m:t>x</m:t>
                          </m:r>
                        </m:e>
                        <m:sub>
                          <m:r>
                            <m:t>i</m:t>
                          </m:r>
                        </m:sub>
                      </m:sSub>
                      <m:r>
                        <m:rPr>
                          <m:sty m:val="p"/>
                        </m:rPr>
                        <m:t>,</m:t>
                      </m:r>
                      <m:sSub>
                        <m:e>
                          <m:r>
                            <m:t>a</m:t>
                          </m:r>
                        </m:e>
                        <m:sub>
                          <m:r>
                            <m:t>j</m:t>
                          </m:r>
                        </m:sub>
                      </m:sSub>
                      <m:r>
                        <m:rPr>
                          <m:sty m:val="p"/>
                        </m:rPr>
                        <m:t>,</m:t>
                      </m:r>
                      <m:sSub>
                        <m:e>
                          <m:r>
                            <m:t>b</m:t>
                          </m:r>
                        </m:e>
                        <m:sub>
                          <m:r>
                            <m:t>j</m:t>
                          </m:r>
                        </m:sub>
                      </m:sSub>
                    </m:e>
                  </m:d>
                </m:e>
              </m:d>
            </m:e>
            <m:sup>
              <m:r>
                <m:t>2</m:t>
              </m:r>
            </m:sup>
          </m:sSup>
          <m:r>
            <m:rPr>
              <m:sty m:val="p"/>
            </m:rPr>
            <m:t>.</m:t>
          </m:r>
        </m:oMath>
      </m:oMathPara>
    </w:p>
    <w:p>
      <w:pPr>
        <w:pStyle w:val="FirstParagraph"/>
      </w:pPr>
      <w:r>
        <w:t xml:space="preserve">The weighting vector</w:t>
      </w:r>
      <w:r>
        <w:t xml:space="preserve"> </w:t>
      </w:r>
      <m:oMath>
        <m:r>
          <m:t>ω</m:t>
        </m:r>
      </m:oMath>
      <w:r>
        <w:t xml:space="preserve"> </w:t>
      </w:r>
      <w:r>
        <w:t xml:space="preserve">that I use to place emphasis on those time-points of the signal specified by the researcher beforehand is computed as follows:</w:t>
      </w:r>
    </w:p>
    <w:p>
      <w:pPr>
        <w:pStyle w:val="Textkrper"/>
      </w:pPr>
      <m:oMathPara>
        <m:oMathParaPr>
          <m:jc m:val="center"/>
        </m:oMathParaPr>
        <m:oMath>
          <m:sSub>
            <m:e>
              <m:r>
                <m:t>ω</m:t>
              </m:r>
            </m:e>
            <m:sub>
              <m:r>
                <m:t>i</m:t>
              </m:r>
            </m:sub>
          </m:sSub>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sSup>
                      <m:e>
                        <m:d>
                          <m:dPr>
                            <m:begChr m:val="("/>
                            <m:endChr m:val=")"/>
                            <m:sepChr m:val=""/>
                            <m:grow/>
                          </m:dPr>
                          <m:e>
                            <m:r>
                              <m:t>10</m:t>
                            </m:r>
                            <m:r>
                              <m:rPr>
                                <m:sty m:val="p"/>
                              </m:rPr>
                              <m:t>⋅</m:t>
                            </m:r>
                            <m:d>
                              <m:dPr>
                                <m:begChr m:val="|"/>
                                <m:endChr m:val="|"/>
                                <m:sepChr m:val=""/>
                                <m:grow/>
                              </m:dPr>
                              <m:e>
                                <m:f>
                                  <m:fPr>
                                    <m:type m:val="bar"/>
                                  </m:fPr>
                                  <m:num>
                                    <m:sSub>
                                      <m:e>
                                        <m:r>
                                          <m:t>t</m:t>
                                        </m:r>
                                      </m:e>
                                      <m:sub>
                                        <m:r>
                                          <m:t>i</m:t>
                                        </m:r>
                                      </m:sub>
                                    </m:sSub>
                                  </m:num>
                                  <m:den>
                                    <m:sSub>
                                      <m:e>
                                        <m:r>
                                          <m:t>t</m:t>
                                        </m:r>
                                      </m:e>
                                      <m:sub>
                                        <m:r>
                                          <m:t>m</m:t>
                                        </m:r>
                                        <m:r>
                                          <m:t>a</m:t>
                                        </m:r>
                                        <m:r>
                                          <m:t>x</m:t>
                                        </m:r>
                                      </m:sub>
                                    </m:sSub>
                                  </m:den>
                                </m:f>
                              </m:e>
                            </m:d>
                          </m:e>
                        </m:d>
                      </m:e>
                      <m:sup>
                        <m:r>
                          <m:t>2</m:t>
                        </m:r>
                      </m:sup>
                    </m:sSup>
                    <m:r>
                      <m:rPr>
                        <m:sty m:val="p"/>
                      </m:rPr>
                      <m:t>,</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1</m:t>
                    </m:r>
                    <m:r>
                      <m:rPr>
                        <m:sty m:val="p"/>
                      </m:rPr>
                      <m:t>,</m:t>
                    </m:r>
                  </m:e>
                  <m:e>
                    <m:r>
                      <m:rPr>
                        <m:nor/>
                        <m:sty m:val="p"/>
                      </m:rPr>
                      <m:t>otherwise</m:t>
                    </m:r>
                  </m:e>
                </m:mr>
              </m:m>
            </m:e>
          </m:d>
          <m:r>
            <m:rPr>
              <m:sty m:val="p"/>
            </m:rPr>
            <m:t>.</m:t>
          </m:r>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t</m:t>
            </m:r>
          </m:e>
          <m:sub>
            <m:r>
              <m:t>i</m:t>
            </m:r>
          </m:sub>
        </m:sSub>
      </m:oMath>
      <w:r>
        <w:t xml:space="preserve"> </w:t>
      </w:r>
      <w:r>
        <w:t xml:space="preserve">the template signal strength of the</w:t>
      </w:r>
      <w:r>
        <w:t xml:space="preserve"> </w:t>
      </w:r>
      <m:oMath>
        <m:r>
          <m:t>i</m:t>
        </m:r>
      </m:oMath>
      <w:r>
        <w:t xml:space="preserve">th element,</w:t>
      </w:r>
      <w:r>
        <w:t xml:space="preserve"> </w:t>
      </w:r>
      <m:oMath>
        <m:sSub>
          <m:e>
            <m:r>
              <m:t>t</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The resulting weighting vector</w:t>
      </w:r>
      <w:r>
        <w:t xml:space="preserve"> </w:t>
      </w:r>
      <m:oMath>
        <m:r>
          <m:t>ω</m:t>
        </m:r>
      </m:oMath>
      <w:r>
        <w:t xml:space="preserve"> </w:t>
      </w:r>
      <w:r>
        <w:t xml:space="preserve">places more emphasis on fitting the template within the specified measurement window and to places in the signal where the voltage deflection is high.</w:t>
      </w:r>
    </w:p>
    <w:p>
      <w:pPr>
        <w:pStyle w:val="Textkrper"/>
      </w:pPr>
      <w:r>
        <w:t xml:space="preserve">I use MATLABs</w:t>
      </w:r>
      <w:r>
        <w:t xml:space="preserve"> </w:t>
      </w:r>
      <w:r>
        <w:rPr>
          <w:iCs/>
          <w:i/>
        </w:rPr>
        <w:t xml:space="preserve">fit</w:t>
      </w:r>
      <w:r>
        <w:t xml:space="preserve"> </w:t>
      </w:r>
      <w:r>
        <w:t xml:space="preserve">function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I initialize 5 different start points. The algorithm selects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I attempt to re-match the signal with the parameter</w:t>
      </w:r>
      <w:r>
        <w:t xml:space="preserve"> </w:t>
      </w:r>
      <m:oMath>
        <m:r>
          <m:t>d</m:t>
        </m:r>
      </m:oMath>
      <w:r>
        <w:t xml:space="preserve"> </w:t>
      </w:r>
      <w:r>
        <w:t xml:space="preserve">added to the variable template 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r>
            <m:t>a</m:t>
          </m:r>
          <m:nary>
            <m:naryPr>
              <m:chr m:val="∑"/>
              <m:limLoc m:val="undOvr"/>
              <m:subHide m:val="0"/>
              <m:supHide m:val="0"/>
            </m:naryPr>
            <m:sub>
              <m:r>
                <m:t>i</m:t>
              </m:r>
              <m:r>
                <m:rPr>
                  <m:sty m:val="p"/>
                </m:rPr>
                <m:t>=</m:t>
              </m:r>
              <m:r>
                <m:t>1</m:t>
              </m:r>
            </m:sub>
            <m:sup>
              <m:r>
                <m:t>n</m:t>
              </m:r>
            </m:sup>
            <m:e>
              <m:sSub>
                <m:e>
                  <m:r>
                    <m:t>A</m:t>
                  </m:r>
                </m:e>
                <m:sub>
                  <m:r>
                    <m:t>i</m:t>
                  </m:r>
                </m:sub>
              </m:sSub>
            </m:e>
          </m:nary>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r>
            <m:rPr>
              <m:sty m:val="p"/>
            </m:rPr>
            <m:t>.</m:t>
          </m:r>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40"/>
    <w:bookmarkStart w:id="42" w:name="maxcor"/>
    <w:p>
      <w:pPr>
        <w:pStyle w:val="berschrift2"/>
      </w:pPr>
      <w:r>
        <w:t xml:space="preserve">MAXCOR</w:t>
      </w:r>
    </w:p>
    <w:p>
      <w:pPr>
        <w:pStyle w:val="FirstParagraph"/>
      </w:pPr>
      <w:r>
        <w:t xml:space="preserve">The MAXCOR algorithm optimizes the parameters to produce the maximum correlation</w:t>
      </w:r>
      <w:r>
        <w:t xml:space="preserve"> </w:t>
      </w:r>
      <m:oMath>
        <m:sSub>
          <m:e>
            <m:r>
              <m:t>r</m:t>
            </m:r>
          </m:e>
          <m:sub>
            <m:r>
              <m:t>s</m:t>
            </m:r>
            <m:r>
              <m:t>t</m:t>
            </m:r>
          </m:sub>
        </m:sSub>
      </m:oMath>
      <w:r>
        <w:t xml:space="preserve"> </w:t>
      </w:r>
      <w:r>
        <w:t xml:space="preserve">between the signal</w:t>
      </w:r>
      <w:r>
        <w:t xml:space="preserve"> </w:t>
      </w:r>
      <m:oMath>
        <m:r>
          <m:t>s</m:t>
        </m:r>
      </m:oMath>
      <w:r>
        <w:t xml:space="preserve"> </w:t>
      </w:r>
      <w:r>
        <w:t xml:space="preserve">and the transformed template</w:t>
      </w:r>
      <w:r>
        <w:t xml:space="preserve"> </w:t>
      </w:r>
      <m:oMath>
        <m:r>
          <m:t>t</m:t>
        </m:r>
      </m:oMath>
      <w:r>
        <w:t xml:space="preserve"> </w:t>
      </w:r>
      <w:r>
        <w:t xml:space="preserve">for values</w:t>
      </w:r>
      <w:r>
        <w:t xml:space="preserve"> </w:t>
      </w:r>
      <m:oMath>
        <m:sSub>
          <m:e>
            <m:r>
              <m:t>x</m:t>
            </m:r>
          </m:e>
          <m:sub>
            <m:r>
              <m:t>i</m:t>
            </m:r>
          </m:sub>
        </m:sSub>
      </m:oMath>
      <w:r>
        <w:t xml:space="preserve"> </w:t>
      </w:r>
      <w:r>
        <w:t xml:space="preserve">where</w:t>
      </w:r>
      <w:r>
        <w:t xml:space="preserve"> </w:t>
      </w:r>
      <m:oMath>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oMath>
      <w:r>
        <w:t xml:space="preserve"> </w:t>
      </w:r>
      <w:r>
        <w:t xml:space="preserve">in the measurement window. Time-points outside the measurement window are not allowed to influence the correlation.</w:t>
      </w:r>
    </w:p>
    <w:p>
      <w:pPr>
        <w:pStyle w:val="Textkrper"/>
      </w:pPr>
      <m:oMathPara>
        <m:oMathParaPr>
          <m:jc m:val="center"/>
        </m:oMathParaPr>
        <m:oMath>
          <m:r>
            <m:t>a</m:t>
          </m:r>
          <m:r>
            <m:t>r</m:t>
          </m:r>
          <m:r>
            <m:t>g</m:t>
          </m:r>
          <m:r>
            <m:t>m</m:t>
          </m:r>
          <m:r>
            <m:t>a</m:t>
          </m:r>
          <m:r>
            <m:t>x</m:t>
          </m:r>
          <m:r>
            <m:t> </m:t>
          </m:r>
          <m:sSub>
            <m:e>
              <m:r>
                <m:t>r</m:t>
              </m:r>
            </m:e>
            <m:sub>
              <m:r>
                <m:t>s</m:t>
              </m:r>
              <m:r>
                <m:t>t</m:t>
              </m:r>
            </m:sub>
          </m:sSub>
          <m:d>
            <m:dPr>
              <m:begChr m:val="("/>
              <m:endChr m:val=")"/>
              <m:sepChr m:val=""/>
              <m:grow/>
            </m:dPr>
            <m:e>
              <m:sSub>
                <m:e>
                  <m:r>
                    <m:t>b</m:t>
                  </m:r>
                </m:e>
                <m:sub>
                  <m:r>
                    <m:t>j</m:t>
                  </m:r>
                </m:sub>
              </m:sSub>
            </m:e>
          </m:d>
          <m:r>
            <m:rPr>
              <m:sty m:val="p"/>
            </m:rPr>
            <m:t>=</m:t>
          </m:r>
          <m:f>
            <m:fPr>
              <m:type m:val="bar"/>
            </m:fPr>
            <m:num>
              <m:nary>
                <m:naryPr>
                  <m:chr m:val="∑"/>
                  <m:limLoc m:val="undOvr"/>
                  <m:subHide m:val="0"/>
                  <m:supHide m:val="0"/>
                </m:naryPr>
                <m:sub>
                  <m:r>
                    <m:t>i</m:t>
                  </m:r>
                  <m:r>
                    <m:rPr>
                      <m:sty m:val="p"/>
                    </m:rPr>
                    <m:t>=</m:t>
                  </m:r>
                  <m:sSub>
                    <m:e>
                      <m:r>
                        <m:t>t</m:t>
                      </m:r>
                    </m:e>
                    <m:sub>
                      <m:r>
                        <m:t>s</m:t>
                      </m:r>
                      <m:r>
                        <m:t>t</m:t>
                      </m:r>
                      <m:r>
                        <m:t>a</m:t>
                      </m:r>
                      <m:r>
                        <m:t>r</m:t>
                      </m:r>
                      <m:r>
                        <m:t>t</m:t>
                      </m:r>
                    </m:sub>
                  </m:sSub>
                </m:sub>
                <m:sup>
                  <m:sSub>
                    <m:e>
                      <m:r>
                        <m:t>t</m:t>
                      </m:r>
                    </m:e>
                    <m:sub>
                      <m:r>
                        <m:t>e</m:t>
                      </m:r>
                      <m:r>
                        <m:t>n</m:t>
                      </m:r>
                      <m:r>
                        <m:t>d</m:t>
                      </m:r>
                    </m:sub>
                  </m:sSub>
                </m:sup>
                <m:e>
                  <m:d>
                    <m:dPr>
                      <m:begChr m:val="("/>
                      <m:endChr m:val=")"/>
                      <m:sepChr m:val=""/>
                      <m:grow/>
                    </m:dPr>
                    <m:e>
                      <m:sSub>
                        <m:e>
                          <m:r>
                            <m:t>s</m:t>
                          </m:r>
                        </m:e>
                        <m:sub>
                          <m:r>
                            <m:t>i</m:t>
                          </m:r>
                        </m:sub>
                      </m:sSub>
                      <m:r>
                        <m:rPr>
                          <m:sty m:val="p"/>
                        </m:rPr>
                        <m:t>−</m:t>
                      </m:r>
                      <m:acc>
                        <m:accPr>
                          <m:chr m:val="‾"/>
                        </m:accPr>
                        <m:e>
                          <m:r>
                            <m:t>s</m:t>
                          </m:r>
                        </m:e>
                      </m:acc>
                    </m:e>
                  </m:d>
                </m:e>
              </m:nary>
              <m:d>
                <m:dPr>
                  <m:begChr m:val="("/>
                  <m:endChr m:val=")"/>
                  <m:sepChr m:val=""/>
                  <m:grow/>
                </m:dPr>
                <m:e>
                  <m:sSub>
                    <m:e>
                      <m:r>
                        <m:t>t</m:t>
                      </m:r>
                    </m:e>
                    <m:sub>
                      <m:r>
                        <m:t>i</m:t>
                      </m:r>
                    </m:sub>
                  </m:sSub>
                  <m:r>
                    <m:rPr>
                      <m:sty m:val="p"/>
                    </m:rPr>
                    <m:t>−</m:t>
                  </m:r>
                  <m:acc>
                    <m:accPr>
                      <m:chr m:val="‾"/>
                    </m:accPr>
                    <m:e>
                      <m:r>
                        <m:t>t</m:t>
                      </m:r>
                    </m:e>
                  </m:acc>
                </m:e>
              </m:d>
            </m:num>
            <m:den>
              <m:rad>
                <m:radPr>
                  <m:degHide m:val="1"/>
                </m:radPr>
                <m:deg/>
                <m:e>
                  <m:nary>
                    <m:naryPr>
                      <m:chr m:val="∑"/>
                      <m:limLoc m:val="undOvr"/>
                      <m:subHide m:val="0"/>
                      <m:supHide m:val="0"/>
                    </m:naryPr>
                    <m:sub>
                      <m:r>
                        <m:t>i</m:t>
                      </m:r>
                      <m:r>
                        <m:rPr>
                          <m:sty m:val="p"/>
                        </m:rPr>
                        <m:t>=</m:t>
                      </m:r>
                      <m:sSub>
                        <m:e>
                          <m:r>
                            <m:t>t</m:t>
                          </m:r>
                        </m:e>
                        <m:sub>
                          <m:r>
                            <m:t>s</m:t>
                          </m:r>
                          <m:r>
                            <m:t>t</m:t>
                          </m:r>
                          <m:r>
                            <m:t>a</m:t>
                          </m:r>
                          <m:r>
                            <m:t>r</m:t>
                          </m:r>
                          <m:r>
                            <m:t>t</m:t>
                          </m:r>
                        </m:sub>
                      </m:sSub>
                    </m:sub>
                    <m:sup>
                      <m:sSub>
                        <m:e>
                          <m:r>
                            <m:t>t</m:t>
                          </m:r>
                        </m:e>
                        <m:sub>
                          <m:r>
                            <m:t>e</m:t>
                          </m:r>
                          <m:r>
                            <m:t>n</m:t>
                          </m:r>
                          <m:r>
                            <m:t>d</m:t>
                          </m:r>
                        </m:sub>
                      </m:sSub>
                    </m:sup>
                    <m:e>
                      <m:sSup>
                        <m:e>
                          <m:d>
                            <m:dPr>
                              <m:begChr m:val="("/>
                              <m:endChr m:val=")"/>
                              <m:sepChr m:val=""/>
                              <m:grow/>
                            </m:dPr>
                            <m:e>
                              <m:sSub>
                                <m:e>
                                  <m:r>
                                    <m:t>s</m:t>
                                  </m:r>
                                </m:e>
                                <m:sub>
                                  <m:r>
                                    <m:t>i</m:t>
                                  </m:r>
                                </m:sub>
                              </m:sSub>
                              <m:r>
                                <m:rPr>
                                  <m:sty m:val="p"/>
                                </m:rPr>
                                <m:t>−</m:t>
                              </m:r>
                              <m:acc>
                                <m:accPr>
                                  <m:chr m:val="‾"/>
                                </m:accPr>
                                <m:e>
                                  <m:r>
                                    <m:t>s</m:t>
                                  </m:r>
                                </m:e>
                              </m:acc>
                            </m:e>
                          </m:d>
                        </m:e>
                        <m:sup>
                          <m:r>
                            <m:t>2</m:t>
                          </m:r>
                        </m:sup>
                      </m:sSup>
                    </m:e>
                  </m:nary>
                  <m:sSup>
                    <m:e>
                      <m:d>
                        <m:dPr>
                          <m:begChr m:val="("/>
                          <m:endChr m:val=")"/>
                          <m:sepChr m:val=""/>
                          <m:grow/>
                        </m:dPr>
                        <m:e>
                          <m:sSub>
                            <m:e>
                              <m:r>
                                <m:t>t</m:t>
                              </m:r>
                            </m:e>
                            <m:sub>
                              <m:r>
                                <m:t>i</m:t>
                              </m:r>
                            </m:sub>
                          </m:sSub>
                          <m:r>
                            <m:rPr>
                              <m:sty m:val="p"/>
                            </m:rPr>
                            <m:t>−</m:t>
                          </m:r>
                          <m:acc>
                            <m:accPr>
                              <m:chr m:val="‾"/>
                            </m:accPr>
                            <m:e>
                              <m:r>
                                <m:t>t</m:t>
                              </m:r>
                            </m:e>
                          </m:acc>
                        </m:e>
                      </m:d>
                    </m:e>
                    <m:sup>
                      <m:r>
                        <m:t>2</m:t>
                      </m:r>
                    </m:sup>
                  </m:sSup>
                </m:e>
              </m:rad>
            </m:den>
          </m:f>
          <m:r>
            <m:rPr>
              <m:sty m:val="p"/>
            </m:rPr>
            <m:t>,</m:t>
          </m:r>
        </m:oMath>
      </m:oMathPara>
    </w:p>
    <w:p>
      <w:pPr>
        <w:pStyle w:val="FirstParagraph"/>
      </w:pPr>
      <w:r>
        <w:t xml:space="preserve">where</w:t>
      </w:r>
    </w:p>
    <w:p>
      <w:pPr>
        <w:pStyle w:val="Textkrper"/>
      </w:pPr>
      <m:oMathPara>
        <m:oMathParaPr>
          <m:jc m:val="center"/>
        </m:oMathParaPr>
        <m:oMath>
          <m:sSub>
            <m:e>
              <m:r>
                <m:t>t</m:t>
              </m:r>
            </m:e>
            <m:sub>
              <m:r>
                <m:t>i</m:t>
              </m:r>
            </m:sub>
          </m:sSub>
          <m:d>
            <m:dPr>
              <m:begChr m:val="("/>
              <m:endChr m:val=")"/>
              <m:sepChr m:val=""/>
              <m:grow/>
            </m:dPr>
            <m:e>
              <m:sSub>
                <m:e>
                  <m:r>
                    <m:t>b</m:t>
                  </m:r>
                </m:e>
                <m:sub>
                  <m:r>
                    <m:t>j</m:t>
                  </m:r>
                </m:sub>
              </m:sSub>
            </m:e>
          </m:d>
          <m:r>
            <m:rPr>
              <m:sty m:val="p"/>
            </m:rPr>
            <m:t>=</m:t>
          </m:r>
          <m:r>
            <m:t>f</m:t>
          </m:r>
          <m:d>
            <m:dPr>
              <m:begChr m:val="("/>
              <m:endChr m:val=")"/>
              <m:sepChr m:val=""/>
              <m:grow/>
            </m:dPr>
            <m:e>
              <m:sSub>
                <m:e>
                  <m:r>
                    <m:t>x</m:t>
                  </m:r>
                </m:e>
                <m:sub>
                  <m:r>
                    <m:t>i</m:t>
                  </m:r>
                </m:sub>
              </m:sSub>
              <m:r>
                <m:rPr>
                  <m:sty m:val="p"/>
                </m:rPr>
                <m:t>,</m:t>
              </m:r>
              <m:r>
                <m:t>1</m:t>
              </m:r>
              <m:r>
                <m:rPr>
                  <m:sty m:val="p"/>
                </m:rPr>
                <m:t>,</m:t>
              </m:r>
              <m:sSub>
                <m:e>
                  <m:r>
                    <m:t>b</m:t>
                  </m:r>
                </m:e>
                <m:sub>
                  <m:r>
                    <m:t>j</m:t>
                  </m:r>
                </m:sub>
              </m:sSub>
            </m:e>
          </m:d>
        </m:oMath>
      </m:oMathPara>
    </w:p>
    <w:p>
      <w:pPr>
        <w:pStyle w:val="FirstParagraph"/>
      </w:pPr>
      <w:r>
        <w:t xml:space="preserve">and</w:t>
      </w:r>
    </w:p>
    <w:p>
      <w:pPr>
        <w:pStyle w:val="Textkrper"/>
      </w:pPr>
      <m:oMathPara>
        <m:oMathParaPr>
          <m:jc m:val="center"/>
        </m:oMathParaPr>
        <m:oMath>
          <m:acc>
            <m:accPr>
              <m:chr m:val="‾"/>
            </m:accPr>
            <m:e>
              <m:r>
                <m:t>t</m:t>
              </m:r>
            </m:e>
          </m:acc>
          <m:d>
            <m:dPr>
              <m:begChr m:val="("/>
              <m:endChr m:val=")"/>
              <m:sepChr m:val=""/>
              <m:grow/>
            </m:dPr>
            <m:e>
              <m:sSub>
                <m:e>
                  <m:r>
                    <m:t>b</m:t>
                  </m:r>
                </m:e>
                <m:sub>
                  <m:r>
                    <m:t>j</m:t>
                  </m:r>
                </m:sub>
              </m:sSub>
            </m:e>
          </m:d>
          <m:r>
            <m:rPr>
              <m:sty m:val="p"/>
            </m:rPr>
            <m:t>=</m:t>
          </m:r>
          <m:f>
            <m:fPr>
              <m:type m:val="bar"/>
            </m:fPr>
            <m:num>
              <m:nary>
                <m:naryPr>
                  <m:chr m:val="∑"/>
                  <m:limLoc m:val="undOvr"/>
                  <m:subHide m:val="0"/>
                  <m:supHide m:val="0"/>
                </m:naryPr>
                <m:sub>
                  <m:r>
                    <m:t>i</m:t>
                  </m:r>
                  <m:r>
                    <m:rPr>
                      <m:sty m:val="p"/>
                    </m:rPr>
                    <m:t>=</m:t>
                  </m:r>
                  <m:sSub>
                    <m:e>
                      <m:r>
                        <m:t>t</m:t>
                      </m:r>
                    </m:e>
                    <m:sub>
                      <m:r>
                        <m:t>s</m:t>
                      </m:r>
                      <m:r>
                        <m:t>t</m:t>
                      </m:r>
                      <m:r>
                        <m:t>a</m:t>
                      </m:r>
                      <m:r>
                        <m:t>r</m:t>
                      </m:r>
                      <m:r>
                        <m:t>t</m:t>
                      </m:r>
                    </m:sub>
                  </m:sSub>
                </m:sub>
                <m:sup>
                  <m:sSub>
                    <m:e>
                      <m:r>
                        <m:t>t</m:t>
                      </m:r>
                    </m:e>
                    <m:sub>
                      <m:r>
                        <m:t>e</m:t>
                      </m:r>
                      <m:r>
                        <m:t>n</m:t>
                      </m:r>
                      <m:r>
                        <m:t>d</m:t>
                      </m:r>
                    </m:sub>
                  </m:sSub>
                </m:sup>
                <m:e>
                  <m:r>
                    <m:t>f</m:t>
                  </m:r>
                </m:e>
              </m:nary>
              <m:d>
                <m:dPr>
                  <m:begChr m:val="("/>
                  <m:endChr m:val=")"/>
                  <m:sepChr m:val=""/>
                  <m:grow/>
                </m:dPr>
                <m:e>
                  <m:sSub>
                    <m:e>
                      <m:r>
                        <m:t>x</m:t>
                      </m:r>
                    </m:e>
                    <m:sub>
                      <m:r>
                        <m:t>i</m:t>
                      </m:r>
                    </m:sub>
                  </m:sSub>
                  <m:r>
                    <m:rPr>
                      <m:sty m:val="p"/>
                    </m:rPr>
                    <m:t>,</m:t>
                  </m:r>
                  <m:r>
                    <m:t>1</m:t>
                  </m:r>
                  <m:r>
                    <m:rPr>
                      <m:sty m:val="p"/>
                    </m:rPr>
                    <m:t>,</m:t>
                  </m:r>
                  <m:sSub>
                    <m:e>
                      <m:r>
                        <m:t>b</m:t>
                      </m:r>
                    </m:e>
                    <m:sub>
                      <m:r>
                        <m:t>j</m:t>
                      </m:r>
                    </m:sub>
                  </m:sSub>
                </m:e>
              </m:d>
            </m:num>
            <m:den>
              <m:r>
                <m:t>n</m:t>
              </m:r>
            </m:den>
          </m:f>
        </m:oMath>
      </m:oMathPara>
    </w:p>
    <w:p>
      <w:pPr>
        <w:pStyle w:val="FirstParagraph"/>
      </w:pPr>
      <m:oMath>
        <m:r>
          <m:t>t</m:t>
        </m:r>
      </m:oMath>
      <w:r>
        <w:t xml:space="preserve"> </w:t>
      </w:r>
      <w:r>
        <w:t xml:space="preserve">represents the vector of values of the transformed template that are in the measurement window,</w:t>
      </w:r>
      <w:r>
        <w:t xml:space="preserve"> </w:t>
      </w:r>
      <m:oMath>
        <m:r>
          <m:t>s</m:t>
        </m:r>
      </m:oMath>
      <w:r>
        <w:t xml:space="preserve"> </w:t>
      </w:r>
      <w:r>
        <w:t xml:space="preserve">the vector of values of the signal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I therefore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Because I only need to optimize one parameter, I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correlation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I do not need to initialize a number of different starting points here.</w:t>
      </w:r>
    </w:p>
    <w:bookmarkStart w:id="41" w:name="recovering-subject-level-latencies"/>
    <w:p>
      <w:pPr>
        <w:pStyle w:val="berschrift3"/>
      </w:pPr>
      <w:r>
        <w:t xml:space="preserve">Recovering subject-level latencies.</w:t>
      </w:r>
    </w:p>
    <w:p>
      <w:pPr>
        <w:pStyle w:val="FirstParagraph"/>
      </w:pPr>
      <w:r>
        <w:t xml:space="preserve">For both approaches, I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r>
            <m:rPr>
              <m:sty m:val="p"/>
            </m:rPr>
            <m:t>.</m:t>
          </m:r>
        </m:oMath>
      </m:oMathPara>
    </w:p>
    <w:bookmarkEnd w:id="41"/>
    <w:bookmarkEnd w:id="42"/>
    <w:bookmarkStart w:id="47"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approaches, I used the correlation between transformed template and signal as a fit-index. I chose to use the correlation as the final fit-index as it is scale-invariant and provides an intuitive understanding of how strongly the structure of the matched template resembles the structure of the subject-level ERP. The fit index can be used to only review those cases where the correlation between template and signal dips below a certain value, indicating low similarity between matched template and signal. I will investigate the additional benefits that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4" name="Picture"/>
            <a:graphic>
              <a:graphicData uri="http://schemas.openxmlformats.org/drawingml/2006/picture">
                <pic:pic>
                  <pic:nvPicPr>
                    <pic:cNvPr descr="images/review_gui_example.png" id="45" name="Picture"/>
                    <pic:cNvPicPr>
                      <a:picLocks noChangeArrowheads="1" noChangeAspect="1"/>
                    </pic:cNvPicPr>
                  </pic:nvPicPr>
                  <pic:blipFill>
                    <a:blip r:embed="rId43"/>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bookmarkStart w:id="46" w:name="fig:review-gui-example"/>
      <w:bookmarkEnd w:id="46"/>
      <w:r>
        <w:t xml:space="preserve">Figure 2: User Interface for Manual Review Process</w:t>
      </w:r>
    </w:p>
    <w:bookmarkEnd w:id="47"/>
    <w:bookmarkEnd w:id="48"/>
    <w:bookmarkStart w:id="59" w:name="method"/>
    <w:p>
      <w:pPr>
        <w:pStyle w:val="berschrift1"/>
      </w:pPr>
      <w:r>
        <w:t xml:space="preserve">Method</w:t>
      </w:r>
    </w:p>
    <w:p>
      <w:pPr>
        <w:pStyle w:val="FirstParagraph"/>
      </w:pPr>
      <w:r>
        <w:t xml:space="preserve">The following analyses are based on data that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9" w:name="participants"/>
    <w:p>
      <w:pPr>
        <w:pStyle w:val="berschrift2"/>
      </w:pPr>
      <w:r>
        <w:t xml:space="preserve">Participants</w:t>
      </w:r>
    </w:p>
    <w:p>
      <w:pPr>
        <w:pStyle w:val="FirstParagraph"/>
      </w:pPr>
      <w:r>
        <w:t xml:space="preserve">The present sample consists of 30 young participants (18-21 years old, mean age = 19.37, SD age = 0.76) and 30 old participants (50-60 years old, mean age = 55.83, SD age = 2.87) representing the 30 youngest and 30 oldest participants from the overall study</w:t>
      </w:r>
      <w:r>
        <w:t xml:space="preserve"> </w:t>
      </w:r>
      <w:r>
        <w:t xml:space="preserve">(</w:t>
      </w:r>
      <w:hyperlink w:anchor="ref-loffler2022common">
        <w:r>
          <w:rPr>
            <w:rStyle w:val="Hyperlink"/>
          </w:rPr>
          <w:t xml:space="preserve">Löffler et al., 2022</w:t>
        </w:r>
      </w:hyperlink>
      <w:r>
        <w:t xml:space="preserve">)</w:t>
      </w:r>
      <w:r>
        <w:t xml:space="preserve">.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p>
    <w:bookmarkEnd w:id="49"/>
    <w:bookmarkStart w:id="53" w:name="tasks"/>
    <w:p>
      <w:pPr>
        <w:pStyle w:val="berschrift2"/>
      </w:pPr>
      <w:r>
        <w:t xml:space="preserve">Tasks</w:t>
      </w:r>
    </w:p>
    <w:p>
      <w:pPr>
        <w:pStyle w:val="FirstParagraph"/>
      </w:pPr>
      <w:r>
        <w:t xml:space="preserve">All participants completed a set of 3 tasks: a Flanker Task, an Nback Task, and a Switching Task. Each task measures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w:t>
      </w:r>
      <w:r>
        <w:t xml:space="preserve"> </w:t>
      </w:r>
      <w:r>
        <w:t xml:space="preserve">(</w:t>
      </w:r>
      <w:hyperlink w:anchor="ref-matlab2022b">
        <w:r>
          <w:rPr>
            <w:rStyle w:val="Hyperlink"/>
          </w:rPr>
          <w:t xml:space="preserve">The Math Works, 2022</w:t>
        </w:r>
      </w:hyperlink>
      <w:r>
        <w:t xml:space="preserve">)</w:t>
      </w:r>
      <w:r>
        <w:t xml:space="preserve"> </w:t>
      </w:r>
      <w:r>
        <w:t xml:space="preserve">using the software package Psychtoolbox (Version 3-0.13)</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psychtoolbox">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Stimuli were presented centrally on a black background. I instructed participants to respond as quickly and accurately as possible.</w:t>
      </w:r>
    </w:p>
    <w:bookmarkStart w:id="50" w:name="flanker-task"/>
    <w:p>
      <w:pPr>
        <w:pStyle w:val="berschrift3"/>
      </w:pPr>
      <w:r>
        <w:t xml:space="preserve">Flanker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All participants have to indicate by button press in which direction the central arrow pointed, disregarding the congruent or incongruent flanking arrows. All participants completed a set of practice trials and a total of 100 congruent and 100 incongruent trials.</w:t>
      </w:r>
    </w:p>
    <w:bookmarkEnd w:id="50"/>
    <w:bookmarkStart w:id="51" w:name="nback-task"/>
    <w:p>
      <w:pPr>
        <w:pStyle w:val="berschrift3"/>
      </w:pPr>
      <w:r>
        <w:t xml:space="preserve">Nback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presented.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I excluded this condition from the analysis as it did not produce clear ERPs. In total, all participants completed a set of practice trials and 96 trials per condition.</w:t>
      </w:r>
    </w:p>
    <w:bookmarkEnd w:id="51"/>
    <w:bookmarkStart w:id="52" w:name="switching-task"/>
    <w:p>
      <w:pPr>
        <w:pStyle w:val="berschrift3"/>
      </w:pPr>
      <w:r>
        <w:t xml:space="preserve">Switching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 Switching task to measure participants’</w:t>
      </w:r>
      <w:r>
        <w:t xml:space="preserve"> </w:t>
      </w:r>
      <w:r>
        <w:rPr>
          <w:iCs/>
          <w:i/>
        </w:rPr>
        <w:t xml:space="preserve">shifting</w:t>
      </w:r>
      <w:r>
        <w:t xml:space="preserve"> </w:t>
      </w:r>
      <w:r>
        <w:t xml:space="preserve">ability. A stream of colored digits ranging from 1 to 9 was presented. All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52"/>
    <w:bookmarkEnd w:id="53"/>
    <w:bookmarkStart w:id="54" w:name="procedure"/>
    <w:p>
      <w:pPr>
        <w:pStyle w:val="berschrift2"/>
      </w:pPr>
      <w:r>
        <w:t xml:space="preserve">Procedure</w:t>
      </w:r>
    </w:p>
    <w:p>
      <w:pPr>
        <w:pStyle w:val="FirstParagraph"/>
      </w:pPr>
      <w:r>
        <w:t xml:space="preserve">The original study consisted of three test sessions. The three tasks analyzed here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4"/>
    <w:bookmarkStart w:id="55" w:name="eeg-recording-and-processing"/>
    <w:p>
      <w:pPr>
        <w:pStyle w:val="berschrift2"/>
      </w:pPr>
      <w:r>
        <w:t xml:space="preserve">EEG recording and processing</w:t>
      </w:r>
    </w:p>
    <w:p>
      <w:pPr>
        <w:pStyle w:val="FirstParagraph"/>
      </w:pPr>
      <w:r>
        <w:t xml:space="preserve">EEG was recorded continuously using 32 equidistant Ag/AgCl electrodes. Additional electrooculogram (EOG) measures were taken by two electrode placed above and below the left eye to correct for ocular artifacts. All impedances were kept below 5 kΩ. The signal was recorded with a sampling rate of 1000 Hz and online-referenced to Cz. To remove artifacts, I conducted an ICA on a cloned version of the dataset down-sampled to 200 Hz and passed through an additional high-pass filter of 1 Hz. Both the original data as well as the ICA-dataset were cleaned by removing line-noise using the CleanLine function</w:t>
      </w:r>
      <w:r>
        <w:t xml:space="preserve"> </w:t>
      </w:r>
      <w:r>
        <w:t xml:space="preserve">(</w:t>
      </w:r>
      <w:hyperlink w:anchor="ref-mullen2012cleanline">
        <w:r>
          <w:rPr>
            <w:rStyle w:val="Hyperlink"/>
          </w:rPr>
          <w:t xml:space="preserve">Mullen, 2012</w:t>
        </w:r>
      </w:hyperlink>
      <w:r>
        <w:t xml:space="preserve">)</w:t>
      </w:r>
      <w:r>
        <w:t xml:space="preserve">. I also applied z-value based bad channels detection with a critical z-value of 3.29 as recommended in the EPOS pipeline</w:t>
      </w:r>
      <w:r>
        <w:t xml:space="preserve"> </w:t>
      </w:r>
      <w:r>
        <w:t xml:space="preserve">(</w:t>
      </w:r>
      <w:hyperlink w:anchor="ref-rodrigues2021epos">
        <w:r>
          <w:rPr>
            <w:rStyle w:val="Hyperlink"/>
          </w:rPr>
          <w:t xml:space="preserve">Rodrigues et al., 2021</w:t>
        </w:r>
      </w:hyperlink>
      <w:r>
        <w:t xml:space="preserve">)</w:t>
      </w:r>
      <w:r>
        <w:t xml:space="preserve">. Channels that were removed following this procedure were interpolated and the data was re-referenced to the average across electrodes. I set</w:t>
      </w:r>
      <w:r>
        <w:t xml:space="preserve"> </w:t>
      </w:r>
      <m:oMath>
        <m:r>
          <m:t>1000</m:t>
        </m:r>
        <m:r>
          <m:t> </m:t>
        </m:r>
        <m:r>
          <m:t>μ</m:t>
        </m:r>
        <m:r>
          <m:t>V</m:t>
        </m:r>
      </m:oMath>
      <w:r>
        <w:t xml:space="preserve"> </w:t>
      </w:r>
      <w:r>
        <w:t xml:space="preserve">as the threshold for large fluctuations and data had to be more than 5 SDs from the mean to exceed the probability threshold. Based on these settings, I automatically detected segments containing artifacts and removed those in the ICA-dataset up to a maximum of 5% of segments per iteration.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rPr>
          <w:t xml:space="preserve">Pion-Tonachini et al., 2019</w:t>
        </w:r>
      </w:hyperlink>
      <w:r>
        <w:t xml:space="preserve">)</w:t>
      </w:r>
      <w:r>
        <w:t xml:space="preserve"> </w:t>
      </w:r>
      <w:r>
        <w:t xml:space="preserve">and removed if the IC was less than 50% likely to be brain activity. I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I conducted a baseline correction using the 200ms prior to stimulus onset.</w:t>
      </w:r>
    </w:p>
    <w:bookmarkEnd w:id="55"/>
    <w:bookmarkStart w:id="57" w:name="erp-analysis"/>
    <w:p>
      <w:pPr>
        <w:pStyle w:val="berschrift2"/>
      </w:pPr>
      <w:r>
        <w:t xml:space="preserve">ERP analysis</w:t>
      </w:r>
    </w:p>
    <w:p>
      <w:pPr>
        <w:pStyle w:val="FirstParagraph"/>
      </w:pPr>
      <w:r>
        <w:t xml:space="preserve">ERP analyses were conducted in MATLAB (Version 2022b)</w:t>
      </w:r>
      <w:r>
        <w:t xml:space="preserve"> </w:t>
      </w:r>
      <w:r>
        <w:t xml:space="preserve">(</w:t>
      </w:r>
      <w:hyperlink w:anchor="ref-matlab2022b">
        <w:r>
          <w:rPr>
            <w:rStyle w:val="Hyperlink"/>
          </w:rPr>
          <w:t xml:space="preserve">The Math Works, 2022</w:t>
        </w:r>
      </w:hyperlink>
      <w:r>
        <w:t xml:space="preserve">)</w:t>
      </w:r>
      <w:r>
        <w:t xml:space="preserve">. I only included correct trials into the analysis. I investigated the P3 at the electrode Pz</w:t>
      </w:r>
      <w:r>
        <w:t xml:space="preserve"> </w:t>
      </w:r>
      <w:r>
        <w:t xml:space="preserve">(</w:t>
      </w:r>
      <w:hyperlink w:anchor="ref-polich2012neuropsychology">
        <w:r>
          <w:rPr>
            <w:rStyle w:val="Hyperlink"/>
          </w:rPr>
          <w:t xml:space="preserve">Polich, 2012</w:t>
        </w:r>
      </w:hyperlink>
      <w:r>
        <w:t xml:space="preserve">;</w:t>
      </w:r>
      <w:r>
        <w:t xml:space="preserve"> </w:t>
      </w:r>
      <w:hyperlink w:anchor="ref-verleger2020effects">
        <w:r>
          <w:rPr>
            <w:rStyle w:val="Hyperlink"/>
          </w:rPr>
          <w:t xml:space="preserve">Verleger, 2020</w:t>
        </w:r>
      </w:hyperlink>
      <w:r>
        <w:t xml:space="preserve">)</w:t>
      </w:r>
      <w:r>
        <w:t xml:space="preserve">.</w:t>
      </w:r>
    </w:p>
    <w:bookmarkStart w:id="56" w:name="latency-extraction"/>
    <w:p>
      <w:pPr>
        <w:pStyle w:val="berschrift3"/>
      </w:pPr>
      <w:r>
        <w:t xml:space="preserve">Latency extraction.</w:t>
      </w:r>
    </w:p>
    <w:p>
      <w:pPr>
        <w:pStyle w:val="FirstParagraph"/>
      </w:pPr>
      <w:r>
        <w:t xml:space="preserve">To evaluate the impact of the specified measurement window, I extracted latencies three separate times using either a narrow (250-600ms), medium (200-700ms) or wide (150-900ms) measurement window. These measurement windows are based on the grand average of each task and capture either only the central part of the positive-going peak (narrow window), the onset and offset of the P3 (medium window), or the full P3 and some surrounding signal (wide window). I used the peak latency approach to determine the latency of the P3 in the grand averages that is then used to recover subject-level latencies in the template matching algorithm. I applied my algorithm using both the distance-based (MINSQ) and correlation-based (MAXCOR) similarity measures to the data and obtained transformation parameters and fit values.</w:t>
      </w:r>
    </w:p>
    <w:p>
      <w:pPr>
        <w:pStyle w:val="Textkrper"/>
      </w:pPr>
      <w:r>
        <w:t xml:space="preserve">To investigate the benefits of manually reviewing the decisions of the algorithm, I chose to review all matches that resulted in fit values</w:t>
      </w:r>
      <w:r>
        <w:t xml:space="preserve"> </w:t>
      </w:r>
      <m:oMath>
        <m:sSub>
          <m:e>
            <m:r>
              <m:t>r</m:t>
            </m:r>
          </m:e>
          <m:sub>
            <m:r>
              <m:t>s</m:t>
            </m:r>
            <m:r>
              <m:t>t</m:t>
            </m:r>
          </m:sub>
        </m:sSub>
        <m:r>
          <m:rPr>
            <m:sty m:val="p"/>
          </m:rPr>
          <m:t>≤</m:t>
        </m:r>
        <m:r>
          <m:t>.60</m:t>
        </m:r>
      </m:oMath>
      <w:r>
        <w:t xml:space="preserve">. I then inspected the subject-level ERP with the matched template superimposed on the subject-level ERP to allow visual confirmation of the fit. Using the interface I either accepted, rejected, or manually determined the P3 peak latency of these ERPs. I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the present dataset, each of the 60 participants contributed 6 ERPs per task to the data. All participants contributed one ERP averaged over all trials of each of the two conditions and two more ERPs that were generated by an odd-even split on a trial level of that condition. These 360 ERPs each from the 3 different tasks were passed through 3 different low-pass filters and subjected to analyses with 3 separate measurement windows. I applied both the correlation-based (MAXCOR) and distance-based (MINSQ) algorithm and either reviewed the results manually, discarded bad matches automatically or accepted the results regardless of fit. I also applied both a peak latency and 50% area latency algorithm. For the area latency algorithm, I set all values below zero to be equal to zero to combat low frequency noise</w:t>
      </w:r>
      <w:r>
        <w:t xml:space="preserve"> </w:t>
      </w:r>
      <w:r>
        <w:t xml:space="preserve">(</w:t>
      </w:r>
      <w:hyperlink w:anchor="ref-liesefeld2018estimating">
        <w:r>
          <w:rPr>
            <w:rStyle w:val="Hyperlink"/>
          </w:rPr>
          <w:t xml:space="preserve">Liesefeld, 2018</w:t>
        </w:r>
      </w:hyperlink>
      <w:r>
        <w:t xml:space="preserve">;</w:t>
      </w:r>
      <w:r>
        <w:t xml:space="preserve"> </w:t>
      </w:r>
      <w:hyperlink w:anchor="ref-luck2014introduction">
        <w:r>
          <w:rPr>
            <w:rStyle w:val="Hyperlink"/>
          </w:rPr>
          <w:t xml:space="preserve">Luck, 2014</w:t>
        </w:r>
      </w:hyperlink>
      <w:r>
        <w:t xml:space="preserve">)</w:t>
      </w:r>
      <w:r>
        <w:t xml:space="preserve"> </w:t>
      </w:r>
      <w:r>
        <w:t xml:space="preserve">and determined the exact latency by linear interpolation between data points.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6"/>
    <w:bookmarkEnd w:id="57"/>
    <w:bookmarkStart w:id="58" w:name="validation-techniques"/>
    <w:p>
      <w:pPr>
        <w:pStyle w:val="berschrift2"/>
      </w:pPr>
      <w:r>
        <w:t xml:space="preserve">Validation Techniques</w:t>
      </w:r>
    </w:p>
    <w:p>
      <w:pPr>
        <w:pStyle w:val="FirstParagraph"/>
      </w:pPr>
      <w:r>
        <w:t xml:space="preserve">I investigated the impact of latency extraction method on several measures of psychometric quality. I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 I assessed the validity of my algorithm through measures of homogeneity, the effect sizes of the age effect, and the intraclass correlation of latencies extracted by the algorithm with latencies extracted by an expert ERP researcher, which constitute a benchmark for proper latency extraction</w:t>
      </w:r>
      <w:r>
        <w:t xml:space="preserve"> </w:t>
      </w:r>
      <w:r>
        <w:t xml:space="preserve">(</w:t>
      </w:r>
      <w:hyperlink w:anchor="ref-sadus2023multiverse">
        <w:r>
          <w:rPr>
            <w:rStyle w:val="Hyperlink"/>
          </w:rPr>
          <w:t xml:space="preserve">Sadus et al., 2023</w:t>
        </w:r>
      </w:hyperlink>
      <w:r>
        <w:t xml:space="preserve">)</w:t>
      </w:r>
      <w:r>
        <w:t xml:space="preserve">. The intraclass correlation used a two-way random-effects model focusing on absolute agreement.</w:t>
      </w:r>
    </w:p>
    <w:p>
      <w:pPr>
        <w:pStyle w:val="Textkrper"/>
      </w:pPr>
      <w:r>
        <w:t xml:space="preserve">To compute a methods homogeneity</w:t>
      </w:r>
      <w:r>
        <w:t xml:space="preserve"> </w:t>
      </w:r>
      <m:oMath>
        <m:sSub>
          <m:e>
            <m:r>
              <m:t>r</m:t>
            </m:r>
          </m:e>
          <m:sub>
            <m:r>
              <m:t>h</m:t>
            </m:r>
          </m:sub>
        </m:sSub>
      </m:oMath>
      <w:r>
        <w:t xml:space="preserve">, I calculated the correlation of latencies that were extracted using that method with all other methods and took the mean of the Fisher-Z transformed correlation coefficients. Correlation coefficients of 1 cannot be transformed. Thus, I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r>
        <w:t xml:space="preserve"> </w:t>
      </w:r>
      <w:r>
        <w:t xml:space="preserve">(</w:t>
      </w:r>
      <w:hyperlink w:anchor="ref-kline1986handbook">
        <w:r>
          <w:rPr>
            <w:rStyle w:val="Hyperlink"/>
          </w:rPr>
          <w:t xml:space="preserve">Kline, 1986</w:t>
        </w:r>
      </w:hyperlink>
      <w:r>
        <w:t xml:space="preserve">)</w:t>
      </w:r>
      <w:r>
        <w:t xml:space="preserve">.</w:t>
      </w:r>
    </w:p>
    <w:p>
      <w:pPr>
        <w:pStyle w:val="Textkrper"/>
      </w:pPr>
      <w:r>
        <w:t xml:space="preserve">To investigate the effect of age on P3 latencies, I ran a repeated measures ANOVA with the between factor age (young vs. old) and the within factor task (Flanker, Nback, Switching).</w:t>
      </w:r>
    </w:p>
    <w:p>
      <w:pPr>
        <w:pStyle w:val="Textkrper"/>
      </w:pPr>
      <w:r>
        <w:t xml:space="preserve">I quantified the extent to which an extraction method is able to replicate the benchmark of manual extraction by computing the intraclass correlation between the latencies extracted by a particular method with those extracted by an expert researcher in the same task and filter condition.</w:t>
      </w:r>
    </w:p>
    <w:bookmarkEnd w:id="58"/>
    <w:bookmarkEnd w:id="59"/>
    <w:bookmarkStart w:id="78" w:name="results"/>
    <w:p>
      <w:pPr>
        <w:pStyle w:val="berschrift1"/>
      </w:pPr>
      <w:r>
        <w:t xml:space="preserve">Results</w:t>
      </w:r>
    </w:p>
    <w:p>
      <w:pPr>
        <w:pStyle w:val="FirstParagraph"/>
      </w:pPr>
      <w:r>
        <w:t xml:space="preserve">All data preprocessing and statistical analyses were conducted using R [Version 4.1.3;</w:t>
      </w:r>
      <w:r>
        <w:t xml:space="preserve"> </w:t>
      </w:r>
      <w:r>
        <w:t xml:space="preserve">R Core Team (</w:t>
      </w:r>
      <w:hyperlink w:anchor="ref-R-base">
        <w:r>
          <w:rPr>
            <w:rStyle w:val="Hyperlink"/>
          </w:rPr>
          <w:t xml:space="preserve">2022</w:t>
        </w:r>
      </w:hyperlink>
      <w:r>
        <w:t xml:space="preserve">)</w:t>
      </w:r>
      <w:r>
        <w:t xml:space="preserve">]</w:t>
      </w:r>
      <w:r>
        <w:rPr>
          <w:rStyle w:val="Funotenzeichen"/>
        </w:rPr>
        <w:footnoteReference w:id="60"/>
      </w:r>
      <w:r>
        <w:t xml:space="preserve">.</w:t>
      </w:r>
    </w:p>
    <w:bookmarkStart w:id="61" w:name="review-process"/>
    <w:p>
      <w:pPr>
        <w:pStyle w:val="berschrift2"/>
      </w:pPr>
      <w:r>
        <w:t xml:space="preserve">Review process</w:t>
      </w:r>
    </w:p>
    <w:p>
      <w:pPr>
        <w:pStyle w:val="FirstParagraph"/>
      </w:pPr>
      <w:r>
        <w:t xml:space="preserve">I reviewed results of the MINSQ and MAXCOR approaches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MINSQ algorithm, out of 9720 ERPs evaluated by the algorithm, I inspected 1063 (10.94 %). Of those ERPs, I rejected 28.22 % of ERPs and accepted 62.65 % of the results despite their fit. I manually corrected the decisions in 9.13 % of ERPs I reviewed. Automatically rejecting fits with</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I discarded 7.13 % of the 9720 total cases. This did not occur in the MAXCOR algorithm.</w:t>
      </w:r>
      <w:r>
        <w:t xml:space="preserve"> </w:t>
      </w:r>
      <w:r>
        <w:t xml:space="preserve">For the MAXCOR algorithm, out of 9720 ERPs evaluated by the algorithm, I inspected 1045 (10.75 %). Of those ERPs, I rejected 23.35 % and accepted 64.21 % of the results despite their fit. I manually corrected the decisions in 12.44 % of ERPs I reviewed. Automatically rejecting fits with</w:t>
      </w:r>
      <w:r>
        <w:t xml:space="preserve"> </w:t>
      </w:r>
      <m:oMath>
        <m:sSub>
          <m:e>
            <m:r>
              <m:t>r</m:t>
            </m:r>
          </m:e>
          <m:sub>
            <m:r>
              <m:t>s</m:t>
            </m:r>
            <m:r>
              <m:t>t</m:t>
            </m:r>
          </m:sub>
        </m:sSub>
        <m:r>
          <m:rPr>
            <m:sty m:val="p"/>
          </m:rPr>
          <m:t>≤</m:t>
        </m:r>
        <m:r>
          <m:t>.20</m:t>
        </m:r>
      </m:oMath>
      <w:r>
        <w:t xml:space="preserve"> </w:t>
      </w:r>
      <w:r>
        <w:t xml:space="preserve">discards 2.09 % of latencies.</w:t>
      </w:r>
    </w:p>
    <w:p>
      <w:pPr>
        <w:pStyle w:val="Textkrper"/>
      </w:pPr>
      <w:r>
        <w:t xml:space="preserve">When reporting the psychometric properties of the algorithm, I will focus on those values passed through manual inspection. Values that were gained from a pipeline ending with the automatic rejection filter are reported in parenthesis. Properties of uninspected pipelines can be found in the respective tables in the appendix.</w:t>
      </w:r>
    </w:p>
    <w:bookmarkEnd w:id="61"/>
    <w:bookmarkStart w:id="65" w:name="reliability"/>
    <w:p>
      <w:pPr>
        <w:pStyle w:val="berschrift2"/>
      </w:pPr>
      <w:r>
        <w:t xml:space="preserve">Reliability</w:t>
      </w:r>
    </w:p>
    <w:p>
      <w:pPr>
        <w:pStyle w:val="FirstParagraph"/>
      </w:pPr>
      <w:r>
        <w:t xml:space="preserve">I estimated reliability using Spearman-Brown corrected split-half correlations. An overview of Reliability</w:t>
      </w:r>
      <w:r>
        <w:t xml:space="preserve"> </w:t>
      </w:r>
      <m:oMath>
        <m:sSub>
          <m:e>
            <m:r>
              <m:t>r</m:t>
            </m:r>
          </m:e>
          <m:sub>
            <m:r>
              <m:t>t</m:t>
            </m:r>
            <m:r>
              <m:t>t</m:t>
            </m:r>
          </m:sub>
        </m:sSub>
      </m:oMath>
      <w:r>
        <w:t xml:space="preserve"> </w:t>
      </w:r>
      <w:r>
        <w:t xml:space="preserve">split by task, measurement window and filter setting can be found in Tables</w:t>
      </w:r>
      <w:r>
        <w:t xml:space="preserve"> </w:t>
      </w:r>
      <w:r>
        <w:t xml:space="preserve">1</w:t>
      </w:r>
      <w:r>
        <w:t xml:space="preserve"> </w:t>
      </w:r>
      <w:r>
        <w:t xml:space="preserve">-</w:t>
      </w:r>
      <w:r>
        <w:t xml:space="preserve"> </w:t>
      </w:r>
      <w:r>
        <w:t xml:space="preserve">3</w:t>
      </w:r>
      <w:r>
        <w:t xml:space="preserve">. Across tasks, measurement windows, and filter settings the MAXCOR algorithm had a mean reliability of</w:t>
      </w:r>
      <w:r>
        <w:t xml:space="preserve"> </w:t>
      </w:r>
      <m:oMath>
        <m:bar>
          <m:barPr>
            <m:pos m:val="top"/>
          </m:barPr>
          <m:e>
            <m:sSub>
              <m:e>
                <m:r>
                  <m:t>r</m:t>
                </m:r>
              </m:e>
              <m:sub>
                <m:r>
                  <m:t>t</m:t>
                </m:r>
                <m:r>
                  <m:t>t</m:t>
                </m:r>
              </m:sub>
            </m:sSub>
          </m:e>
        </m:bar>
        <m:r>
          <m:rPr>
            <m:sty m:val="p"/>
          </m:rPr>
          <m:t>=</m:t>
        </m:r>
      </m:oMath>
      <w:r>
        <w:t xml:space="preserve"> </w:t>
      </w:r>
      <w:r>
        <w:t xml:space="preserve">.85 for manually reviewed latencies (</w:t>
      </w:r>
      <m:oMath>
        <m:bar>
          <m:barPr>
            <m:pos m:val="top"/>
          </m:barPr>
          <m:e>
            <m:sSub>
              <m:e>
                <m:r>
                  <m:t>r</m:t>
                </m:r>
              </m:e>
              <m:sub>
                <m:r>
                  <m:t>t</m:t>
                </m:r>
                <m:r>
                  <m:t>t</m:t>
                </m:r>
              </m:sub>
            </m:sSub>
          </m:e>
        </m:bar>
        <m:r>
          <m:rPr>
            <m:sty m:val="p"/>
          </m:rPr>
          <m:t>=</m:t>
        </m:r>
      </m:oMath>
      <w:r>
        <w:t xml:space="preserve"> </w:t>
      </w:r>
      <w:r>
        <w:t xml:space="preserve">.83 for automatically reviewed latencies). The MINSQ algorithm had a mean reliability of</w:t>
      </w:r>
      <w:r>
        <w:t xml:space="preserve"> </w:t>
      </w:r>
      <m:oMath>
        <m:bar>
          <m:barPr>
            <m:pos m:val="top"/>
          </m:barPr>
          <m:e>
            <m:sSub>
              <m:e>
                <m:r>
                  <m:t>r</m:t>
                </m:r>
              </m:e>
              <m:sub>
                <m:r>
                  <m:t>t</m:t>
                </m:r>
                <m:r>
                  <m:t>t</m:t>
                </m:r>
              </m:sub>
            </m:sSub>
          </m:e>
        </m:bar>
        <m:r>
          <m:rPr>
            <m:sty m:val="p"/>
          </m:rPr>
          <m:t>=</m:t>
        </m:r>
      </m:oMath>
      <w:r>
        <w:t xml:space="preserve"> </w:t>
      </w:r>
      <w:r>
        <w:t xml:space="preserve">.88 (</w:t>
      </w:r>
      <m:oMath>
        <m:bar>
          <m:barPr>
            <m:pos m:val="top"/>
          </m:barPr>
          <m:e>
            <m:sSub>
              <m:e>
                <m:r>
                  <m:t>r</m:t>
                </m:r>
              </m:e>
              <m:sub>
                <m:r>
                  <m:t>t</m:t>
                </m:r>
                <m:r>
                  <m:t>t</m:t>
                </m:r>
              </m:sub>
            </m:sSub>
          </m:e>
        </m:bar>
        <m:r>
          <m:rPr>
            <m:sty m:val="p"/>
          </m:rPr>
          <m:t>=</m:t>
        </m:r>
      </m:oMath>
      <w:r>
        <w:t xml:space="preserve"> </w:t>
      </w:r>
      <w:r>
        <w:t xml:space="preserve">.82). Area latency measures showed a mean reliability of</w:t>
      </w:r>
      <w:r>
        <w:t xml:space="preserve"> </w:t>
      </w:r>
      <m:oMath>
        <m:bar>
          <m:barPr>
            <m:pos m:val="top"/>
          </m:barPr>
          <m:e>
            <m:sSub>
              <m:e>
                <m:r>
                  <m:t>r</m:t>
                </m:r>
              </m:e>
              <m:sub>
                <m:r>
                  <m:t>t</m:t>
                </m:r>
                <m:r>
                  <m:t>t</m:t>
                </m:r>
              </m:sub>
            </m:sSub>
          </m:e>
        </m:bar>
        <m:r>
          <m:rPr>
            <m:sty m:val="p"/>
          </m:rPr>
          <m:t>=</m:t>
        </m:r>
      </m:oMath>
      <w:r>
        <w:t xml:space="preserve"> </w:t>
      </w:r>
      <w:r>
        <w:t xml:space="preserve">.91. Peak latency measures had a mean reliability of</w:t>
      </w:r>
      <w:r>
        <w:t xml:space="preserve"> </w:t>
      </w:r>
      <m:oMath>
        <m:bar>
          <m:barPr>
            <m:pos m:val="top"/>
          </m:barPr>
          <m:e>
            <m:sSub>
              <m:e>
                <m:r>
                  <m:t>r</m:t>
                </m:r>
              </m:e>
              <m:sub>
                <m:r>
                  <m:t>t</m:t>
                </m:r>
                <m:r>
                  <m:t>t</m:t>
                </m:r>
              </m:sub>
            </m:sSub>
          </m:e>
        </m:bar>
        <m:r>
          <m:rPr>
            <m:sty m:val="p"/>
          </m:rPr>
          <m:t>=</m:t>
        </m:r>
      </m:oMath>
      <w:r>
        <w:t xml:space="preserve"> </w:t>
      </w:r>
      <w:r>
        <w:t xml:space="preserve">.79. The average reliability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p>
    <w:p>
      <w:pPr>
        <w:pStyle w:val="TableCaption"/>
      </w:pPr>
      <w:bookmarkStart w:id="62" w:name="tab:tab-mean-reliability-flanker"/>
      <w:bookmarkEnd w:id="62"/>
      <w:r>
        <w:t xml:space="preserve">Table 1:</w:t>
      </w:r>
      <w:r>
        <w:t xml:space="preserve"> </w:t>
      </w:r>
      <w:r>
        <w:t xml:space="preserve">Reliability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3" w:name="tab:tab-mean-reliability-nback"/>
      <w:bookmarkEnd w:id="63"/>
      <w:r>
        <w:t xml:space="preserve">Table 2:</w:t>
      </w:r>
      <w:r>
        <w:t xml:space="preserve"> </w:t>
      </w:r>
      <w:r>
        <w:t xml:space="preserve">Reliability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4" w:name="tab:tab-mean-reliability-switching"/>
      <w:bookmarkEnd w:id="64"/>
      <w:r>
        <w:t xml:space="preserve">Table 3:</w:t>
      </w:r>
      <w:r>
        <w:t xml:space="preserve"> </w:t>
      </w:r>
      <w:r>
        <w:t xml:space="preserve">Reliability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65"/>
    <w:bookmarkStart w:id="69" w:name="homogeneity"/>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Tables</w:t>
      </w:r>
      <w:r>
        <w:t xml:space="preserve"> </w:t>
      </w:r>
      <w:r>
        <w:t xml:space="preserve">4</w:t>
      </w:r>
      <w:r>
        <w:t xml:space="preserve"> </w:t>
      </w:r>
      <w:r>
        <w:t xml:space="preserve">-</w:t>
      </w:r>
      <w:r>
        <w:t xml:space="preserve"> </w:t>
      </w:r>
      <w:r>
        <w:t xml:space="preserve">6</w:t>
      </w:r>
      <w:r>
        <w:t xml:space="preserve">. Across tasks, measurement windows, and filter settings the MAXCOR algorithm had a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and the MINSQ algorithm a mean homogeneity of</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homogeneity of area latency measures was</w:t>
      </w:r>
      <w:r>
        <w:t xml:space="preserve"> </w:t>
      </w:r>
      <m:oMath>
        <m:bar>
          <m:barPr>
            <m:pos m:val="top"/>
          </m:barPr>
          <m:e>
            <m:sSub>
              <m:e>
                <m:r>
                  <m:t>r</m:t>
                </m:r>
              </m:e>
              <m:sub>
                <m:r>
                  <m:t>h</m:t>
                </m:r>
              </m:sub>
            </m:sSub>
          </m:e>
        </m:bar>
        <m:r>
          <m:rPr>
            <m:sty m:val="p"/>
          </m:rPr>
          <m:t>=</m:t>
        </m:r>
      </m:oMath>
      <w:r>
        <w:t xml:space="preserve"> </w:t>
      </w:r>
      <w:r>
        <w:t xml:space="preserve">.78. The homogeneity of peak latency measures was</w:t>
      </w:r>
      <w:r>
        <w:t xml:space="preserve"> </w:t>
      </w:r>
      <m:oMath>
        <m:bar>
          <m:barPr>
            <m:pos m:val="top"/>
          </m:barPr>
          <m:e>
            <m:sSub>
              <m:e>
                <m:r>
                  <m:t>r</m:t>
                </m:r>
              </m:e>
              <m:sub>
                <m:r>
                  <m:t>h</m:t>
                </m:r>
              </m:sub>
            </m:sSub>
          </m:e>
        </m:bar>
        <m:r>
          <m:rPr>
            <m:sty m:val="p"/>
          </m:rPr>
          <m:t>=</m:t>
        </m:r>
      </m:oMath>
      <w:r>
        <w:t xml:space="preserve"> </w:t>
      </w:r>
      <w:r>
        <w:t xml:space="preserve">.71. For both the MINSQ and MAXCOR algorithm, homogeneity is larger when a medium-sized measurement window is employed compared to the other measurement windows.</w:t>
      </w:r>
    </w:p>
    <w:p>
      <w:pPr>
        <w:pStyle w:val="TableCaption"/>
      </w:pPr>
      <w:bookmarkStart w:id="66" w:name="tab:tab-mean-homogeneity-flanker"/>
      <w:bookmarkEnd w:id="66"/>
      <w:r>
        <w:t xml:space="preserve">Table 4:</w:t>
      </w:r>
      <w:r>
        <w:t xml:space="preserve"> </w:t>
      </w:r>
      <w:r>
        <w:t xml:space="preserve">Homogeneity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7" w:name="tab:tab-mean-homogeneity-nback"/>
      <w:bookmarkEnd w:id="67"/>
      <w:r>
        <w:t xml:space="preserve">Table 5:</w:t>
      </w:r>
      <w:r>
        <w:t xml:space="preserve"> </w:t>
      </w:r>
      <w:r>
        <w:t xml:space="preserve">Homogeneity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8" w:name="tab:tab-mean-homogeneity-switching"/>
      <w:bookmarkEnd w:id="68"/>
      <w:r>
        <w:t xml:space="preserve">Table 6:</w:t>
      </w:r>
      <w:r>
        <w:t xml:space="preserve"> </w:t>
      </w:r>
      <w:r>
        <w:t xml:space="preserve">Homogeneity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69"/>
    <w:bookmarkStart w:id="73" w:name="effect-size"/>
    <w:p>
      <w:pPr>
        <w:pStyle w:val="berschrift2"/>
      </w:pPr>
      <w:r>
        <w:t xml:space="preserve">Effect size</w:t>
      </w:r>
    </w:p>
    <w:p>
      <w:pPr>
        <w:pStyle w:val="FirstParagraph"/>
      </w:pPr>
      <w:r>
        <w:t xml:space="preserve">An overview of the effect size of the age effect detected by a particular method split by task, measurement window, and filter setting can be found in Tables</w:t>
      </w:r>
      <w:r>
        <w:t xml:space="preserve"> </w:t>
      </w:r>
      <w:r>
        <w:t xml:space="preserve">7</w:t>
      </w:r>
      <w:r>
        <w:t xml:space="preserve"> </w:t>
      </w:r>
      <w:r>
        <w:t xml:space="preserve">-</w:t>
      </w:r>
      <w:r>
        <w:t xml:space="preserve"> </w:t>
      </w:r>
      <w:r>
        <w:t xml:space="preserve">9</w:t>
      </w:r>
      <w:r>
        <w:t xml:space="preserve">. Across tasks, measurement windows, and filter settings the MAXCOR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 had a mean effect size of</w:t>
      </w:r>
      <w:r>
        <w:t xml:space="preserve"> </w:t>
      </w:r>
      <m:oMath>
        <m:bar>
          <m:barPr>
            <m:pos m:val="top"/>
          </m:barPr>
          <m:e>
            <m:sSup>
              <m:e>
                <m:r>
                  <m:t>ω</m:t>
                </m:r>
              </m:e>
              <m:sup>
                <m:r>
                  <m:t>2</m:t>
                </m:r>
              </m:sup>
            </m:sSup>
          </m:e>
        </m:bar>
        <m:r>
          <m:rPr>
            <m:sty m:val="p"/>
          </m:rPr>
          <m:t>=</m:t>
        </m:r>
      </m:oMath>
      <w:r>
        <w:t xml:space="preserve"> </w:t>
      </w:r>
      <w:r>
        <w:t xml:space="preserve">.22 (</w:t>
      </w:r>
      <m:oMath>
        <m:bar>
          <m:barPr>
            <m:pos m:val="top"/>
          </m:barPr>
          <m:e>
            <m:sSup>
              <m:e>
                <m:r>
                  <m:t>ω</m:t>
                </m:r>
              </m:e>
              <m:sup>
                <m:r>
                  <m:t>2</m:t>
                </m:r>
              </m:sup>
            </m:sSup>
          </m:e>
        </m:bar>
        <m:r>
          <m:rPr>
            <m:sty m:val="p"/>
          </m:rPr>
          <m:t>=</m:t>
        </m:r>
      </m:oMath>
      <w:r>
        <w:t xml:space="preserve"> </w:t>
      </w:r>
      <w:r>
        <w:t xml:space="preserve">.22). Area latency measures showed average effect sizes of</w:t>
      </w:r>
      <w:r>
        <w:t xml:space="preserve"> </w:t>
      </w:r>
      <m:oMath>
        <m:bar>
          <m:barPr>
            <m:pos m:val="top"/>
          </m:barPr>
          <m:e>
            <m:sSup>
              <m:e>
                <m:r>
                  <m:t>ω</m:t>
                </m:r>
              </m:e>
              <m:sup>
                <m:r>
                  <m:t>2</m:t>
                </m:r>
              </m:sup>
            </m:sSup>
          </m:e>
        </m:bar>
        <m:r>
          <m:rPr>
            <m:sty m:val="p"/>
          </m:rPr>
          <m:t>=</m:t>
        </m:r>
      </m:oMath>
      <w:r>
        <w:t xml:space="preserve"> </w:t>
      </w:r>
      <w:r>
        <w:t xml:space="preserve">.14. Peak latency measures showed</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p>
    <w:p>
      <w:pPr>
        <w:pStyle w:val="Textkrper"/>
      </w:pPr>
      <w:r>
        <w:t xml:space="preserve">In the Flanker task data, the MINSQ algorithm with a 32 Hz low-pass filter and a narrow measurement window yielded the 3 largest effects sizes, while peak latency algorithms yielded the 3 lowest effect sizes. In the Switching task, the MINSQ algorithm combined with a wide measurement window yielded the largest effect size estimates, while area latency and peak latency algorithms showed effect sizes of</w:t>
      </w:r>
      <w:r>
        <w:t xml:space="preserve"> </w:t>
      </w:r>
      <m:oMath>
        <m:sSup>
          <m:e>
            <m:r>
              <m:t>ω</m:t>
            </m:r>
          </m:e>
          <m:sup>
            <m:r>
              <m:t>2</m:t>
            </m:r>
          </m:sup>
        </m:sSup>
        <m:r>
          <m:rPr>
            <m:sty m:val="p"/>
          </m:rPr>
          <m:t>=</m:t>
        </m:r>
        <m:r>
          <m:t>0</m:t>
        </m:r>
      </m:oMath>
      <w:r>
        <w:t xml:space="preserve"> </w:t>
      </w:r>
      <w:r>
        <w:t xml:space="preserve">in some conditions. Similarly, in the Nback task, the MAXCOR algorithm combined with a wide measurement window showed the largest effect sizes while area latency and peak latency algorithms showed effect sizes of</w:t>
      </w:r>
      <w:r>
        <w:t xml:space="preserve"> </w:t>
      </w:r>
      <m:oMath>
        <m:sSup>
          <m:e>
            <m:r>
              <m:t>ω</m:t>
            </m:r>
          </m:e>
          <m:sup>
            <m:r>
              <m:t>2</m:t>
            </m:r>
          </m:sup>
        </m:sSup>
        <m:r>
          <m:rPr>
            <m:sty m:val="p"/>
          </m:rPr>
          <m:t>=</m:t>
        </m:r>
        <m:r>
          <m:t>0</m:t>
        </m:r>
      </m:oMath>
      <w:r>
        <w:t xml:space="preserve"> </w:t>
      </w:r>
      <w:r>
        <w:t xml:space="preserve">in some conditions.</w:t>
      </w:r>
      <w:r>
        <w:t xml:space="preserve"> </w:t>
      </w:r>
    </w:p>
    <w:p>
      <w:pPr>
        <w:pStyle w:val="TableCaption"/>
      </w:pPr>
      <w:bookmarkStart w:id="70" w:name="tab:tab-mean-effsize-flanker"/>
      <w:bookmarkEnd w:id="70"/>
      <w:r>
        <w:t xml:space="preserve">Table 7:</w:t>
      </w:r>
      <w:r>
        <w:t xml:space="preserve"> </w:t>
      </w:r>
      <w:r>
        <w:t xml:space="preserve">Effect size for the age effect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0.37</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0.29</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71" w:name="tab:tab-mean-effsize-nback"/>
      <w:bookmarkEnd w:id="71"/>
      <w:r>
        <w:t xml:space="preserve">Table 8:</w:t>
      </w:r>
      <w:r>
        <w:t xml:space="preserve"> </w:t>
      </w:r>
      <w:r>
        <w:t xml:space="preserve">Effect size for the age effect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72" w:name="tab:tab-mean-effsize-switching"/>
      <w:bookmarkEnd w:id="72"/>
      <w:r>
        <w:t xml:space="preserve">Table 9:</w:t>
      </w:r>
      <w:r>
        <w:t xml:space="preserve"> </w:t>
      </w:r>
      <w:r>
        <w:t xml:space="preserve">Effect size for the age effect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73"/>
    <w:bookmarkStart w:id="77" w:name="correlation-with-manual-rater"/>
    <w:p>
      <w:pPr>
        <w:pStyle w:val="berschrift2"/>
      </w:pPr>
      <w:r>
        <w:t xml:space="preserve">Correlation with manual rater</w:t>
      </w:r>
    </w:p>
    <w:p>
      <w:pPr>
        <w:pStyle w:val="FirstParagraph"/>
      </w:pPr>
      <w:r>
        <w:t xml:space="preserve">An overview of the intraclass correlation of latencies that were extracted by the algorithm with latency values extracted by an expert ERP researcher</w:t>
      </w:r>
      <w:r>
        <w:t xml:space="preserve"> </w:t>
      </w:r>
      <w:r>
        <w:t xml:space="preserve">(</w:t>
      </w:r>
      <w:hyperlink w:anchor="ref-sadus2023multiverse">
        <w:r>
          <w:rPr>
            <w:rStyle w:val="Hyperlink"/>
          </w:rPr>
          <w:t xml:space="preserve">Sadus et al., 2023</w:t>
        </w:r>
      </w:hyperlink>
      <w:r>
        <w:t xml:space="preserve">)</w:t>
      </w:r>
      <w:r>
        <w:t xml:space="preserve"> </w:t>
      </w:r>
      <w:r>
        <w:t xml:space="preserve">split by task, measurement window, and filter setting can be found in Tables</w:t>
      </w:r>
      <w:r>
        <w:t xml:space="preserve"> </w:t>
      </w:r>
      <w:r>
        <w:t xml:space="preserve">10</w:t>
      </w:r>
      <w:r>
        <w:t xml:space="preserve"> </w:t>
      </w:r>
      <w:r>
        <w:t xml:space="preserve">-</w:t>
      </w:r>
      <w:r>
        <w:t xml:space="preserve"> </w:t>
      </w:r>
      <w:r>
        <w:t xml:space="preserve">12</w:t>
      </w:r>
      <w:r>
        <w:t xml:space="preserve">. Across tasks, measurement windows, and filter settings the MAXCOR algorithm had mean correlations of</w:t>
      </w:r>
      <w:r>
        <w:t xml:space="preserve"> </w:t>
      </w:r>
      <m:oMath>
        <m:bar>
          <m:barPr>
            <m:pos m:val="top"/>
          </m:barPr>
          <m:e>
            <m:r>
              <m:t>r</m:t>
            </m:r>
          </m:e>
        </m:bar>
        <m:r>
          <m:rPr>
            <m:sty m:val="p"/>
          </m:rPr>
          <m:t>=</m:t>
        </m:r>
      </m:oMath>
      <w:r>
        <w:t xml:space="preserve"> </w:t>
      </w:r>
      <w:r>
        <w:t xml:space="preserve">.82 (</w:t>
      </w:r>
      <m:oMath>
        <m:bar>
          <m:barPr>
            <m:pos m:val="top"/>
          </m:barPr>
          <m:e>
            <m:r>
              <m:t>r</m:t>
            </m:r>
          </m:e>
        </m:bar>
        <m:r>
          <m:rPr>
            <m:sty m:val="p"/>
          </m:rPr>
          <m:t>=</m:t>
        </m:r>
      </m:oMath>
      <w:r>
        <w:t xml:space="preserve"> </w:t>
      </w:r>
      <w:r>
        <w:t xml:space="preserve">.80) with manually extracted latencies. The MINSQ algorithm had mean intraclass correlations of</w:t>
      </w:r>
      <w:r>
        <w:t xml:space="preserve"> </w:t>
      </w:r>
      <m:oMath>
        <m:bar>
          <m:barPr>
            <m:pos m:val="top"/>
          </m:barPr>
          <m:e>
            <m:r>
              <m:t>r</m:t>
            </m:r>
          </m:e>
        </m:bar>
        <m:r>
          <m:rPr>
            <m:sty m:val="p"/>
          </m:rPr>
          <m:t>=</m:t>
        </m:r>
      </m:oMath>
      <w:r>
        <w:t xml:space="preserve"> </w:t>
      </w:r>
      <w:r>
        <w:t xml:space="preserve">.85 (</w:t>
      </w:r>
      <m:oMath>
        <m:bar>
          <m:barPr>
            <m:pos m:val="top"/>
          </m:barPr>
          <m:e>
            <m:r>
              <m:t>r</m:t>
            </m:r>
          </m:e>
        </m:bar>
        <m:r>
          <m:rPr>
            <m:sty m:val="p"/>
          </m:rPr>
          <m:t>=</m:t>
        </m:r>
      </m:oMath>
      <w:r>
        <w:t xml:space="preserve"> </w:t>
      </w:r>
      <w:r>
        <w:t xml:space="preserve">.83). Area latency measures had a mean correlation of</w:t>
      </w:r>
      <w:r>
        <w:t xml:space="preserve"> </w:t>
      </w:r>
      <m:oMath>
        <m:bar>
          <m:barPr>
            <m:pos m:val="top"/>
          </m:barPr>
          <m:e>
            <m:r>
              <m:t>r</m:t>
            </m:r>
          </m:e>
        </m:bar>
        <m:r>
          <m:rPr>
            <m:sty m:val="p"/>
          </m:rPr>
          <m:t>=</m:t>
        </m:r>
      </m:oMath>
      <w:r>
        <w:t xml:space="preserve"> </w:t>
      </w:r>
      <w:r>
        <w:t xml:space="preserve">.75, peak latency measures</w:t>
      </w:r>
      <w:r>
        <w:t xml:space="preserve"> </w:t>
      </w:r>
      <m:oMath>
        <m:bar>
          <m:barPr>
            <m:pos m:val="top"/>
          </m:barPr>
          <m:e>
            <m:r>
              <m:t>r</m:t>
            </m:r>
          </m:e>
        </m:bar>
        <m:r>
          <m:rPr>
            <m:sty m:val="p"/>
          </m:rPr>
          <m:t>=</m:t>
        </m:r>
      </m:oMath>
      <w:r>
        <w:t xml:space="preserve"> </w:t>
      </w:r>
      <w:r>
        <w:t xml:space="preserve">.75.</w:t>
      </w:r>
    </w:p>
    <w:p>
      <w:pPr>
        <w:pStyle w:val="Textkrper"/>
      </w:pPr>
      <w:r>
        <w:t xml:space="preserve">In the Flanker task data, the MINSQ approach combined with a medium measurement window led to intraclass correlations with manually extracted latencies consistently above</w:t>
      </w:r>
      <w:r>
        <w:t xml:space="preserve"> </w:t>
      </w:r>
      <m:oMath>
        <m:r>
          <m:t>0.93</m:t>
        </m:r>
      </m:oMath>
      <w:r>
        <w:t xml:space="preserve">, even in the fully automatic approach. The area latency approach showed intraclass correlations between</w:t>
      </w:r>
      <w:r>
        <w:t xml:space="preserve"> </w:t>
      </w:r>
      <m:oMath>
        <m:r>
          <m:t>0.79</m:t>
        </m:r>
      </m:oMath>
      <w:r>
        <w:t xml:space="preserve"> </w:t>
      </w:r>
      <w:r>
        <w:t xml:space="preserve">and</w:t>
      </w:r>
      <w:r>
        <w:t xml:space="preserve"> </w:t>
      </w:r>
      <m:oMath>
        <m:r>
          <m:t>0.93</m:t>
        </m:r>
      </m:oMath>
      <w:r>
        <w:t xml:space="preserve">. A similar pattern emerged for the Nback and Switching tasks. The MINSQ approach combined with a medium measurement window led to the highest intraclass correlations, showing values consistently above</w:t>
      </w:r>
      <w:r>
        <w:t xml:space="preserve"> </w:t>
      </w:r>
      <m:oMath>
        <m:r>
          <m:t>0.8</m:t>
        </m:r>
      </m:oMath>
      <w:r>
        <w:t xml:space="preserve">. Other measures or other measurement windows displayed less consistency, showing intraclass correlations</w:t>
      </w:r>
      <w:r>
        <w:t xml:space="preserve"> </w:t>
      </w:r>
      <m:oMath>
        <m:r>
          <m:t>r</m:t>
        </m:r>
        <m:r>
          <m:rPr>
            <m:sty m:val="p"/>
          </m:rPr>
          <m:t>≤</m:t>
        </m:r>
        <m:r>
          <m:t>0.70</m:t>
        </m:r>
      </m:oMath>
      <w:r>
        <w:t xml:space="preserve"> </w:t>
      </w:r>
      <w:r>
        <w:t xml:space="preserve">in some conditions.</w:t>
      </w:r>
    </w:p>
    <w:p>
      <w:pPr>
        <w:pStyle w:val="TableCaption"/>
      </w:pPr>
      <w:bookmarkStart w:id="74" w:name="tab:tab-mean-manualcor-flanker"/>
      <w:bookmarkEnd w:id="74"/>
      <w:r>
        <w:t xml:space="preserve">Table 10:</w:t>
      </w:r>
      <w:r>
        <w:t xml:space="preserve"> </w:t>
      </w:r>
      <w:r>
        <w:t xml:space="preserve">Correlation with manually extracted latencies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bookmarkStart w:id="75" w:name="tab:tab-mean-manualcor-nback"/>
      <w:bookmarkEnd w:id="75"/>
      <w:r>
        <w:t xml:space="preserve">Table 11:</w:t>
      </w:r>
      <w:r>
        <w:t xml:space="preserve"> </w:t>
      </w:r>
      <w:r>
        <w:t xml:space="preserve">Correlation with manually extracted latencies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bookmarkStart w:id="76" w:name="tab:tab-mean-manualcor-switching"/>
      <w:bookmarkEnd w:id="76"/>
      <w:r>
        <w:t xml:space="preserve">Table 12:</w:t>
      </w:r>
      <w:r>
        <w:t xml:space="preserve"> </w:t>
      </w:r>
      <w:r>
        <w:t xml:space="preserve">Correlation with manually extracted latencies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0.39</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0.34</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0.50</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0.43</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bookmarkEnd w:id="77"/>
    <w:bookmarkEnd w:id="78"/>
    <w:bookmarkStart w:id="92" w:name="discussion"/>
    <w:p>
      <w:pPr>
        <w:pStyle w:val="berschrift1"/>
      </w:pPr>
      <w:r>
        <w:t xml:space="preserve">Discussion</w:t>
      </w:r>
    </w:p>
    <w:p>
      <w:pPr>
        <w:pStyle w:val="FirstParagraph"/>
      </w:pPr>
      <w:r>
        <w:t xml:space="preserve">Our newly proposed template matching algorithm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Our algorithm based on minimizing the weighted squared distance between transformed template and signal (MINSQ) correlated to</w:t>
      </w:r>
      <w:r>
        <w:t xml:space="preserve"> </w:t>
      </w:r>
      <m:oMath>
        <m:bar>
          <m:barPr>
            <m:pos m:val="top"/>
          </m:barPr>
          <m:e>
            <m:r>
              <m:t>r</m:t>
            </m:r>
          </m:e>
        </m:bar>
        <m:r>
          <m:rPr>
            <m:sty m:val="p"/>
          </m:rPr>
          <m:t>=</m:t>
        </m:r>
      </m:oMath>
      <w:r>
        <w:t xml:space="preserve"> </w:t>
      </w:r>
      <w:r>
        <w:t xml:space="preserve">.85 with manually extracted ERP latencies across tasks and preprocessing steps. This indicates that the new algorithm was able to replicate manual extraction almost perfectly while presenting a more objective and efficient approach to latency extraction. Across three different tasks, using the MINSQ algorithm in combination with a medium-sized (200ms - 700ms) measurement window generated the best results. Application of my algorithm would increase both replicability and scalability as well as significantly reduce the time and resources researchers need to spend on latency extraction.</w:t>
      </w:r>
    </w:p>
    <w:p>
      <w:pPr>
        <w:pStyle w:val="Textkrper"/>
      </w:pPr>
      <w:r>
        <w:t xml:space="preserve">Because previous algorithms have been proposed, I considered it key to compare the effectiveness of my new algorithm against already established, potentially simpler algorithms.</w:t>
      </w:r>
    </w:p>
    <w:bookmarkStart w:id="79" w:name="reliability-1"/>
    <w:p>
      <w:pPr>
        <w:pStyle w:val="berschrift2"/>
      </w:pPr>
      <w:r>
        <w:t xml:space="preserve">Reliability</w:t>
      </w:r>
    </w:p>
    <w:p>
      <w:pPr>
        <w:pStyle w:val="FirstParagraph"/>
      </w:pPr>
      <w:r>
        <w:t xml:space="preserve">Regarding the reliability of extracted latencies across tasks and preprocessing steps, my algorithm did not prove superior to the area latency approach. Both the MINSQ and MAXCOR approaches led to slightly lower average Spearman-Brown corrected split-half correlations than in area latency approaches. Following manual inspection, the MINSQ algorithm showed mean reliabilities of</w:t>
      </w:r>
      <w:r>
        <w:t xml:space="preserve"> </w:t>
      </w:r>
      <m:oMath>
        <m:bar>
          <m:barPr>
            <m:pos m:val="top"/>
          </m:barPr>
          <m:e>
            <m:sSub>
              <m:e>
                <m:r>
                  <m:t>r</m:t>
                </m:r>
              </m:e>
              <m:sub>
                <m:r>
                  <m:t>t</m:t>
                </m:r>
                <m:r>
                  <m:t>t</m:t>
                </m:r>
              </m:sub>
            </m:sSub>
          </m:e>
        </m:bar>
        <m:r>
          <m:rPr>
            <m:sty m:val="p"/>
          </m:rPr>
          <m:t>=</m:t>
        </m:r>
      </m:oMath>
      <w:r>
        <w:t xml:space="preserve"> </w:t>
      </w:r>
      <w:r>
        <w:t xml:space="preserve">.88, only slightly lower than the mean reliability of the area latency approach (</w:t>
      </w:r>
      <m:oMath>
        <m:bar>
          <m:barPr>
            <m:pos m:val="top"/>
          </m:barPr>
          <m:e>
            <m:sSub>
              <m:e>
                <m:r>
                  <m:t>r</m:t>
                </m:r>
              </m:e>
              <m:sub>
                <m:r>
                  <m:t>t</m:t>
                </m:r>
                <m:r>
                  <m:t>t</m:t>
                </m:r>
              </m:sub>
            </m:sSub>
          </m:e>
        </m:bar>
        <m:r>
          <m:rPr>
            <m:sty m:val="p"/>
          </m:rPr>
          <m:t>=</m:t>
        </m:r>
      </m:oMath>
      <w:r>
        <w:t xml:space="preserve"> </w:t>
      </w:r>
      <w:r>
        <w:t xml:space="preserve">.91). These differences in reliability are quite small and only carry low practical implications. If the researcher uses latent-variable approaches in their analysis of ERP latencies like structural equation modelling, the error variance may be controlled and resulting latent variables may be considered free of measurement error</w:t>
      </w:r>
      <w:r>
        <w:t xml:space="preserve"> </w:t>
      </w:r>
      <w:r>
        <w:t xml:space="preserve">(</w:t>
      </w:r>
      <w:hyperlink w:anchor="ref-bollen1989structural">
        <w:r>
          <w:rPr>
            <w:rStyle w:val="Hyperlink"/>
          </w:rPr>
          <w:t xml:space="preserve">Bollen, 1989</w:t>
        </w:r>
      </w:hyperlink>
      <w:r>
        <w:t xml:space="preserve">)</w:t>
      </w:r>
      <w:r>
        <w:t xml:space="preserve">. Especially in this case, slightly lower reliabilities carry negligible practical implications.</w:t>
      </w:r>
    </w:p>
    <w:bookmarkEnd w:id="79"/>
    <w:bookmarkStart w:id="80" w:name="homogeneity-1"/>
    <w:p>
      <w:pPr>
        <w:pStyle w:val="berschrift2"/>
      </w:pPr>
      <w:r>
        <w:t xml:space="preserve">Homogeneity</w:t>
      </w:r>
    </w:p>
    <w:p>
      <w:pPr>
        <w:pStyle w:val="FirstParagraph"/>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MAXCOR algorithm also proved superior to previously established extraction methods. Across tasks and filter settings, the MINSQ algorithm combined with a medium measurement window showed the highest homogeneities compared to other extraction methods.</w:t>
      </w:r>
    </w:p>
    <w:bookmarkEnd w:id="80"/>
    <w:bookmarkStart w:id="81" w:name="effect-sizes"/>
    <w:p>
      <w:pPr>
        <w:pStyle w:val="berschrift2"/>
      </w:pPr>
      <w:r>
        <w:t xml:space="preserve">Effect sizes</w:t>
      </w:r>
    </w:p>
    <w:p>
      <w:pPr>
        <w:pStyle w:val="FirstParagraph"/>
      </w:pPr>
      <w:r>
        <w:t xml:space="preserve">Across tasks, filter settings, and measurement windows, the average effect size of the age effect was highest for the MINSQ algorithm, average for the MAXCOR algorithm and lowest for the peak latency and area latency algorithms. The MINSQ algorithm also produced the highest effect size estimates in the Flanker and Switching tasks. This pattern of consistently higher effect sizes in the template matching approaches may reflect a slight overestimation of effect sizes. Since the grand average is used extensively in the template matching procedure, the variance within groups may be artificially deflated since individual latency estimates are biased towards the group mean. This may inflate effect size estimates. I will investigate this potential issue in future work by using simulated data with a true effect size.</w:t>
      </w:r>
    </w:p>
    <w:p>
      <w:pPr>
        <w:pStyle w:val="Textkrper"/>
      </w:pPr>
      <w:r>
        <w:t xml:space="preserve">On the other hand area latency and peak latency measures show consistently lower effect size estimates, sometimes yielding implausibly estimates (</w:t>
      </w:r>
      <m:oMath>
        <m:sSup>
          <m:e>
            <m:r>
              <m:t>ω</m:t>
            </m:r>
          </m:e>
          <m:sup>
            <m:r>
              <m:t>2</m:t>
            </m:r>
          </m:sup>
        </m:sSup>
        <m:r>
          <m:rPr>
            <m:sty m:val="p"/>
          </m:rPr>
          <m:t>≤</m:t>
        </m:r>
        <m:r>
          <m:t>0.03</m:t>
        </m:r>
      </m:oMath>
      <w:r>
        <w:t xml:space="preserve">) of the age effect. This indicates that these approaches sometimes fail to detect the true age effect at all. Again, simulating data will help reveal the severity of this potential underestimation.</w:t>
      </w:r>
    </w:p>
    <w:p>
      <w:pPr>
        <w:pStyle w:val="Textkrper"/>
      </w:pPr>
      <w:r>
        <w:t xml:space="preserve">In the absence of a simulation study that can inform about the true effect size, I can only turn to the literature regarding the age effect. Effect sizes range from</w:t>
      </w:r>
      <w:r>
        <w:t xml:space="preserve"> </w:t>
      </w:r>
      <m:oMath>
        <m:sSup>
          <m:e>
            <m:r>
              <m:t>ω</m:t>
            </m:r>
          </m:e>
          <m:sup>
            <m:r>
              <m:t>2</m:t>
            </m:r>
          </m:sup>
        </m:sSup>
        <m:r>
          <m:rPr>
            <m:sty m:val="p"/>
          </m:rPr>
          <m:t>=</m:t>
        </m:r>
        <m:r>
          <m:t>.12</m:t>
        </m:r>
      </m:oMath>
      <w:r>
        <w:t xml:space="preserve"> </w:t>
      </w:r>
      <w:r>
        <w:t xml:space="preserve">(</w:t>
      </w:r>
      <w:r>
        <w:t xml:space="preserve">Wild-Wall et al. (</w:t>
      </w:r>
      <w:hyperlink w:anchor="ref-wild2008flanker">
        <w:r>
          <w:rPr>
            <w:rStyle w:val="Hyperlink"/>
          </w:rPr>
          <w:t xml:space="preserve">2008</w:t>
        </w:r>
      </w:hyperlink>
      <w:r>
        <w:t xml:space="preserve">)</w:t>
      </w:r>
      <w:r>
        <w:t xml:space="preserve">) to</w:t>
      </w:r>
      <w:r>
        <w:t xml:space="preserve"> </w:t>
      </w:r>
      <m:oMath>
        <m:sSup>
          <m:e>
            <m:r>
              <m:t>ω</m:t>
            </m:r>
          </m:e>
          <m:sup>
            <m:r>
              <m:t>2</m:t>
            </m:r>
          </m:sup>
        </m:sSup>
        <m:r>
          <m:rPr>
            <m:sty m:val="p"/>
          </m:rPr>
          <m:t>=</m:t>
        </m:r>
        <m:r>
          <m:t>.45</m:t>
        </m:r>
      </m:oMath>
      <w:r>
        <w:t xml:space="preserve"> </w:t>
      </w:r>
      <w:r>
        <w:t xml:space="preserve">(</w:t>
      </w:r>
      <w:r>
        <w:t xml:space="preserve">Kray et al. (</w:t>
      </w:r>
      <w:hyperlink w:anchor="ref-kray2005age">
        <w:r>
          <w:rPr>
            <w:rStyle w:val="Hyperlink"/>
          </w:rPr>
          <w:t xml:space="preserve">2005</w:t>
        </w:r>
      </w:hyperlink>
      <w:r>
        <w:t xml:space="preserve">)</w:t>
      </w:r>
      <w:r>
        <w:t xml:space="preserve">). In light of this information, I deem the failure to detect an age effect as more severe than estimating the age effect to be</w:t>
      </w:r>
      <w:r>
        <w:t xml:space="preserve"> </w:t>
      </w:r>
      <m:oMath>
        <m:sSup>
          <m:e>
            <m:r>
              <m:t>ω</m:t>
            </m:r>
          </m:e>
          <m:sup>
            <m:r>
              <m:t>2</m:t>
            </m:r>
          </m:sup>
        </m:sSup>
        <m:r>
          <m:rPr>
            <m:sty m:val="p"/>
          </m:rPr>
          <m:t>=</m:t>
        </m:r>
        <m:r>
          <m:t>0.55</m:t>
        </m:r>
      </m:oMath>
      <w:r>
        <w:t xml:space="preserve">.</w:t>
      </w:r>
    </w:p>
    <w:bookmarkEnd w:id="81"/>
    <w:bookmarkStart w:id="82" w:name="convergent-validity"/>
    <w:p>
      <w:pPr>
        <w:pStyle w:val="berschrift2"/>
      </w:pPr>
      <w:r>
        <w:t xml:space="preserve">Convergent Validity</w:t>
      </w:r>
    </w:p>
    <w:p>
      <w:pPr>
        <w:pStyle w:val="FirstParagraph"/>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correlating highly with those extracted by an expert ERP researcher was therefore of high importance to us.</w:t>
      </w:r>
      <w:r>
        <w:t xml:space="preserve"> </w:t>
      </w:r>
      <w:r>
        <w:t xml:space="preserve">Again, the newly proposed algorithm proved to have a superior ability to replicate human behavior compared to previous approaches. The MINSQ algorithm, after manual inspection, had a mean intraclass correlation of</w:t>
      </w:r>
      <w:r>
        <w:t xml:space="preserve"> </w:t>
      </w:r>
      <m:oMath>
        <m:bar>
          <m:barPr>
            <m:pos m:val="top"/>
          </m:barPr>
          <m:e>
            <m:r>
              <m:t>r</m:t>
            </m:r>
          </m:e>
        </m:bar>
        <m:r>
          <m:rPr>
            <m:sty m:val="p"/>
          </m:rPr>
          <m:t>=</m:t>
        </m:r>
      </m:oMath>
      <w:r>
        <w:t xml:space="preserve"> </w:t>
      </w:r>
      <w:r>
        <w:t xml:space="preserve">.85 with manually extracted latencies across tasks and preprocessing steps.</w:t>
      </w:r>
    </w:p>
    <w:p>
      <w:pPr>
        <w:pStyle w:val="Textkrper"/>
      </w:pPr>
      <w:r>
        <w:t xml:space="preserve">The MAXCOR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.82). Area latency measures do correlate highly with manually extracted data (</w:t>
      </w:r>
      <m:oMath>
        <m:bar>
          <m:barPr>
            <m:pos m:val="top"/>
          </m:barPr>
          <m:e>
            <m:r>
              <m:t>r</m:t>
            </m:r>
          </m:e>
        </m:bar>
        <m:r>
          <m:rPr>
            <m:sty m:val="p"/>
          </m:rPr>
          <m:t>=</m:t>
        </m:r>
      </m:oMath>
      <w:r>
        <w:t xml:space="preserve"> </w:t>
      </w:r>
      <w:r>
        <w:t xml:space="preserve">.75) but failed to match the performance of my new algorithm.</w:t>
      </w:r>
    </w:p>
    <w:p>
      <w:pPr>
        <w:pStyle w:val="Textkrper"/>
      </w:pPr>
      <w:r>
        <w:t xml:space="preserve">Importantly, even the fully automated pipelines of my algorithm that rejected those matches with fits</w:t>
      </w:r>
      <w:r>
        <w:t xml:space="preserve"> </w:t>
      </w:r>
      <m:oMath>
        <m:sSub>
          <m:e>
            <m:r>
              <m:t>r</m:t>
            </m:r>
          </m:e>
          <m:sub>
            <m:r>
              <m:t>s</m:t>
            </m:r>
            <m:r>
              <m:t>t</m:t>
            </m:r>
          </m:sub>
        </m:sSub>
        <m:r>
          <m:rPr>
            <m:sty m:val="p"/>
          </m:rPr>
          <m:t>≤</m:t>
        </m:r>
        <m:r>
          <m:t>.20</m:t>
        </m:r>
      </m:oMath>
      <w:r>
        <w:t xml:space="preserve"> </w:t>
      </w:r>
      <w:r>
        <w:t xml:space="preserve">led to mean intraclass correlations of</w:t>
      </w:r>
      <w:r>
        <w:t xml:space="preserve"> </w:t>
      </w:r>
      <m:oMath>
        <m:bar>
          <m:barPr>
            <m:pos m:val="top"/>
          </m:barPr>
          <m:e>
            <m:r>
              <m:t>r</m:t>
            </m:r>
          </m:e>
        </m:bar>
        <m:r>
          <m:rPr>
            <m:sty m:val="p"/>
          </m:rPr>
          <m:t>=</m:t>
        </m:r>
      </m:oMath>
      <w:r>
        <w:t xml:space="preserve"> </w:t>
      </w:r>
      <w:r>
        <w:t xml:space="preserve">.83 for the MINSQ algorithm and</w:t>
      </w:r>
      <w:r>
        <w:t xml:space="preserve"> </w:t>
      </w:r>
      <m:oMath>
        <m:bar>
          <m:barPr>
            <m:pos m:val="top"/>
          </m:barPr>
          <m:e>
            <m:r>
              <m:t>r</m:t>
            </m:r>
          </m:e>
        </m:bar>
        <m:r>
          <m:rPr>
            <m:sty m:val="p"/>
          </m:rPr>
          <m:t>=</m:t>
        </m:r>
      </m:oMath>
      <w:r>
        <w:t xml:space="preserve"> </w:t>
      </w:r>
      <w:r>
        <w:t xml:space="preserve">.80 for the MAXCOR algorithm. This indicates that this new algorithm may be applied fully autonomously, eliminating the need for human intervention and increasing replicability and efficiency.</w:t>
      </w:r>
    </w:p>
    <w:p>
      <w:pPr>
        <w:pStyle w:val="Textkrper"/>
      </w:pPr>
      <w:r>
        <w:t xml:space="preserve">The superiority of the template matching algorithm further improved when I employed a medium measurement window. Both the average correlation and the minimum correlation with manually extracted latencies were highest across tasks and filter settings when using a MINSQ algorithm with a medium measurement window.</w:t>
      </w:r>
    </w:p>
    <w:p>
      <w:pPr>
        <w:pStyle w:val="Textkrper"/>
      </w:pPr>
      <w:r>
        <w:t xml:space="preserve">This underscores a clear trend that can be observed in reliability, homogeneity, effect sizes, and validity of different extraction methods. Overall, the MINSQ algorithm shows the best average qualities, followed by the MAXCOR algorithm and then followed by area latency approaches. More specifically, using a medium sized measurement window (200ms - 700ms) that aims to capture the onset and offset of the component as displayed in the grand average leads to the best results, regardless of task and filter settings employed.</w:t>
      </w:r>
    </w:p>
    <w:p>
      <w:pPr>
        <w:pStyle w:val="Textkrper"/>
      </w:pPr>
      <w:r>
        <w:t xml:space="preserve">Inspecting the lowest reliabilities, homogeneities, effect sizes, and intraclass correlations illustrates the consistency of the MINSQ algorithm combined with a medium sized measurement window. It shows reliabilities of at least</w:t>
      </w:r>
      <w:r>
        <w:t xml:space="preserve"> </w:t>
      </w:r>
      <m:oMath>
        <m:sSub>
          <m:e>
            <m:r>
              <m:t>r</m:t>
            </m:r>
          </m:e>
          <m:sub>
            <m:r>
              <m:t>t</m:t>
            </m:r>
            <m:r>
              <m:t>t</m:t>
            </m:r>
          </m:sub>
        </m:sSub>
        <m:r>
          <m:rPr>
            <m:sty m:val="p"/>
          </m:rPr>
          <m:t>≥</m:t>
        </m:r>
      </m:oMath>
      <w:r>
        <w:t xml:space="preserve"> </w:t>
      </w:r>
      <w:r>
        <w:t xml:space="preserve">.77 (</w:t>
      </w:r>
      <m:oMath>
        <m:sSub>
          <m:e>
            <m:r>
              <m:t>r</m:t>
            </m:r>
          </m:e>
          <m:sub>
            <m:r>
              <m:t>t</m:t>
            </m:r>
            <m:r>
              <m:t>t</m:t>
            </m:r>
          </m:sub>
        </m:sSub>
        <m:r>
          <m:rPr>
            <m:sty m:val="p"/>
          </m:rPr>
          <m:t>≥</m:t>
        </m:r>
      </m:oMath>
      <w:r>
        <w:t xml:space="preserve"> </w:t>
      </w:r>
      <w:r>
        <w:t xml:space="preserve">.69 when applied fully automatically), homogeneities of at least</w:t>
      </w:r>
      <w:r>
        <w:t xml:space="preserve"> </w:t>
      </w:r>
      <m:oMath>
        <m:sSub>
          <m:e>
            <m:r>
              <m:t>r</m:t>
            </m:r>
          </m:e>
          <m:sub>
            <m:r>
              <m:t>h</m:t>
            </m:r>
          </m:sub>
        </m:sSub>
        <m:r>
          <m:rPr>
            <m:sty m:val="p"/>
          </m:rPr>
          <m:t>≥</m:t>
        </m:r>
      </m:oMath>
      <w:r>
        <w:t xml:space="preserve"> </w:t>
      </w:r>
      <w:r>
        <w:t xml:space="preserve">.81 (</w:t>
      </w:r>
      <m:oMath>
        <m:sSub>
          <m:e>
            <m:r>
              <m:t>r</m:t>
            </m:r>
          </m:e>
          <m:sub>
            <m:r>
              <m:t>t</m:t>
            </m:r>
            <m:r>
              <m:t>t</m:t>
            </m:r>
          </m:sub>
        </m:sSub>
        <m:r>
          <m:rPr>
            <m:sty m:val="p"/>
          </m:rPr>
          <m:t>≥</m:t>
        </m:r>
      </m:oMath>
      <w:r>
        <w:t xml:space="preserve"> </w:t>
      </w:r>
      <w:r>
        <w:t xml:space="preserve">.82 when applied fully automatically), effect sizes of at least</w:t>
      </w:r>
      <w:r>
        <w:t xml:space="preserve"> </w:t>
      </w:r>
      <m:oMath>
        <m:sSup>
          <m:e>
            <m:r>
              <m:t>ω</m:t>
            </m:r>
          </m:e>
          <m:sup>
            <m:r>
              <m:t>2</m:t>
            </m:r>
          </m:sup>
        </m:sSup>
        <m:r>
          <m:rPr>
            <m:sty m:val="p"/>
          </m:rPr>
          <m:t>≥</m:t>
        </m:r>
      </m:oMath>
      <w:r>
        <w:t xml:space="preserve"> </w:t>
      </w:r>
      <w:r>
        <w:t xml:space="preserve">.04 (</w:t>
      </w:r>
      <m:oMath>
        <m:sSup>
          <m:e>
            <m:r>
              <m:t>ω</m:t>
            </m:r>
          </m:e>
          <m:sup>
            <m:r>
              <m:t>2</m:t>
            </m:r>
          </m:sup>
        </m:sSup>
        <m:r>
          <m:rPr>
            <m:sty m:val="p"/>
          </m:rPr>
          <m:t>≥</m:t>
        </m:r>
      </m:oMath>
      <w:r>
        <w:t xml:space="preserve"> </w:t>
      </w:r>
      <w:r>
        <w:t xml:space="preserve">.01 when applied fully automatically), and intraclass correlations with latencies extracted by an expert ERP researcher of at least</w:t>
      </w:r>
      <w:r>
        <w:t xml:space="preserve"> </w:t>
      </w:r>
      <m:oMath>
        <m:r>
          <m:t>r</m:t>
        </m:r>
        <m:r>
          <m:rPr>
            <m:sty m:val="p"/>
          </m:rPr>
          <m:t>≥</m:t>
        </m:r>
      </m:oMath>
      <w:r>
        <w:t xml:space="preserve"> </w:t>
      </w:r>
      <w:r>
        <w:t xml:space="preserve">.83 (</w:t>
      </w:r>
      <m:oMath>
        <m:r>
          <m:t>r</m:t>
        </m:r>
        <m:r>
          <m:rPr>
            <m:sty m:val="p"/>
          </m:rPr>
          <m:t>≥</m:t>
        </m:r>
      </m:oMath>
      <w:r>
        <w:t xml:space="preserve"> </w:t>
      </w:r>
      <w:r>
        <w:t xml:space="preserve">.83 when applied fully automatically). Using the MINSQ approach and a measurement window that is constructed based on the onset and offset of the component visible in the grand average leads to consistently good qualities in P3 latency extraction.</w:t>
      </w:r>
    </w:p>
    <w:bookmarkEnd w:id="82"/>
    <w:bookmarkStart w:id="83" w:name="objectivity"/>
    <w:p>
      <w:pPr>
        <w:pStyle w:val="berschrift2"/>
      </w:pPr>
      <w:r>
        <w:t xml:space="preserve">Objectivity</w:t>
      </w:r>
    </w:p>
    <w:p>
      <w:pPr>
        <w:pStyle w:val="FirstParagraph"/>
      </w:pPr>
      <w:r>
        <w:t xml:space="preserve">Any algorithmic approach to ERP latency extraction will be more objective than manually extracting ERP latencies. So I cannot crown any particular algorithm as more or less objective. The completely autonomous versions of peak latency, area latency or my algorithm with automatic rejection of bad fits are all equally objective. One strength of my approach is the ability for the researcher to inspect a subset of the ERPs based on the fit statistic of the matching procedure. This does introduce some subjectivity.</w:t>
      </w:r>
    </w:p>
    <w:p>
      <w:pPr>
        <w:pStyle w:val="Textkrper"/>
      </w:pPr>
      <w:r>
        <w:t xml:space="preserve">However, this ability of the algorithm to generate a fit statistic indicating the degree of certainty with which the match was made is a great strength of my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End w:id="83"/>
    <w:bookmarkStart w:id="88" w:name="comparing-minsq-and-maxcor"/>
    <w:p>
      <w:pPr>
        <w:pStyle w:val="berschrift2"/>
      </w:pPr>
      <w:r>
        <w:t xml:space="preserve">Comparing MINSQ and MAXCOR</w:t>
      </w:r>
    </w:p>
    <w:p>
      <w:pPr>
        <w:pStyle w:val="FirstParagraph"/>
      </w:pPr>
      <w:r>
        <w:t xml:space="preserve">I chose to test out two different approaches to quantifying the degree of similarity between template and signal. One minimizing the weighted squared difference and one maximizing the correlation between the two. Both showed improvements over previous algorithms and I can recommend that both approaches be studied further. I did observe some differences between the two approaches in both procedural factors as well as outcome measures.</w:t>
      </w:r>
    </w:p>
    <w:p>
      <w:pPr>
        <w:pStyle w:val="Textkrper"/>
      </w:pPr>
      <w:r>
        <w:t xml:space="preserve">Procedurally, the largest difference between the two approaches is the optimization algorithm underlying them. Due to the invariance of the correlation of two vectors to scaling in amplitude of one vector, I can reduce the number of free parameters optimized during the MAXCOR approach to one. This allows me to use a more exhaustive optimization algorithm that will find the global optimum in some bounded parameter space without the possibility of converging on a local optimum. This is not the case for the multivariate optimization function needed for the MINSQ approach. Here, I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w:t>
      </w:r>
      <w:r>
        <w:t xml:space="preserve"> </w:t>
      </w:r>
      <w:r>
        <w:t xml:space="preserve">3</w:t>
      </w:r>
      <w:r>
        <w:t xml:space="preserve">). Although I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my data, this happened for 7.13 % of all ERP signals analyzed by the algorithm. A large proportion of these cases may be considered unidentifiable even by an expert researcher due to particularly low signal-to-noise ratios. However, few cases where the component can be identified by a human researcher or the MAXCOR algorithm may be classified as missing by the MINSQ algorithm. I will implement additional measures aiming to reduce the number of cases where the MINSQ algorithm fails to converge on a valid solution in future work.</w:t>
      </w:r>
    </w:p>
    <w:p>
      <w:pPr>
        <w:pStyle w:val="CaptionedFigure"/>
      </w:pPr>
      <w:r>
        <w:drawing>
          <wp:inline>
            <wp:extent cx="4476750" cy="3357562"/>
            <wp:effectExtent b="0" l="0" r="0" t="0"/>
            <wp:docPr descr="Figure 3: Subject ERP with no positive-going signal" title="" id="85" name="Picture"/>
            <a:graphic>
              <a:graphicData uri="http://schemas.openxmlformats.org/drawingml/2006/picture">
                <pic:pic>
                  <pic:nvPicPr>
                    <pic:cNvPr descr="images/only_negative_signal_example.png" id="86" name="Picture"/>
                    <pic:cNvPicPr>
                      <a:picLocks noChangeArrowheads="1" noChangeAspect="1"/>
                    </pic:cNvPicPr>
                  </pic:nvPicPr>
                  <pic:blipFill>
                    <a:blip r:embed="rId84"/>
                    <a:stretch>
                      <a:fillRect/>
                    </a:stretch>
                  </pic:blipFill>
                  <pic:spPr bwMode="auto">
                    <a:xfrm>
                      <a:off x="0" y="0"/>
                      <a:ext cx="4476750" cy="3357562"/>
                    </a:xfrm>
                    <a:prstGeom prst="rect">
                      <a:avLst/>
                    </a:prstGeom>
                    <a:noFill/>
                    <a:ln w="9525">
                      <a:noFill/>
                      <a:headEnd/>
                      <a:tailEnd/>
                    </a:ln>
                  </pic:spPr>
                </pic:pic>
              </a:graphicData>
            </a:graphic>
          </wp:inline>
        </w:drawing>
      </w:r>
    </w:p>
    <w:p>
      <w:pPr>
        <w:pStyle w:val="ImageCaption"/>
      </w:pPr>
      <w:bookmarkStart w:id="87" w:name="fig:only-negative-example"/>
      <w:bookmarkEnd w:id="87"/>
      <w:r>
        <w:t xml:space="preserve">Figure 3: Subject ERP with no positive-going signal</w:t>
      </w:r>
    </w:p>
    <w:p>
      <w:pPr>
        <w:pStyle w:val="Textkrper"/>
      </w:pPr>
      <w:r>
        <w:t xml:space="preserve">This leads to the difference in the number of cases classified as missing by the MINSQ and MAXCOR approaches. While 2.52 % of all cases were set to NA after manual inspection of the MAXCOR algorithm (2.09 % after automatic inspection), 7.42 % of all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MAXCOR algorithm being the preferable choice.</w:t>
      </w:r>
    </w:p>
    <w:p>
      <w:pPr>
        <w:pStyle w:val="Textkrper"/>
      </w:pPr>
      <w:r>
        <w:t xml:space="preserve">The weighting vector used in the MINSQ algorithm represents another difference between the two approaches. I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I added larger weights to values inside the measurement window without completely discarding the impact of values outside the measurement window. I also chose to square the normalized amplitude in order to reflect a non-linear relationship between amplitude and importance. The exact shape of this weighting function may be argued and optimized further.</w:t>
      </w:r>
    </w:p>
    <w:p>
      <w:pPr>
        <w:pStyle w:val="Textkrper"/>
      </w:pPr>
      <w:r>
        <w:t xml:space="preserve">Regarding outcome measures, the MINSQ algorithm dominates the MAXCOR algorithm in almost all of the indices I inspected. It has better reliability, homogeneity, and validity. This provides evidence towards the argument that the MINSQ algorithm presents the better choice if one is limited to the application of just one algorithm.</w:t>
      </w:r>
    </w:p>
    <w:bookmarkEnd w:id="88"/>
    <w:bookmarkStart w:id="89" w:name="the-impact-of-manual-inspection"/>
    <w:p>
      <w:pPr>
        <w:pStyle w:val="berschrift2"/>
      </w:pPr>
      <w:r>
        <w:t xml:space="preserve">The impact of manual inspection</w:t>
      </w:r>
    </w:p>
    <w:p>
      <w:pPr>
        <w:pStyle w:val="FirstParagraph"/>
      </w:pPr>
      <w:r>
        <w:t xml:space="preserve">In order to choose a cut-off value for the fit statistic I tested different cut-off values and checked whether a large enough proportion of them proved problematic enough to merit manual inspection. I set</w:t>
      </w:r>
      <w:r>
        <w:t xml:space="preserve"> </w:t>
      </w:r>
      <m:oMath>
        <m:sSub>
          <m:e>
            <m:r>
              <m:t>r</m:t>
            </m:r>
          </m:e>
          <m:sub>
            <m:r>
              <m:t>s</m:t>
            </m:r>
            <m:r>
              <m:t>t</m:t>
            </m:r>
          </m:sub>
        </m:sSub>
        <m:r>
          <m:rPr>
            <m:sty m:val="p"/>
          </m:rPr>
          <m:t>≤</m:t>
        </m:r>
        <m:r>
          <m:t>.60</m:t>
        </m:r>
      </m:oMath>
      <w:r>
        <w:t xml:space="preserve"> </w:t>
      </w:r>
      <w:r>
        <w:t xml:space="preserve">as my cut-off because more conservative cut-offs led to a situation where a larger proportion of the matches I inspected had clearly correct results, where manual inspection was not necessary. Considering the size of my data and the number of ERPs I applied the algorithm to, I wanted to test whether efficient extraction of latencies using the new algorithm was possible even in the face of a large dataset. I inspected around 10.75 % of ERPs of the MAXCOR algorithm and 10.94 % of ERPs in the MINSQ algorithm. Depending on how liberal or conservative the inspection is to be conducted, the cut-off value can be adjusted to increase or decrease the percentage of ERPs that have to be inspected manually.</w:t>
      </w:r>
    </w:p>
    <w:p>
      <w:pPr>
        <w:pStyle w:val="Textkrper"/>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the automatic rejection filter of</w:t>
      </w:r>
      <w:r>
        <w:t xml:space="preserve"> </w:t>
      </w:r>
      <m:oMath>
        <m:sSub>
          <m:e>
            <m:r>
              <m:t>r</m:t>
            </m:r>
          </m:e>
          <m:sub>
            <m:r>
              <m:t>s</m:t>
            </m:r>
            <m:r>
              <m:t>t</m:t>
            </m:r>
          </m:sub>
        </m:sSub>
        <m:r>
          <m:rPr>
            <m:sty m:val="p"/>
          </m:rPr>
          <m:t>≤</m:t>
        </m:r>
        <m:r>
          <m:t>.20</m:t>
        </m:r>
      </m:oMath>
      <w:r>
        <w:t xml:space="preserve"> </w:t>
      </w:r>
      <w:r>
        <w:t xml:space="preserve">was still able to extract latency values better than previously established algorithms and showed mean intraclass correlations with an expert researcher of</w:t>
      </w:r>
      <w:r>
        <w:t xml:space="preserve"> </w:t>
      </w:r>
      <m:oMath>
        <m:bar>
          <m:barPr>
            <m:pos m:val="top"/>
          </m:barPr>
          <m:e>
            <m:r>
              <m:t>r</m:t>
            </m:r>
          </m:e>
        </m:bar>
        <m:r>
          <m:rPr>
            <m:sty m:val="p"/>
          </m:rPr>
          <m:t>=</m:t>
        </m:r>
      </m:oMath>
      <w:r>
        <w:t xml:space="preserve"> </w:t>
      </w:r>
      <w:r>
        <w:t xml:space="preserve">.80 for the MAXCOR and</w:t>
      </w:r>
      <w:r>
        <w:t xml:space="preserve"> </w:t>
      </w:r>
      <m:oMath>
        <m:bar>
          <m:barPr>
            <m:pos m:val="top"/>
          </m:barPr>
          <m:e>
            <m:r>
              <m:t>r</m:t>
            </m:r>
          </m:e>
        </m:bar>
        <m:r>
          <m:rPr>
            <m:sty m:val="p"/>
          </m:rPr>
          <m:t>=</m:t>
        </m:r>
      </m:oMath>
      <w:r>
        <w:t xml:space="preserve"> </w:t>
      </w:r>
      <w:r>
        <w:t xml:space="preserve">.85 for the MINSQ algorithm.</w:t>
      </w:r>
    </w:p>
    <w:p>
      <w:pPr>
        <w:pStyle w:val="Textkrper"/>
      </w:pPr>
      <w:r>
        <w:t xml:space="preserve">Quantifying the certainty with which the template matching procedure chose a particular solution sets my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p>
      <w:pPr>
        <w:pStyle w:val="Textkrper"/>
      </w:pPr>
      <w:r>
        <w:t xml:space="preserve">Recently,</w:t>
      </w:r>
      <w:r>
        <w:t xml:space="preserve"> </w:t>
      </w:r>
      <w:r>
        <w:t xml:space="preserve">Luck et al. (</w:t>
      </w:r>
      <w:hyperlink w:anchor="ref-luck2021standardized">
        <w:r>
          <w:rPr>
            <w:rStyle w:val="Hyperlink"/>
          </w:rPr>
          <w:t xml:space="preserve">2021</w:t>
        </w:r>
      </w:hyperlink>
      <w:r>
        <w:t xml:space="preserve">)</w:t>
      </w:r>
      <w:r>
        <w:t xml:space="preserve"> </w:t>
      </w:r>
      <w:r>
        <w:t xml:space="preserve">introduced the Standardized Measurement Error (SME) quantifying the quality of an individual’s ERP data. This can be used to prune the dataset automatically, increasing the reliability of the latency values</w:t>
      </w:r>
      <w:r>
        <w:t xml:space="preserve"> </w:t>
      </w:r>
      <w:r>
        <w:t xml:space="preserve">(</w:t>
      </w:r>
      <w:hyperlink w:anchor="ref-wascher2022mental">
        <w:r>
          <w:rPr>
            <w:rStyle w:val="Hyperlink"/>
          </w:rPr>
          <w:t xml:space="preserve">Wascher et al., 2022</w:t>
        </w:r>
      </w:hyperlink>
      <w:r>
        <w:t xml:space="preserve">)</w:t>
      </w:r>
      <w:r>
        <w:t xml:space="preserve">. Future work will investigate the benefit of incorporating the SME into my review process.</w:t>
      </w:r>
    </w:p>
    <w:bookmarkEnd w:id="89"/>
    <w:bookmarkStart w:id="90" w:name="limitations"/>
    <w:p>
      <w:pPr>
        <w:pStyle w:val="berschrift2"/>
      </w:pPr>
      <w:r>
        <w:t xml:space="preserve">Limitations</w:t>
      </w:r>
    </w:p>
    <w:p>
      <w:pPr>
        <w:pStyle w:val="FirstParagraph"/>
      </w:pPr>
      <w:r>
        <w:t xml:space="preserve">This template matching algorithm is limited by the type of transformation I employ to introduce variability that allow quantifying individual differences. For example, I chose not to implement a parameter shifting the entire template along the x-axis. Thus, latency can only be shifted by scaling the entire component. Transformation of location and shape of the component are confounded because later peaks necessitate broader components. This could be changed by introducing a parameter shifting the template without scaling it. However, this would also move the amplitude at 0 ms to some other time-point. As the origin is of special importance in ERP research, I decided against this shifting parameter. It is the only fix-point resulting from the averaging and baselining procedures. Thus, I chose not to disturb this property. Future work may investigate the impact the introduction of this additional parameter in template transformations has on the template matching algorithm. I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 This helps disentangle transformations of location and transformations of shape without disturbing the origin of the signal.</w:t>
      </w:r>
    </w:p>
    <w:p>
      <w:pPr>
        <w:pStyle w:val="Textkrper"/>
      </w:pPr>
      <w:r>
        <w:t xml:space="preserve">I only inspected one cut-off value for manual inspection and one for automatic rejection. These values were based on my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pPr>
        <w:pStyle w:val="Textkrper"/>
      </w:pPr>
      <w:r>
        <w:t xml:space="preserve">The generalizability of my findings is limited by the data I analyzed here. I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t>
      </w:r>
      <w:hyperlink w:anchor="ref-wascher2022mental">
        <w:r>
          <w:rPr>
            <w:rStyle w:val="Hyperlink"/>
          </w:rPr>
          <w:t xml:space="preserve">Wascher et al., 2022</w:t>
        </w:r>
      </w:hyperlink>
      <w:r>
        <w:t xml:space="preserve">)</w:t>
      </w:r>
      <w:r>
        <w:t xml:space="preserve">. I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I therefore expect that the benefits of my new algorithm relative to established algorithms will increase in earlier components.</w:t>
      </w:r>
    </w:p>
    <w:bookmarkEnd w:id="90"/>
    <w:bookmarkStart w:id="91" w:name="future-research"/>
    <w:p>
      <w:pPr>
        <w:pStyle w:val="berschrift2"/>
      </w:pPr>
      <w:r>
        <w:t xml:space="preserve">Future research</w:t>
      </w:r>
    </w:p>
    <w:p>
      <w:pPr>
        <w:pStyle w:val="FirstParagraph"/>
      </w:pPr>
      <w:r>
        <w:t xml:space="preserve">Future research should focus on applying template matching algorithms to earlier components. I also suggest simulating data, enabling future researchers to quantify the algorithm’s ability to recover the true latency of a component. This present work serves largely as a proof-of-concept. The algorithm presented here has yet to prove itself in a larger variety of tasks, samples, and different ERP components.</w:t>
      </w:r>
    </w:p>
    <w:p>
      <w:pPr>
        <w:pStyle w:val="Textkrper"/>
      </w:pPr>
      <w:r>
        <w:t xml:space="preserve">I further suggest improving the optimization processes used during my algorithm. The function used to implement the optimization of the MINSQ does not consistently converge on the global optimum, which I compensated for by initializing five different starting points and testing the solutions for convergence. This could be improved upon further. Finding an analytical solution would be ideal, but exceeds the scope of this master thesis.</w:t>
      </w:r>
    </w:p>
    <w:p>
      <w:pPr>
        <w:pStyle w:val="Textkrper"/>
      </w:pPr>
      <w:r>
        <w:t xml:space="preserve">Currently, the algorithm aims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I currently just choose the absolute peak and the algorithm returns the corresponding transformation parameters. Choosing the highest point in that peak is influenced by noise in the same manner as picking peaks of ERP components with peak latency algorithms. Future research should investigate a linear transformation like a weighted average when determining the optimal set of transformation parameters.</w:t>
      </w:r>
    </w:p>
    <w:p>
      <w:pPr>
        <w:pStyle w:val="Textkrper"/>
      </w:pPr>
      <w:r>
        <w:t xml:space="preserve">Aside from improvements in the implementation of the algorithm and extensions of the algorithm to earlier components, I will also improve the user interface employed for manual inspection. Currently, the interface displays the matched template and informs the researcher about the latency and fit statistic this match would yield. I also display the choices a peak latency and an area latency algorithm would have made. The researcher can then either accept the matched result, choose a result of the older algorithms, manually specify the component latency or reject the ERP overall due to poor identifiability. I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rPr>
          <w:t xml:space="preserve">Lopez-Calderon &amp; Luck, 2014</w:t>
        </w:r>
      </w:hyperlink>
      <w:r>
        <w:t xml:space="preserve">)</w:t>
      </w:r>
      <w:r>
        <w:t xml:space="preserve">.</w:t>
      </w:r>
    </w:p>
    <w:p>
      <w:pPr>
        <w:pStyle w:val="Textkrper"/>
      </w:pPr>
      <w:r>
        <w:t xml:space="preserve">The particular cut-off values I chose for manual inspection or automatic rejection of the template matching solution allowed me to demonstrate both the algorithm’s ability to extract ERP latencies completely automatically and the improvements gained from manually inspecting a subset of the choices the algorithm made. However, I did not quantify how different cut-off values would impact the number of ERPs inspected or rejected and the resulting quality of the extraction method. I will investigate this in further research, quantifying the impact of different cut-off values in order to gain insight into which cut-off values may be recommended depending on the context in which the algorithm is applied.</w:t>
      </w:r>
    </w:p>
    <w:bookmarkEnd w:id="91"/>
    <w:bookmarkEnd w:id="92"/>
    <w:bookmarkStart w:id="93" w:name="conclusion"/>
    <w:p>
      <w:pPr>
        <w:pStyle w:val="berschrift1"/>
      </w:pPr>
      <w:r>
        <w:t xml:space="preserve">Conclusion</w:t>
      </w:r>
    </w:p>
    <w:p>
      <w:pPr>
        <w:pStyle w:val="FirstParagraph"/>
      </w:pPr>
      <w:r>
        <w:t xml:space="preserve">This work provides proof-of-concept showing that a template matching algorithm using the grand average as a template can be feasibly used to extract P3 latencies. Latencies extracted by this algorithm correlate highly with values extracted by an expert human researcher across tasks and preprocessing steps. The newly proposed algorithm is superior to previous algorithms like peak latency and area latency regarding the correlation with manually extracted latencies, and homogeneity. Across three different tasks, using the MINSQ algorithm and a medium measurement window (200ms - 700ms) led to the best outcomes regarding reliability, homogeneity and validity. A main benefit of my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superior to previous algorithm. When comparing the two similarity measures, the MINSQ algorithm displays better qualities than the MAXCOR algorithm. However, it also results in a higher number of missing values. I will aim to improve the implementation of my algorithm and test the ability to extract earlier ERP components. Overall, the results obtained here leave me optimistic regarding the applicability of this template matching approach. It provides a more objective and efficient way to extract ERP latencies while maintaining consistently good psychometric quality and replicating decisions made by an expert human researcher.</w:t>
      </w:r>
    </w:p>
    <w:p>
      <w:r>
        <w:br w:type="page"/>
      </w:r>
    </w:p>
    <w:bookmarkEnd w:id="93"/>
    <w:bookmarkStart w:id="175" w:name="references"/>
    <w:p>
      <w:pPr>
        <w:pStyle w:val="berschrift1"/>
      </w:pPr>
      <w:r>
        <w:t xml:space="preserve">References</w:t>
      </w:r>
    </w:p>
    <w:bookmarkStart w:id="174" w:name="refs"/>
    <w:bookmarkStart w:id="94"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94"/>
    <w:bookmarkStart w:id="96"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95">
        <w:r>
          <w:rPr>
            <w:rStyle w:val="Hyperlink"/>
          </w:rPr>
          <w:t xml:space="preserve">https://github.com/crsh/papaja</w:t>
        </w:r>
      </w:hyperlink>
    </w:p>
    <w:bookmarkEnd w:id="96"/>
    <w:bookmarkStart w:id="97" w:name="ref-bollen1989structural"/>
    <w:p>
      <w:pPr>
        <w:pStyle w:val="Literaturverzeichnis"/>
      </w:pPr>
      <w:r>
        <w:t xml:space="preserve">Bollen, K. A. (1989).</w:t>
      </w:r>
      <w:r>
        <w:t xml:space="preserve"> </w:t>
      </w:r>
      <w:r>
        <w:rPr>
          <w:iCs/>
          <w:i/>
        </w:rPr>
        <w:t xml:space="preserve">Structural equations with latent variables</w:t>
      </w:r>
      <w:r>
        <w:t xml:space="preserve"> </w:t>
      </w:r>
      <w:r>
        <w:t xml:space="preserve">(Vol. 210). John Wiley &amp; Sons.</w:t>
      </w:r>
    </w:p>
    <w:bookmarkEnd w:id="97"/>
    <w:bookmarkStart w:id="98"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98"/>
    <w:bookmarkStart w:id="99" w:name="ref-brainard1997psychophysics"/>
    <w:p>
      <w:pPr>
        <w:pStyle w:val="Literaturverzeichnis"/>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99"/>
    <w:bookmarkStart w:id="100"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100"/>
    <w:bookmarkStart w:id="101"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101"/>
    <w:bookmarkStart w:id="102"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102"/>
    <w:bookmarkStart w:id="104"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103">
        <w:r>
          <w:rPr>
            <w:rStyle w:val="Hyperlink"/>
          </w:rPr>
          <w:t xml:space="preserve">https://doi.org/10.1111/psyp.12001</w:t>
        </w:r>
      </w:hyperlink>
    </w:p>
    <w:bookmarkEnd w:id="104"/>
    <w:bookmarkStart w:id="106" w:name="ref-cowley2017computational"/>
    <w:p>
      <w:pPr>
        <w:pStyle w:val="Literaturverzeichnis"/>
      </w:pPr>
      <w:r>
        <w:t xml:space="preserve">Cowley, B. U., Korpela, J., &amp; Torniainen, J. (2017). Computational testing for automated preprocessing: A</w:t>
      </w:r>
      <w:r>
        <w:t xml:space="preserve"> </w:t>
      </w:r>
      <w:r>
        <w:t xml:space="preserve">Matlab</w:t>
      </w:r>
      <w:r>
        <w:t xml:space="preserve"> </w:t>
      </w:r>
      <w:r>
        <w:t xml:space="preserve">toolbox to enable large scale electroencephalography data processing.</w:t>
      </w:r>
      <w:r>
        <w:t xml:space="preserve"> </w:t>
      </w:r>
      <w:r>
        <w:rPr>
          <w:iCs/>
          <w:i/>
        </w:rPr>
        <w:t xml:space="preserve">PeerJ Computer Science</w:t>
      </w:r>
      <w:r>
        <w:t xml:space="preserve">,</w:t>
      </w:r>
      <w:r>
        <w:t xml:space="preserve"> </w:t>
      </w:r>
      <w:r>
        <w:rPr>
          <w:iCs/>
          <w:i/>
        </w:rPr>
        <w:t xml:space="preserve">3</w:t>
      </w:r>
      <w:r>
        <w:t xml:space="preserve">, e108.</w:t>
      </w:r>
      <w:r>
        <w:t xml:space="preserve"> </w:t>
      </w:r>
      <w:hyperlink r:id="rId105">
        <w:r>
          <w:rPr>
            <w:rStyle w:val="Hyperlink"/>
          </w:rPr>
          <w:t xml:space="preserve">https://doi.org/10.7717/peerj-cs.108</w:t>
        </w:r>
      </w:hyperlink>
    </w:p>
    <w:bookmarkEnd w:id="106"/>
    <w:bookmarkStart w:id="107" w:name="ref-donchin1981surprise"/>
    <w:p>
      <w:pPr>
        <w:pStyle w:val="Literaturverzeichnis"/>
      </w:pPr>
      <w:r>
        <w:t xml:space="preserve">Donchin, E. (1981). Surprise!… surprise?</w:t>
      </w:r>
      <w:r>
        <w:t xml:space="preserve"> </w:t>
      </w:r>
      <w:r>
        <w:rPr>
          <w:iCs/>
          <w:i/>
        </w:rPr>
        <w:t xml:space="preserve">Psychophysiology</w:t>
      </w:r>
      <w:r>
        <w:t xml:space="preserve">,</w:t>
      </w:r>
      <w:r>
        <w:t xml:space="preserve"> </w:t>
      </w:r>
      <w:r>
        <w:rPr>
          <w:iCs/>
          <w:i/>
        </w:rPr>
        <w:t xml:space="preserve">18</w:t>
      </w:r>
      <w:r>
        <w:t xml:space="preserve">(5), 493–513.</w:t>
      </w:r>
    </w:p>
    <w:bookmarkEnd w:id="107"/>
    <w:bookmarkStart w:id="108" w:name="ref-donchin1978multivariate"/>
    <w:p>
      <w:pPr>
        <w:pStyle w:val="Literaturverzeichnis"/>
      </w:pPr>
      <w:r>
        <w:t xml:space="preserve">Donchin, E., &amp; Heffley, E. F. (1978).</w:t>
      </w:r>
      <w:r>
        <w:t xml:space="preserve"> </w:t>
      </w:r>
      <w:r>
        <w:rPr>
          <w:iCs/>
          <w:i/>
        </w:rPr>
        <w:t xml:space="preserve">Multivariate analysis of event-related potential data:</w:t>
      </w:r>
      <w:r>
        <w:rPr>
          <w:iCs/>
          <w:i/>
        </w:rPr>
        <w:t xml:space="preserve"> </w:t>
      </w:r>
      <w:r>
        <w:rPr>
          <w:iCs/>
          <w:i/>
        </w:rPr>
        <w:t xml:space="preserve">A</w:t>
      </w:r>
      <w:r>
        <w:rPr>
          <w:iCs/>
          <w:i/>
        </w:rPr>
        <w:t xml:space="preserve"> </w:t>
      </w:r>
      <w:r>
        <w:rPr>
          <w:iCs/>
          <w:i/>
        </w:rPr>
        <w:t xml:space="preserve">tutorial review</w:t>
      </w:r>
      <w:r>
        <w:t xml:space="preserve">.</w:t>
      </w:r>
    </w:p>
    <w:bookmarkEnd w:id="108"/>
    <w:bookmarkStart w:id="109" w:name="ref-duncan1981young"/>
    <w:p>
      <w:pPr>
        <w:pStyle w:val="Literaturverzeichnis"/>
      </w:pPr>
      <w:r>
        <w:t xml:space="preserve">Duncan-Johnson, C. C. (1981). Young psychophysiologist award address, 1980:</w:t>
      </w:r>
      <w:r>
        <w:t xml:space="preserve"> </w:t>
      </w:r>
      <w:r>
        <w:t xml:space="preserve">P300</w:t>
      </w:r>
      <w:r>
        <w:t xml:space="preserve"> </w:t>
      </w:r>
      <w:r>
        <w:t xml:space="preserve">latency: A new metric of information processing.</w:t>
      </w:r>
      <w:r>
        <w:t xml:space="preserve"> </w:t>
      </w:r>
      <w:r>
        <w:rPr>
          <w:iCs/>
          <w:i/>
        </w:rPr>
        <w:t xml:space="preserve">Psychophysiology</w:t>
      </w:r>
      <w:r>
        <w:t xml:space="preserve">,</w:t>
      </w:r>
      <w:r>
        <w:t xml:space="preserve"> </w:t>
      </w:r>
      <w:r>
        <w:rPr>
          <w:iCs/>
          <w:i/>
        </w:rPr>
        <w:t xml:space="preserve">18</w:t>
      </w:r>
      <w:r>
        <w:t xml:space="preserve">(3), 207–215.</w:t>
      </w:r>
    </w:p>
    <w:bookmarkEnd w:id="109"/>
    <w:bookmarkStart w:id="111"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110">
        <w:r>
          <w:rPr>
            <w:rStyle w:val="Hyperlink"/>
          </w:rPr>
          <w:t xml:space="preserve">https://doi.org/10.3758/BF03203267</w:t>
        </w:r>
      </w:hyperlink>
    </w:p>
    <w:bookmarkEnd w:id="111"/>
    <w:bookmarkStart w:id="113" w:name="ref-friedman2012components"/>
    <w:p>
      <w:pPr>
        <w:pStyle w:val="Literaturverzeichnis"/>
      </w:pPr>
      <w:r>
        <w:t xml:space="preserve">Friedman, D. (2011). The components of aging. In</w:t>
      </w:r>
      <w:r>
        <w:t xml:space="preserve"> </w:t>
      </w:r>
      <w:r>
        <w:rPr>
          <w:iCs/>
          <w:i/>
        </w:rPr>
        <w:t xml:space="preserve">The oxford handbook of event-related potential components</w:t>
      </w:r>
      <w:r>
        <w:t xml:space="preserve">. Oxford University Press.</w:t>
      </w:r>
      <w:r>
        <w:t xml:space="preserve"> </w:t>
      </w:r>
      <w:hyperlink r:id="rId112">
        <w:r>
          <w:rPr>
            <w:rStyle w:val="Hyperlink"/>
          </w:rPr>
          <w:t xml:space="preserve">https://doi.org/10.1093/oxfordhb/9780195374148.013.0243</w:t>
        </w:r>
      </w:hyperlink>
    </w:p>
    <w:bookmarkEnd w:id="113"/>
    <w:bookmarkStart w:id="115" w:name="ref-R-flextable"/>
    <w:p>
      <w:pPr>
        <w:pStyle w:val="Literaturverzeichnis"/>
      </w:pPr>
      <w:r>
        <w:t xml:space="preserve">Gohel, D., &amp; Skintzos, P. (2023).</w:t>
      </w:r>
      <w:r>
        <w:t xml:space="preserve"> </w:t>
      </w:r>
      <w:r>
        <w:rPr>
          <w:iCs/>
          <w:i/>
        </w:rPr>
        <w:t xml:space="preserve">Flextable: Functions for tabular reporting</w:t>
      </w:r>
      <w:r>
        <w:t xml:space="preserve">.</w:t>
      </w:r>
      <w:r>
        <w:t xml:space="preserve"> </w:t>
      </w:r>
      <w:hyperlink r:id="rId114">
        <w:r>
          <w:rPr>
            <w:rStyle w:val="Hyperlink"/>
          </w:rPr>
          <w:t xml:space="preserve">https://CRAN.R-project.org/package=flextable</w:t>
        </w:r>
      </w:hyperlink>
    </w:p>
    <w:bookmarkEnd w:id="115"/>
    <w:bookmarkStart w:id="116"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116"/>
    <w:bookmarkStart w:id="117"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117"/>
    <w:bookmarkStart w:id="118" w:name="ref-kleiner2007psychtoolbox"/>
    <w:p>
      <w:pPr>
        <w:pStyle w:val="Literaturverzeichnis"/>
      </w:pPr>
      <w:r>
        <w:t xml:space="preserve">Kleiner, M., Brainard, D., &amp; Pelli, D. (2007).</w:t>
      </w:r>
      <w:r>
        <w:t xml:space="preserve"> </w:t>
      </w:r>
      <w:r>
        <w:rPr>
          <w:iCs/>
          <w:i/>
        </w:rPr>
        <w:t xml:space="preserve">What’s new in psychtoolbox-3?</w:t>
      </w:r>
    </w:p>
    <w:bookmarkEnd w:id="118"/>
    <w:bookmarkStart w:id="119" w:name="ref-kline1986handbook"/>
    <w:p>
      <w:pPr>
        <w:pStyle w:val="Literaturverzeichnis"/>
      </w:pPr>
      <w:r>
        <w:t xml:space="preserve">Kline, P. (1986).</w:t>
      </w:r>
      <w:r>
        <w:t xml:space="preserve"> </w:t>
      </w:r>
      <w:r>
        <w:rPr>
          <w:iCs/>
          <w:i/>
        </w:rPr>
        <w:t xml:space="preserve">A handbook of test construction:</w:t>
      </w:r>
      <w:r>
        <w:rPr>
          <w:iCs/>
          <w:i/>
        </w:rPr>
        <w:t xml:space="preserve"> </w:t>
      </w:r>
      <w:r>
        <w:rPr>
          <w:iCs/>
          <w:i/>
        </w:rPr>
        <w:t xml:space="preserve">Introduction</w:t>
      </w:r>
      <w:r>
        <w:rPr>
          <w:iCs/>
          <w:i/>
        </w:rPr>
        <w:t xml:space="preserve"> </w:t>
      </w:r>
      <w:r>
        <w:rPr>
          <w:iCs/>
          <w:i/>
        </w:rPr>
        <w:t xml:space="preserve">to psychometric design.</w:t>
      </w:r>
      <w:r>
        <w:rPr>
          <w:iCs/>
          <w:i/>
        </w:rPr>
        <w:t xml:space="preserve"> </w:t>
      </w:r>
      <w:r>
        <w:rPr>
          <w:iCs/>
          <w:i/>
        </w:rPr>
        <w:t xml:space="preserve">New</w:t>
      </w:r>
      <w:r>
        <w:rPr>
          <w:iCs/>
          <w:i/>
        </w:rPr>
        <w:t xml:space="preserve"> </w:t>
      </w:r>
      <w:r>
        <w:rPr>
          <w:iCs/>
          <w:i/>
        </w:rPr>
        <w:t xml:space="preserve">York</w:t>
      </w:r>
      <w:r>
        <w:rPr>
          <w:iCs/>
          <w:i/>
        </w:rPr>
        <w:t xml:space="preserve">:</w:t>
      </w:r>
      <w:r>
        <w:rPr>
          <w:iCs/>
          <w:i/>
        </w:rPr>
        <w:t xml:space="preserve"> </w:t>
      </w:r>
      <w:r>
        <w:rPr>
          <w:iCs/>
          <w:i/>
        </w:rPr>
        <w:t xml:space="preserve">Methuen</w:t>
      </w:r>
      <w:r>
        <w:t xml:space="preserve">. Inc.</w:t>
      </w:r>
    </w:p>
    <w:bookmarkEnd w:id="119"/>
    <w:bookmarkStart w:id="120" w:name="ref-kray2005age"/>
    <w:p>
      <w:pPr>
        <w:pStyle w:val="Literaturverzeichnis"/>
      </w:pPr>
      <w:r>
        <w:t xml:space="preserve">Kray, J., Eppinger, B., &amp; Mecklinger, A. (2005). Age differences in attentional control:</w:t>
      </w:r>
      <w:r>
        <w:t xml:space="preserve"> </w:t>
      </w:r>
      <w:r>
        <w:t xml:space="preserve">An</w:t>
      </w:r>
      <w:r>
        <w:t xml:space="preserve"> </w:t>
      </w:r>
      <w:r>
        <w:t xml:space="preserve">event-related potential approach.</w:t>
      </w:r>
      <w:r>
        <w:t xml:space="preserve"> </w:t>
      </w:r>
      <w:r>
        <w:rPr>
          <w:iCs/>
          <w:i/>
        </w:rPr>
        <w:t xml:space="preserve">Psychophysiology</w:t>
      </w:r>
      <w:r>
        <w:t xml:space="preserve">,</w:t>
      </w:r>
      <w:r>
        <w:t xml:space="preserve"> </w:t>
      </w:r>
      <w:r>
        <w:rPr>
          <w:iCs/>
          <w:i/>
        </w:rPr>
        <w:t xml:space="preserve">42</w:t>
      </w:r>
      <w:r>
        <w:t xml:space="preserve">(4), 407–416.</w:t>
      </w:r>
    </w:p>
    <w:bookmarkEnd w:id="120"/>
    <w:bookmarkStart w:id="122" w:name="ref-R-emmeans"/>
    <w:p>
      <w:pPr>
        <w:pStyle w:val="Literaturverzeichnis"/>
      </w:pPr>
      <w:r>
        <w:t xml:space="preserve">Lenth, R. V. (2023).</w:t>
      </w:r>
      <w:r>
        <w:t xml:space="preserve"> </w:t>
      </w:r>
      <w:r>
        <w:rPr>
          <w:iCs/>
          <w:i/>
        </w:rPr>
        <w:t xml:space="preserve">Emmeans: Estimated marginal means, aka least-squares means</w:t>
      </w:r>
      <w:r>
        <w:t xml:space="preserve">.</w:t>
      </w:r>
      <w:r>
        <w:t xml:space="preserve"> </w:t>
      </w:r>
      <w:hyperlink r:id="rId121">
        <w:r>
          <w:rPr>
            <w:rStyle w:val="Hyperlink"/>
          </w:rPr>
          <w:t xml:space="preserve">https://CRAN.R-project.org/package=emmeans</w:t>
        </w:r>
      </w:hyperlink>
    </w:p>
    <w:bookmarkEnd w:id="122"/>
    <w:bookmarkStart w:id="123"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123"/>
    <w:bookmarkStart w:id="124"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124"/>
    <w:bookmarkStart w:id="125"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125"/>
    <w:bookmarkStart w:id="126"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126"/>
    <w:bookmarkStart w:id="127" w:name="ref-lopez2014erplab"/>
    <w:p>
      <w:pPr>
        <w:pStyle w:val="Literaturverzeichnis"/>
      </w:pPr>
      <w:r>
        <w:t xml:space="preserve">Lopez-Calderon, J., &amp; Luck, S. 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w:t>
      </w:r>
      <w:r>
        <w:t xml:space="preserve"> </w:t>
      </w:r>
      <w:r>
        <w:rPr>
          <w:iCs/>
          <w:i/>
        </w:rPr>
        <w:t xml:space="preserve">8</w:t>
      </w:r>
      <w:r>
        <w:t xml:space="preserve">, 213.</w:t>
      </w:r>
    </w:p>
    <w:bookmarkEnd w:id="127"/>
    <w:bookmarkStart w:id="128"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28"/>
    <w:bookmarkStart w:id="129"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29"/>
    <w:bookmarkStart w:id="131" w:name="ref-luck2021standardized"/>
    <w:p>
      <w:pPr>
        <w:pStyle w:val="Literaturverzeichnis"/>
      </w:pPr>
      <w:r>
        <w:t xml:space="preserve">Luck, S. J., Stewart, A. X., Simmons, A. M., &amp; Rhemtulla, M. (2021). Standardized measurement error:</w:t>
      </w:r>
      <w:r>
        <w:t xml:space="preserve"> </w:t>
      </w:r>
      <w:r>
        <w:t xml:space="preserve">A</w:t>
      </w:r>
      <w:r>
        <w:t xml:space="preserve"> </w:t>
      </w:r>
      <w:r>
        <w:t xml:space="preserve">universal metric of data quality for averaged event-related potentials.</w:t>
      </w:r>
      <w:r>
        <w:t xml:space="preserve"> </w:t>
      </w:r>
      <w:r>
        <w:rPr>
          <w:iCs/>
          <w:i/>
        </w:rPr>
        <w:t xml:space="preserve">Psychophysiology</w:t>
      </w:r>
      <w:r>
        <w:t xml:space="preserve">,</w:t>
      </w:r>
      <w:r>
        <w:t xml:space="preserve"> </w:t>
      </w:r>
      <w:r>
        <w:rPr>
          <w:iCs/>
          <w:i/>
        </w:rPr>
        <w:t xml:space="preserve">58</w:t>
      </w:r>
      <w:r>
        <w:t xml:space="preserve">(6), e13793.</w:t>
      </w:r>
      <w:r>
        <w:t xml:space="preserve"> </w:t>
      </w:r>
      <w:hyperlink r:id="rId130">
        <w:r>
          <w:rPr>
            <w:rStyle w:val="Hyperlink"/>
          </w:rPr>
          <w:t xml:space="preserve">https://doi.org/10.1111/psyp.13793</w:t>
        </w:r>
      </w:hyperlink>
    </w:p>
    <w:bookmarkEnd w:id="131"/>
    <w:bookmarkStart w:id="132"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32"/>
    <w:bookmarkStart w:id="133" w:name="ref-mccarthy1981metric"/>
    <w:p>
      <w:pPr>
        <w:pStyle w:val="Literaturverzeichnis"/>
      </w:pPr>
      <w:r>
        <w:t xml:space="preserve">McCarthy, G., &amp; Donchin, E. (1981). A metric for thought: A comparison of</w:t>
      </w:r>
      <w:r>
        <w:t xml:space="preserve"> </w:t>
      </w:r>
      <w:r>
        <w:t xml:space="preserve">P300</w:t>
      </w:r>
      <w:r>
        <w:t xml:space="preserve"> </w:t>
      </w:r>
      <w:r>
        <w:t xml:space="preserve">latency and reaction time.</w:t>
      </w:r>
      <w:r>
        <w:t xml:space="preserve"> </w:t>
      </w:r>
      <w:r>
        <w:rPr>
          <w:iCs/>
          <w:i/>
        </w:rPr>
        <w:t xml:space="preserve">Science (New York, N.Y.)</w:t>
      </w:r>
      <w:r>
        <w:t xml:space="preserve">,</w:t>
      </w:r>
      <w:r>
        <w:t xml:space="preserve"> </w:t>
      </w:r>
      <w:r>
        <w:rPr>
          <w:iCs/>
          <w:i/>
        </w:rPr>
        <w:t xml:space="preserve">211</w:t>
      </w:r>
      <w:r>
        <w:t xml:space="preserve">(4477), 77–80.</w:t>
      </w:r>
    </w:p>
    <w:bookmarkEnd w:id="133"/>
    <w:bookmarkStart w:id="135" w:name="ref-meyer1988modern"/>
    <w:p>
      <w:pPr>
        <w:pStyle w:val="Literaturverzeichnis"/>
      </w:pPr>
      <w:r>
        <w:t xml:space="preserve">Meyer, D. E., Osman, A. M., Irwin, D. E., &amp; Yantis, S. (1988). Modern mental chronometry.</w:t>
      </w:r>
      <w:r>
        <w:t xml:space="preserve"> </w:t>
      </w:r>
      <w:r>
        <w:rPr>
          <w:iCs/>
          <w:i/>
        </w:rPr>
        <w:t xml:space="preserve">Biological Psychology</w:t>
      </w:r>
      <w:r>
        <w:t xml:space="preserve">,</w:t>
      </w:r>
      <w:r>
        <w:t xml:space="preserve"> </w:t>
      </w:r>
      <w:r>
        <w:rPr>
          <w:iCs/>
          <w:i/>
        </w:rPr>
        <w:t xml:space="preserve">26</w:t>
      </w:r>
      <w:r>
        <w:t xml:space="preserve">(1), 3–67.</w:t>
      </w:r>
      <w:r>
        <w:t xml:space="preserve"> </w:t>
      </w:r>
      <w:hyperlink r:id="rId134">
        <w:r>
          <w:rPr>
            <w:rStyle w:val="Hyperlink"/>
          </w:rPr>
          <w:t xml:space="preserve">https://doi.org/10.1016/0301-0511(88)90013-0</w:t>
        </w:r>
      </w:hyperlink>
    </w:p>
    <w:bookmarkEnd w:id="135"/>
    <w:bookmarkStart w:id="137"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36">
        <w:r>
          <w:rPr>
            <w:rStyle w:val="Hyperlink"/>
          </w:rPr>
          <w:t xml:space="preserve">https://doi.org/10.1111/1469-8986.3510099</w:t>
        </w:r>
      </w:hyperlink>
    </w:p>
    <w:bookmarkEnd w:id="137"/>
    <w:bookmarkStart w:id="138"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38"/>
    <w:bookmarkStart w:id="139" w:name="ref-mullen2012cleanline"/>
    <w:p>
      <w:pPr>
        <w:pStyle w:val="Literaturverzeichnis"/>
      </w:pPr>
      <w:r>
        <w:t xml:space="preserve">Mullen, T. (2012).</w:t>
      </w:r>
      <w:r>
        <w:t xml:space="preserve"> </w:t>
      </w:r>
      <w:r>
        <w:t xml:space="preserve">CleanLine</w:t>
      </w:r>
      <w:r>
        <w:t xml:space="preserve"> </w:t>
      </w:r>
      <w:r>
        <w:t xml:space="preserve">EEGLAB</w:t>
      </w:r>
      <w:r>
        <w:t xml:space="preserve"> </w:t>
      </w:r>
      <w:r>
        <w:t xml:space="preserve">plugin.</w:t>
      </w:r>
      <w:r>
        <w:t xml:space="preserve"> </w:t>
      </w:r>
      <w:r>
        <w:rPr>
          <w:iCs/>
          <w:i/>
        </w:rPr>
        <w:t xml:space="preserve">San Diego, CA: Neuroimaging Informatics Toolsand Resources Clearinghouse (NITRC)</w:t>
      </w:r>
      <w:r>
        <w:t xml:space="preserve">.</w:t>
      </w:r>
    </w:p>
    <w:bookmarkEnd w:id="139"/>
    <w:bookmarkStart w:id="140" w:name="ref-pelli1997videotoolbox"/>
    <w:p>
      <w:pPr>
        <w:pStyle w:val="Literaturverzeichnis"/>
      </w:pPr>
      <w:r>
        <w:t xml:space="preserve">Pelli, D. G., &amp; Vision, S. (1997). The</w:t>
      </w:r>
      <w:r>
        <w:t xml:space="preserve"> </w:t>
      </w:r>
      <w:r>
        <w:t xml:space="preserve">VideoToolbox</w:t>
      </w:r>
      <w:r>
        <w:t xml:space="preserve"> </w:t>
      </w:r>
      <w:r>
        <w:t xml:space="preserve">software for visual psychophysics:</w:t>
      </w:r>
      <w:r>
        <w:t xml:space="preserve"> </w:t>
      </w:r>
      <w:r>
        <w:t xml:space="preserve">Transforming</w:t>
      </w:r>
      <w:r>
        <w:t xml:space="preserve"> </w:t>
      </w:r>
      <w:r>
        <w:t xml:space="preserve">numbers into movies.</w:t>
      </w:r>
      <w:r>
        <w:t xml:space="preserve"> </w:t>
      </w:r>
      <w:r>
        <w:rPr>
          <w:iCs/>
          <w:i/>
        </w:rPr>
        <w:t xml:space="preserve">Spatial Vision</w:t>
      </w:r>
      <w:r>
        <w:t xml:space="preserve">,</w:t>
      </w:r>
      <w:r>
        <w:t xml:space="preserve"> </w:t>
      </w:r>
      <w:r>
        <w:rPr>
          <w:iCs/>
          <w:i/>
        </w:rPr>
        <w:t xml:space="preserve">10</w:t>
      </w:r>
      <w:r>
        <w:t xml:space="preserve">, 437–442.</w:t>
      </w:r>
    </w:p>
    <w:bookmarkEnd w:id="140"/>
    <w:bookmarkStart w:id="141" w:name="ref-pion2019iclabel"/>
    <w:p>
      <w:pPr>
        <w:pStyle w:val="Literaturverzeichnis"/>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Cs/>
          <w:i/>
        </w:rPr>
        <w:t xml:space="preserve">NeuroImage</w:t>
      </w:r>
      <w:r>
        <w:t xml:space="preserve">,</w:t>
      </w:r>
      <w:r>
        <w:t xml:space="preserve"> </w:t>
      </w:r>
      <w:r>
        <w:rPr>
          <w:iCs/>
          <w:i/>
        </w:rPr>
        <w:t xml:space="preserve">198</w:t>
      </w:r>
      <w:r>
        <w:t xml:space="preserve">, 181–197.</w:t>
      </w:r>
    </w:p>
    <w:bookmarkEnd w:id="141"/>
    <w:bookmarkStart w:id="142" w:name="ref-polich2007updating"/>
    <w:p>
      <w:pPr>
        <w:pStyle w:val="Literaturverzeichnis"/>
      </w:pPr>
      <w:r>
        <w:t xml:space="preserve">Polich, J. (2007). Updating</w:t>
      </w:r>
      <w:r>
        <w:t xml:space="preserve"> </w:t>
      </w:r>
      <w:r>
        <w:t xml:space="preserve">P300</w:t>
      </w:r>
      <w:r>
        <w:t xml:space="preserve">: An integrative theory of</w:t>
      </w:r>
      <w:r>
        <w:t xml:space="preserve"> </w:t>
      </w:r>
      <w:r>
        <w:t xml:space="preserve">P3a</w:t>
      </w:r>
      <w:r>
        <w:t xml:space="preserve"> </w:t>
      </w:r>
      <w:r>
        <w:t xml:space="preserve">and</w:t>
      </w:r>
      <w:r>
        <w:t xml:space="preserve"> </w:t>
      </w:r>
      <w:r>
        <w:t xml:space="preserve">P3b</w:t>
      </w:r>
      <w:r>
        <w:t xml:space="preserve">.</w:t>
      </w:r>
      <w:r>
        <w:t xml:space="preserve"> </w:t>
      </w:r>
      <w:r>
        <w:rPr>
          <w:iCs/>
          <w:i/>
        </w:rPr>
        <w:t xml:space="preserve">Clinical Neurophysiology</w:t>
      </w:r>
      <w:r>
        <w:t xml:space="preserve">,</w:t>
      </w:r>
      <w:r>
        <w:t xml:space="preserve"> </w:t>
      </w:r>
      <w:r>
        <w:rPr>
          <w:iCs/>
          <w:i/>
        </w:rPr>
        <w:t xml:space="preserve">118</w:t>
      </w:r>
      <w:r>
        <w:t xml:space="preserve">(10), 2128–2148.</w:t>
      </w:r>
    </w:p>
    <w:bookmarkEnd w:id="142"/>
    <w:bookmarkStart w:id="143" w:name="ref-polich2012neuropsychology"/>
    <w:p>
      <w:pPr>
        <w:pStyle w:val="Literaturverzeichnis"/>
      </w:pPr>
      <w:r>
        <w:t xml:space="preserve">Polich, J. (2012). Neuropsychology of</w:t>
      </w:r>
      <w:r>
        <w:t xml:space="preserve"> </w:t>
      </w:r>
      <w:r>
        <w:t xml:space="preserve">P300</w:t>
      </w:r>
      <w:r>
        <w:t xml:space="preserve">.</w:t>
      </w:r>
      <w:r>
        <w:t xml:space="preserve"> </w:t>
      </w:r>
      <w:r>
        <w:rPr>
          <w:iCs/>
          <w:i/>
        </w:rPr>
        <w:t xml:space="preserve">The Oxford Handbook of Event-Related Potential Components</w:t>
      </w:r>
      <w:r>
        <w:t xml:space="preserve">, 159–188.</w:t>
      </w:r>
    </w:p>
    <w:bookmarkEnd w:id="143"/>
    <w:bookmarkStart w:id="145" w:name="ref-posner2005timing"/>
    <w:p>
      <w:pPr>
        <w:pStyle w:val="Literaturverzeichnis"/>
      </w:pPr>
      <w:r>
        <w:t xml:space="preserve">Posner, M. I. (2005). Timing the</w:t>
      </w:r>
      <w:r>
        <w:t xml:space="preserve"> </w:t>
      </w:r>
      <w:r>
        <w:t xml:space="preserve">Brain</w:t>
      </w:r>
      <w:r>
        <w:t xml:space="preserve">:</w:t>
      </w:r>
      <w:r>
        <w:t xml:space="preserve"> </w:t>
      </w:r>
      <w:r>
        <w:t xml:space="preserve">Mental</w:t>
      </w:r>
      <w:r>
        <w:t xml:space="preserve"> </w:t>
      </w:r>
      <w:r>
        <w:t xml:space="preserve">Chronometry</w:t>
      </w:r>
      <w:r>
        <w:t xml:space="preserve"> </w:t>
      </w:r>
      <w:r>
        <w:t xml:space="preserve">as a</w:t>
      </w:r>
      <w:r>
        <w:t xml:space="preserve"> </w:t>
      </w:r>
      <w:r>
        <w:t xml:space="preserve">Tool</w:t>
      </w:r>
      <w:r>
        <w:t xml:space="preserve"> </w:t>
      </w:r>
      <w:r>
        <w:t xml:space="preserve">in</w:t>
      </w:r>
      <w:r>
        <w:t xml:space="preserve"> </w:t>
      </w:r>
      <w:r>
        <w:t xml:space="preserve">Neuroscience</w:t>
      </w:r>
      <w:r>
        <w:t xml:space="preserve">.</w:t>
      </w:r>
      <w:r>
        <w:t xml:space="preserve"> </w:t>
      </w:r>
      <w:r>
        <w:rPr>
          <w:iCs/>
          <w:i/>
        </w:rPr>
        <w:t xml:space="preserve">PLOS Biology</w:t>
      </w:r>
      <w:r>
        <w:t xml:space="preserve">,</w:t>
      </w:r>
      <w:r>
        <w:t xml:space="preserve"> </w:t>
      </w:r>
      <w:r>
        <w:rPr>
          <w:iCs/>
          <w:i/>
        </w:rPr>
        <w:t xml:space="preserve">3</w:t>
      </w:r>
      <w:r>
        <w:t xml:space="preserve">(2), e51.</w:t>
      </w:r>
      <w:r>
        <w:t xml:space="preserve"> </w:t>
      </w:r>
      <w:hyperlink r:id="rId144">
        <w:r>
          <w:rPr>
            <w:rStyle w:val="Hyperlink"/>
          </w:rPr>
          <w:t xml:space="preserve">https://doi.org/10.1371/journal.pbio.0030051</w:t>
        </w:r>
      </w:hyperlink>
    </w:p>
    <w:bookmarkEnd w:id="145"/>
    <w:bookmarkStart w:id="147"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46">
        <w:r>
          <w:rPr>
            <w:rStyle w:val="Hyperlink"/>
          </w:rPr>
          <w:t xml:space="preserve">https://www.R-project.org/</w:t>
        </w:r>
      </w:hyperlink>
    </w:p>
    <w:bookmarkEnd w:id="147"/>
    <w:bookmarkStart w:id="148" w:name="ref-rodrigues2021epos"/>
    <w:p>
      <w:pPr>
        <w:pStyle w:val="Literaturverzeichnis"/>
      </w:pPr>
      <w:r>
        <w:t xml:space="preserve">Rodrigues, J., Weiß, M., Hewig, J., &amp; Allen, J. J. (2021).</w:t>
      </w:r>
      <w:r>
        <w:t xml:space="preserve"> </w:t>
      </w:r>
      <w:r>
        <w:t xml:space="preserve">EPOS</w:t>
      </w:r>
      <w:r>
        <w:t xml:space="preserve">:</w:t>
      </w:r>
      <w:r>
        <w:t xml:space="preserve"> </w:t>
      </w:r>
      <w:r>
        <w:t xml:space="preserve">EEG</w:t>
      </w:r>
      <w:r>
        <w:t xml:space="preserve"> </w:t>
      </w:r>
      <w:r>
        <w:t xml:space="preserve">processing open-source scripts.</w:t>
      </w:r>
      <w:r>
        <w:t xml:space="preserve"> </w:t>
      </w:r>
      <w:r>
        <w:rPr>
          <w:iCs/>
          <w:i/>
        </w:rPr>
        <w:t xml:space="preserve">Frontiers in Neuroscience</w:t>
      </w:r>
      <w:r>
        <w:t xml:space="preserve">,</w:t>
      </w:r>
      <w:r>
        <w:t xml:space="preserve"> </w:t>
      </w:r>
      <w:r>
        <w:rPr>
          <w:iCs/>
          <w:i/>
        </w:rPr>
        <w:t xml:space="preserve">15</w:t>
      </w:r>
      <w:r>
        <w:t xml:space="preserve">, 660449.</w:t>
      </w:r>
    </w:p>
    <w:bookmarkEnd w:id="148"/>
    <w:bookmarkStart w:id="149"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49"/>
    <w:bookmarkStart w:id="151"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50">
        <w:r>
          <w:rPr>
            <w:rStyle w:val="Hyperlink"/>
          </w:rPr>
          <w:t xml:space="preserve">https://doi.org/10.1111/psyp.12500</w:t>
        </w:r>
      </w:hyperlink>
    </w:p>
    <w:bookmarkEnd w:id="151"/>
    <w:bookmarkStart w:id="152"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52"/>
    <w:bookmarkStart w:id="153" w:name="ref-scrivano2022behavioral"/>
    <w:p>
      <w:pPr>
        <w:pStyle w:val="Literaturverzeichnis"/>
      </w:pPr>
      <w:r>
        <w:t xml:space="preserve">Scrivano, R. M., &amp; Kieffaber, P. D. (2022). Behavioral and electrophysiological correlates of</w:t>
      </w:r>
      <w:r>
        <w:t xml:space="preserve"> </w:t>
      </w:r>
      <w:r>
        <w:t xml:space="preserve">Simon</w:t>
      </w:r>
      <w:r>
        <w:t xml:space="preserve"> </w:t>
      </w:r>
      <w:r>
        <w:t xml:space="preserve">and flanker conflict interference in younger and older adults.</w:t>
      </w:r>
      <w:r>
        <w:t xml:space="preserve"> </w:t>
      </w:r>
      <w:r>
        <w:rPr>
          <w:iCs/>
          <w:i/>
        </w:rPr>
        <w:t xml:space="preserve">Aging, Neuropsychology, and Cognition</w:t>
      </w:r>
      <w:r>
        <w:t xml:space="preserve">,</w:t>
      </w:r>
      <w:r>
        <w:t xml:space="preserve"> </w:t>
      </w:r>
      <w:r>
        <w:rPr>
          <w:iCs/>
          <w:i/>
        </w:rPr>
        <w:t xml:space="preserve">29</w:t>
      </w:r>
      <w:r>
        <w:t xml:space="preserve">(2), 318–348.</w:t>
      </w:r>
    </w:p>
    <w:bookmarkEnd w:id="153"/>
    <w:bookmarkStart w:id="155" w:name="ref-R-afex"/>
    <w:p>
      <w:pPr>
        <w:pStyle w:val="Literaturverzeichnis"/>
      </w:pPr>
      <w:r>
        <w:t xml:space="preserve">Singmann, H., Bolker, B., Westfall, J., Aust, F., &amp; Ben-Shachar, M. S. (2023).</w:t>
      </w:r>
      <w:r>
        <w:t xml:space="preserve"> </w:t>
      </w:r>
      <w:r>
        <w:rPr>
          <w:iCs/>
          <w:i/>
        </w:rPr>
        <w:t xml:space="preserve">Afex: Analysis of factorial experiments</w:t>
      </w:r>
      <w:r>
        <w:t xml:space="preserve">.</w:t>
      </w:r>
      <w:r>
        <w:t xml:space="preserve"> </w:t>
      </w:r>
      <w:hyperlink r:id="rId154">
        <w:r>
          <w:rPr>
            <w:rStyle w:val="Hyperlink"/>
          </w:rPr>
          <w:t xml:space="preserve">https://CRAN.R-project.org/package=afex</w:t>
        </w:r>
      </w:hyperlink>
    </w:p>
    <w:bookmarkEnd w:id="155"/>
    <w:bookmarkStart w:id="157"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56">
        <w:r>
          <w:rPr>
            <w:rStyle w:val="Hyperlink"/>
          </w:rPr>
          <w:t xml:space="preserve">https://doi.org/10.1111/j.1469-8986.2009.00934.x</w:t>
        </w:r>
      </w:hyperlink>
    </w:p>
    <w:bookmarkEnd w:id="157"/>
    <w:bookmarkStart w:id="159" w:name="ref-matlab2022b"/>
    <w:p>
      <w:pPr>
        <w:pStyle w:val="Literaturverzeichnis"/>
      </w:pPr>
      <w:r>
        <w:t xml:space="preserve">The Math Works, Inc. (2022).</w:t>
      </w:r>
      <w:r>
        <w:t xml:space="preserve"> </w:t>
      </w:r>
      <w:r>
        <w:rPr>
          <w:iCs/>
          <w:i/>
        </w:rPr>
        <w:t xml:space="preserve">MATLAB</w:t>
      </w:r>
      <w:r>
        <w:rPr>
          <w:iCs/>
          <w:i/>
        </w:rPr>
        <w:t xml:space="preserve"> </w:t>
      </w:r>
      <w:r>
        <w:rPr>
          <w:iCs/>
          <w:i/>
        </w:rPr>
        <w:t xml:space="preserve">version: 9.13.0 (r2022b)</w:t>
      </w:r>
      <w:r>
        <w:t xml:space="preserve">. The MathWorks Inc.</w:t>
      </w:r>
      <w:r>
        <w:t xml:space="preserve"> </w:t>
      </w:r>
      <w:hyperlink r:id="rId158">
        <w:r>
          <w:rPr>
            <w:rStyle w:val="Hyperlink"/>
          </w:rPr>
          <w:t xml:space="preserve">https://www.mathworks.com</w:t>
        </w:r>
      </w:hyperlink>
    </w:p>
    <w:bookmarkEnd w:id="159"/>
    <w:bookmarkStart w:id="160"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60"/>
    <w:bookmarkStart w:id="161" w:name="ref-verleger2020effects"/>
    <w:p>
      <w:pPr>
        <w:pStyle w:val="Literaturverzeichnis"/>
      </w:pPr>
      <w:r>
        <w:t xml:space="preserve">Verleger, R. (2020). Effects of relevance and response frequency on</w:t>
      </w:r>
      <w:r>
        <w:t xml:space="preserve"> </w:t>
      </w:r>
      <w:r>
        <w:t xml:space="preserve">P3b</w:t>
      </w:r>
      <w:r>
        <w:t xml:space="preserve"> </w:t>
      </w:r>
      <w:r>
        <w:t xml:space="preserve">amplitudes:</w:t>
      </w:r>
      <w:r>
        <w:t xml:space="preserve"> </w:t>
      </w:r>
      <w:r>
        <w:t xml:space="preserve">Review</w:t>
      </w:r>
      <w:r>
        <w:t xml:space="preserve"> </w:t>
      </w:r>
      <w:r>
        <w:t xml:space="preserve">of findings and comparison of hypotheses about the process reflected by</w:t>
      </w:r>
      <w:r>
        <w:t xml:space="preserve"> </w:t>
      </w:r>
      <w:r>
        <w:t xml:space="preserve">P3b</w:t>
      </w:r>
      <w:r>
        <w:t xml:space="preserve">.</w:t>
      </w:r>
      <w:r>
        <w:t xml:space="preserve"> </w:t>
      </w:r>
      <w:r>
        <w:rPr>
          <w:iCs/>
          <w:i/>
        </w:rPr>
        <w:t xml:space="preserve">Psychophysiology</w:t>
      </w:r>
      <w:r>
        <w:t xml:space="preserve">,</w:t>
      </w:r>
      <w:r>
        <w:t xml:space="preserve"> </w:t>
      </w:r>
      <w:r>
        <w:rPr>
          <w:iCs/>
          <w:i/>
        </w:rPr>
        <w:t xml:space="preserve">57</w:t>
      </w:r>
      <w:r>
        <w:t xml:space="preserve">(7), e13542.</w:t>
      </w:r>
    </w:p>
    <w:bookmarkEnd w:id="161"/>
    <w:bookmarkStart w:id="163" w:name="ref-wascher2022mental"/>
    <w:p>
      <w:pPr>
        <w:pStyle w:val="Literaturverzeichnis"/>
      </w:pPr>
      <w:r>
        <w:t xml:space="preserve">Wascher, E., Sharifian, F., Gutberlet, M., Schneider, D., Getzmann, S., &amp; Arnau, S. (2022). Mental chronometry in big noisy data.</w:t>
      </w:r>
      <w:r>
        <w:t xml:space="preserve"> </w:t>
      </w:r>
      <w:r>
        <w:rPr>
          <w:iCs/>
          <w:i/>
        </w:rPr>
        <w:t xml:space="preserve">PLOS ONE</w:t>
      </w:r>
      <w:r>
        <w:t xml:space="preserve">,</w:t>
      </w:r>
      <w:r>
        <w:t xml:space="preserve"> </w:t>
      </w:r>
      <w:r>
        <w:rPr>
          <w:iCs/>
          <w:i/>
        </w:rPr>
        <w:t xml:space="preserve">17</w:t>
      </w:r>
      <w:r>
        <w:t xml:space="preserve">(6), e0268916.</w:t>
      </w:r>
      <w:r>
        <w:t xml:space="preserve"> </w:t>
      </w:r>
      <w:hyperlink r:id="rId162">
        <w:r>
          <w:rPr>
            <w:rStyle w:val="Hyperlink"/>
          </w:rPr>
          <w:t xml:space="preserve">https://doi.org/10.1371/journal.pone.0268916</w:t>
        </w:r>
      </w:hyperlink>
    </w:p>
    <w:bookmarkEnd w:id="163"/>
    <w:bookmarkStart w:id="165"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64">
        <w:r>
          <w:rPr>
            <w:rStyle w:val="Hyperlink"/>
          </w:rPr>
          <w:t xml:space="preserve">https://doi.org/10.21105/joss.01686</w:t>
        </w:r>
      </w:hyperlink>
    </w:p>
    <w:bookmarkEnd w:id="165"/>
    <w:bookmarkStart w:id="166" w:name="ref-wild2008flanker"/>
    <w:p>
      <w:pPr>
        <w:pStyle w:val="Literaturverzeichnis"/>
      </w:pPr>
      <w:r>
        <w:t xml:space="preserve">Wild-Wall, N., Falkenstein, M., &amp; Hohnsbein, J. (2008). Flanker interference in young and older participants as reflected in event-related potentials.</w:t>
      </w:r>
      <w:r>
        <w:t xml:space="preserve"> </w:t>
      </w:r>
      <w:r>
        <w:rPr>
          <w:iCs/>
          <w:i/>
        </w:rPr>
        <w:t xml:space="preserve">Brain Research</w:t>
      </w:r>
      <w:r>
        <w:t xml:space="preserve">,</w:t>
      </w:r>
      <w:r>
        <w:t xml:space="preserve"> </w:t>
      </w:r>
      <w:r>
        <w:rPr>
          <w:iCs/>
          <w:i/>
        </w:rPr>
        <w:t xml:space="preserve">1211</w:t>
      </w:r>
      <w:r>
        <w:t xml:space="preserve">, 72–84.</w:t>
      </w:r>
    </w:p>
    <w:bookmarkEnd w:id="166"/>
    <w:bookmarkStart w:id="167"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67"/>
    <w:bookmarkStart w:id="169"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68">
        <w:r>
          <w:rPr>
            <w:rStyle w:val="Hyperlink"/>
          </w:rPr>
          <w:t xml:space="preserve">https://yihui.org/knitr/</w:t>
        </w:r>
      </w:hyperlink>
    </w:p>
    <w:bookmarkEnd w:id="169"/>
    <w:bookmarkStart w:id="171"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170">
        <w:r>
          <w:rPr>
            <w:rStyle w:val="Hyperlink"/>
          </w:rPr>
          <w:t xml:space="preserve">https://bookdown.org/yihui/rmarkdown</w:t>
        </w:r>
      </w:hyperlink>
    </w:p>
    <w:bookmarkEnd w:id="171"/>
    <w:bookmarkStart w:id="173"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172">
        <w:r>
          <w:rPr>
            <w:rStyle w:val="Hyperlink"/>
          </w:rPr>
          <w:t xml:space="preserve">https://bookdown.org/yihui/rmarkdown-cookbook</w:t>
        </w:r>
      </w:hyperlink>
    </w:p>
    <w:bookmarkEnd w:id="173"/>
    <w:bookmarkEnd w:id="174"/>
    <w:bookmarkEnd w:id="17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0">
    <w:p>
      <w:pPr>
        <w:pStyle w:val="Funotentext"/>
      </w:pPr>
      <w:r>
        <w:rPr>
          <w:rStyle w:val="Funotenzeichen"/>
        </w:rPr>
        <w:footnoteRef/>
      </w:r>
      <w:r>
        <w:t xml:space="preserve"> </w:t>
      </w:r>
      <w:r>
        <w:t xml:space="preserve">We, furthermore, used the R-packages</w:t>
      </w:r>
      <w:r>
        <w:t xml:space="preserve"> </w:t>
      </w:r>
      <w:r>
        <w:rPr>
          <w:iCs/>
          <w:i/>
        </w:rPr>
        <w:t xml:space="preserve">afex</w:t>
      </w:r>
      <w:r>
        <w:t xml:space="preserve"> </w:t>
      </w:r>
      <w:r>
        <w:t xml:space="preserve">(Version 1.3.0;</w:t>
      </w:r>
      <w:r>
        <w:t xml:space="preserve"> </w:t>
      </w:r>
      <w:hyperlink w:anchor="ref-R-afex">
        <w:r>
          <w:rPr>
            <w:rStyle w:val="Hyperlink"/>
          </w:rPr>
          <w:t xml:space="preserve">Singmann et al., 2023</w:t>
        </w:r>
      </w:hyperlink>
      <w:r>
        <w:t xml:space="preserve">)</w:t>
      </w:r>
      <w:r>
        <w:t xml:space="preserve">,</w:t>
      </w:r>
      <w:r>
        <w:t xml:space="preserve"> </w:t>
      </w:r>
      <w:r>
        <w:rPr>
          <w:iCs/>
          <w:i/>
        </w:rPr>
        <w:t xml:space="preserve">emmeans</w:t>
      </w:r>
      <w:r>
        <w:t xml:space="preserve"> </w:t>
      </w:r>
      <w:r>
        <w:t xml:space="preserve">(Version 1.8.9;</w:t>
      </w:r>
      <w:r>
        <w:t xml:space="preserve"> </w:t>
      </w:r>
      <w:hyperlink w:anchor="ref-R-emmeans">
        <w:r>
          <w:rPr>
            <w:rStyle w:val="Hyperlink"/>
          </w:rPr>
          <w:t xml:space="preserve">Lenth, 2023</w:t>
        </w:r>
      </w:hyperlink>
      <w:r>
        <w:t xml:space="preserve">)</w:t>
      </w:r>
      <w:r>
        <w:t xml:space="preserve">,</w:t>
      </w:r>
      <w:r>
        <w:t xml:space="preserve"> </w:t>
      </w:r>
      <w:r>
        <w:rPr>
          <w:iCs/>
          <w:i/>
        </w:rPr>
        <w:t xml:space="preserve">flextable</w:t>
      </w:r>
      <w:r>
        <w:t xml:space="preserve"> </w:t>
      </w:r>
      <w:r>
        <w:t xml:space="preserve">(Version 0.9.4;</w:t>
      </w:r>
      <w:r>
        <w:t xml:space="preserve"> </w:t>
      </w:r>
      <w:hyperlink w:anchor="ref-R-flextable">
        <w:r>
          <w:rPr>
            <w:rStyle w:val="Hyperlink"/>
          </w:rPr>
          <w:t xml:space="preserve">Gohel &amp; Skintzos, 2023</w:t>
        </w:r>
      </w:hyperlink>
      <w:r>
        <w:t xml:space="preserve">)</w:t>
      </w:r>
      <w:r>
        <w:t xml:space="preserve">,</w:t>
      </w:r>
      <w:r>
        <w:t xml:space="preserve"> </w:t>
      </w:r>
      <w:r>
        <w:rPr>
          <w:iCs/>
          <w:i/>
        </w:rPr>
        <w:t xml:space="preserve">knitr</w:t>
      </w:r>
      <w:r>
        <w:t xml:space="preserve"> </w:t>
      </w:r>
      <w:r>
        <w:t xml:space="preserve">(Version 1.45;</w:t>
      </w:r>
      <w:r>
        <w:t xml:space="preserve"> </w:t>
      </w:r>
      <w:hyperlink w:anchor="ref-R-knitr">
        <w:r>
          <w:rPr>
            <w:rStyle w:val="Hyperlink"/>
          </w:rPr>
          <w:t xml:space="preserve">Xie, 2015</w:t>
        </w:r>
      </w:hyperlink>
      <w:r>
        <w:t xml:space="preserve">)</w:t>
      </w:r>
      <w:r>
        <w:t xml:space="preserve">,</w:t>
      </w:r>
      <w:r>
        <w:t xml:space="preserve"> </w:t>
      </w:r>
      <w:r>
        <w:rPr>
          <w:iCs/>
          <w:i/>
        </w:rPr>
        <w:t xml:space="preserve">papaja</w:t>
      </w:r>
      <w:r>
        <w:t xml:space="preserve"> </w:t>
      </w:r>
      <w:r>
        <w:t xml:space="preserve">(Version 0.1.1.9001;</w:t>
      </w:r>
      <w:r>
        <w:t xml:space="preserve"> </w:t>
      </w:r>
      <w:hyperlink w:anchor="ref-R-papaja">
        <w:r>
          <w:rPr>
            <w:rStyle w:val="Hyperlink"/>
          </w:rPr>
          <w:t xml:space="preserve">Aust &amp; Barth, 2022</w:t>
        </w:r>
      </w:hyperlink>
      <w:r>
        <w:t xml:space="preserve">)</w:t>
      </w:r>
      <w:r>
        <w:t xml:space="preserve">,</w:t>
      </w:r>
      <w:r>
        <w:t xml:space="preserve"> </w:t>
      </w:r>
      <w:r>
        <w:rPr>
          <w:iCs/>
          <w:i/>
        </w:rPr>
        <w:t xml:space="preserve">rmarkdown</w:t>
      </w:r>
      <w:r>
        <w:t xml:space="preserve"> </w:t>
      </w:r>
      <w:r>
        <w:t xml:space="preserve">(Version 2.25;</w:t>
      </w:r>
      <w:r>
        <w:t xml:space="preserve"> </w:t>
      </w:r>
      <w:hyperlink w:anchor="ref-R-rmarkdown_a">
        <w:r>
          <w:rPr>
            <w:rStyle w:val="Hyperlink"/>
          </w:rPr>
          <w:t xml:space="preserve">Xie et al., 2018</w:t>
        </w:r>
      </w:hyperlink>
      <w:r>
        <w:t xml:space="preserve">,</w:t>
      </w:r>
      <w:r>
        <w:t xml:space="preserve"> </w:t>
      </w:r>
      <w:hyperlink w:anchor="ref-R-rmarkdown_b">
        <w:r>
          <w:rPr>
            <w:rStyle w:val="Hyperlink"/>
          </w:rPr>
          <w:t xml:space="preserve">2020</w:t>
        </w:r>
      </w:hyperlink>
      <w:r>
        <w:t xml:space="preserve">)</w:t>
      </w:r>
      <w:r>
        <w:t xml:space="preserve">, and</w:t>
      </w:r>
      <w:r>
        <w:t xml:space="preserve"> </w:t>
      </w:r>
      <w:r>
        <w:rPr>
          <w:iCs/>
          <w:i/>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1" Target="media/rId31.png" /><Relationship Type="http://schemas.openxmlformats.org/officeDocument/2006/relationships/image" Id="rId84" Target="media/rId84.png" /><Relationship Type="http://schemas.openxmlformats.org/officeDocument/2006/relationships/image" Id="rId43" Target="media/rId43.png" /><Relationship Type="http://schemas.openxmlformats.org/officeDocument/2006/relationships/hyperlink" Id="rId154" Target="https://CRAN.R-project.org/package=afex" TargetMode="External" /><Relationship Type="http://schemas.openxmlformats.org/officeDocument/2006/relationships/hyperlink" Id="rId121" Target="https://CRAN.R-project.org/package=emmeans" TargetMode="External" /><Relationship Type="http://schemas.openxmlformats.org/officeDocument/2006/relationships/hyperlink" Id="rId114" Target="https://CRAN.R-project.org/package=flextable" TargetMode="External" /><Relationship Type="http://schemas.openxmlformats.org/officeDocument/2006/relationships/hyperlink" Id="rId170" Target="https://bookdown.org/yihui/rmarkdown" TargetMode="External" /><Relationship Type="http://schemas.openxmlformats.org/officeDocument/2006/relationships/hyperlink" Id="rId172" Target="https://bookdown.org/yihui/rmarkdown-cookbook" TargetMode="External" /><Relationship Type="http://schemas.openxmlformats.org/officeDocument/2006/relationships/hyperlink" Id="rId134" Target="https://doi.org/10.1016/0301-0511(88)90013-0" TargetMode="External" /><Relationship Type="http://schemas.openxmlformats.org/officeDocument/2006/relationships/hyperlink" Id="rId112" Target="https://doi.org/10.1093/oxfordhb/9780195374148.013.0243" TargetMode="External" /><Relationship Type="http://schemas.openxmlformats.org/officeDocument/2006/relationships/hyperlink" Id="rId136" Target="https://doi.org/10.1111/1469-8986.3510099" TargetMode="External" /><Relationship Type="http://schemas.openxmlformats.org/officeDocument/2006/relationships/hyperlink" Id="rId156" Target="https://doi.org/10.1111/j.1469-8986.2009.00934.x" TargetMode="External" /><Relationship Type="http://schemas.openxmlformats.org/officeDocument/2006/relationships/hyperlink" Id="rId103" Target="https://doi.org/10.1111/psyp.12001" TargetMode="External" /><Relationship Type="http://schemas.openxmlformats.org/officeDocument/2006/relationships/hyperlink" Id="rId150" Target="https://doi.org/10.1111/psyp.12500" TargetMode="External" /><Relationship Type="http://schemas.openxmlformats.org/officeDocument/2006/relationships/hyperlink" Id="rId130" Target="https://doi.org/10.1111/psyp.13793" TargetMode="External" /><Relationship Type="http://schemas.openxmlformats.org/officeDocument/2006/relationships/hyperlink" Id="rId144" Target="https://doi.org/10.1371/journal.pbio.0030051" TargetMode="External" /><Relationship Type="http://schemas.openxmlformats.org/officeDocument/2006/relationships/hyperlink" Id="rId162" Target="https://doi.org/10.1371/journal.pone.0268916" TargetMode="External" /><Relationship Type="http://schemas.openxmlformats.org/officeDocument/2006/relationships/hyperlink" Id="rId164" Target="https://doi.org/10.21105/joss.01686" TargetMode="External" /><Relationship Type="http://schemas.openxmlformats.org/officeDocument/2006/relationships/hyperlink" Id="rId110" Target="https://doi.org/10.3758/BF03203267" TargetMode="External" /><Relationship Type="http://schemas.openxmlformats.org/officeDocument/2006/relationships/hyperlink" Id="rId105"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95" Target="https://github.com/crsh/papaja" TargetMode="External" /><Relationship Type="http://schemas.openxmlformats.org/officeDocument/2006/relationships/hyperlink" Id="rId146" Target="https://www.R-project.org/" TargetMode="External" /><Relationship Type="http://schemas.openxmlformats.org/officeDocument/2006/relationships/hyperlink" Id="rId158" Target="https://www.mathworks.com" TargetMode="External" /><Relationship Type="http://schemas.openxmlformats.org/officeDocument/2006/relationships/hyperlink" Id="rId168" Target="https://yihui.org/knitr/" TargetMode="External" /><Relationship Type="http://schemas.openxmlformats.org/officeDocument/2006/relationships/hyperlink" Id="rId21"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54" Target="https://CRAN.R-project.org/package=afex" TargetMode="External" /><Relationship Type="http://schemas.openxmlformats.org/officeDocument/2006/relationships/hyperlink" Id="rId121" Target="https://CRAN.R-project.org/package=emmeans" TargetMode="External" /><Relationship Type="http://schemas.openxmlformats.org/officeDocument/2006/relationships/hyperlink" Id="rId114" Target="https://CRAN.R-project.org/package=flextable" TargetMode="External" /><Relationship Type="http://schemas.openxmlformats.org/officeDocument/2006/relationships/hyperlink" Id="rId170" Target="https://bookdown.org/yihui/rmarkdown" TargetMode="External" /><Relationship Type="http://schemas.openxmlformats.org/officeDocument/2006/relationships/hyperlink" Id="rId172" Target="https://bookdown.org/yihui/rmarkdown-cookbook" TargetMode="External" /><Relationship Type="http://schemas.openxmlformats.org/officeDocument/2006/relationships/hyperlink" Id="rId134" Target="https://doi.org/10.1016/0301-0511(88)90013-0" TargetMode="External" /><Relationship Type="http://schemas.openxmlformats.org/officeDocument/2006/relationships/hyperlink" Id="rId112" Target="https://doi.org/10.1093/oxfordhb/9780195374148.013.0243" TargetMode="External" /><Relationship Type="http://schemas.openxmlformats.org/officeDocument/2006/relationships/hyperlink" Id="rId136" Target="https://doi.org/10.1111/1469-8986.3510099" TargetMode="External" /><Relationship Type="http://schemas.openxmlformats.org/officeDocument/2006/relationships/hyperlink" Id="rId156" Target="https://doi.org/10.1111/j.1469-8986.2009.00934.x" TargetMode="External" /><Relationship Type="http://schemas.openxmlformats.org/officeDocument/2006/relationships/hyperlink" Id="rId103" Target="https://doi.org/10.1111/psyp.12001" TargetMode="External" /><Relationship Type="http://schemas.openxmlformats.org/officeDocument/2006/relationships/hyperlink" Id="rId150" Target="https://doi.org/10.1111/psyp.12500" TargetMode="External" /><Relationship Type="http://schemas.openxmlformats.org/officeDocument/2006/relationships/hyperlink" Id="rId130" Target="https://doi.org/10.1111/psyp.13793" TargetMode="External" /><Relationship Type="http://schemas.openxmlformats.org/officeDocument/2006/relationships/hyperlink" Id="rId144" Target="https://doi.org/10.1371/journal.pbio.0030051" TargetMode="External" /><Relationship Type="http://schemas.openxmlformats.org/officeDocument/2006/relationships/hyperlink" Id="rId162" Target="https://doi.org/10.1371/journal.pone.0268916" TargetMode="External" /><Relationship Type="http://schemas.openxmlformats.org/officeDocument/2006/relationships/hyperlink" Id="rId164" Target="https://doi.org/10.21105/joss.01686" TargetMode="External" /><Relationship Type="http://schemas.openxmlformats.org/officeDocument/2006/relationships/hyperlink" Id="rId110" Target="https://doi.org/10.3758/BF03203267" TargetMode="External" /><Relationship Type="http://schemas.openxmlformats.org/officeDocument/2006/relationships/hyperlink" Id="rId105"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95" Target="https://github.com/crsh/papaja" TargetMode="External" /><Relationship Type="http://schemas.openxmlformats.org/officeDocument/2006/relationships/hyperlink" Id="rId146" Target="https://www.R-project.org/" TargetMode="External" /><Relationship Type="http://schemas.openxmlformats.org/officeDocument/2006/relationships/hyperlink" Id="rId158" Target="https://www.mathworks.com" TargetMode="External" /><Relationship Type="http://schemas.openxmlformats.org/officeDocument/2006/relationships/hyperlink" Id="rId168" Target="https://yihui.org/knitr/" TargetMode="External" /><Relationship Type="http://schemas.openxmlformats.org/officeDocument/2006/relationships/hyperlink" Id="rId21"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
  <cp:keywords/>
  <dcterms:created xsi:type="dcterms:W3CDTF">2024-01-11T09:52:42Z</dcterms:created>
  <dcterms:modified xsi:type="dcterms:W3CDTF">2024-01-11T09:52:42Z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https://github.com/SLesche/master.</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